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deux</w:t>
      </w:r>
    </w:p>
    <w:p>
      <w:pPr>
        <w:pStyle w:val="ArticleSubtitle"/>
        <w:jc w:val="left"/>
      </w:pPr>
      <w:r>
        <w:rPr>
          <w:rFonts w:ascii="Arial" w:hAnsi="Arial" w:eastAsia="Arial" w:cs="Arial"/>
        </w:rPr>
        <w:t>L’Application Triple du Messager : Dévoiler les Dynamiques Prophétiques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Nirmala UI" w:hAnsi="Nirmala UI" w:eastAsia="Nirmala UI" w:cs="Nirmala UI"/>
        </w:rPr>
        <w:t>कःएलियाहस्य</w:t>
      </w:r>
      <w:r>
        <w:rPr>
          <w:rFonts w:ascii="Times New Roman" w:hAnsi="Times New Roman" w:eastAsia="Times New Roman" w:cs="Times New Roman"/>
        </w:rPr>
        <w:t xml:space="preserve"> </w:t>
      </w:r>
      <w:r>
        <w:rPr>
          <w:rFonts w:ascii="Nirmala UI" w:hAnsi="Nirmala UI" w:eastAsia="Nirmala UI" w:cs="Nirmala UI"/>
        </w:rPr>
        <w:t>त्रिविधः</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इति</w:t>
      </w:r>
      <w:r>
        <w:rPr>
          <w:rFonts w:ascii="Times New Roman" w:hAnsi="Times New Roman" w:eastAsia="Times New Roman" w:cs="Times New Roman"/>
        </w:rPr>
        <w:t xml:space="preserve"> </w:t>
      </w:r>
      <w:r>
        <w:rPr>
          <w:rFonts w:ascii="Nirmala UI" w:hAnsi="Nirmala UI" w:eastAsia="Nirmala UI" w:cs="Nirmala UI"/>
        </w:rPr>
        <w:t>वाक्यांशः</w:t>
      </w:r>
      <w:r>
        <w:rPr>
          <w:rFonts w:ascii="Times New Roman" w:hAnsi="Times New Roman" w:eastAsia="Times New Roman" w:cs="Times New Roman"/>
        </w:rPr>
        <w:t xml:space="preserve">, </w:t>
      </w:r>
      <w:r>
        <w:rPr>
          <w:rFonts w:ascii="Nirmala UI" w:hAnsi="Nirmala UI" w:eastAsia="Nirmala UI" w:cs="Nirmala UI"/>
        </w:rPr>
        <w:t>परमेश्वरस्य</w:t>
      </w:r>
      <w:r>
        <w:rPr>
          <w:rFonts w:ascii="Times New Roman" w:hAnsi="Times New Roman" w:eastAsia="Times New Roman" w:cs="Times New Roman"/>
        </w:rPr>
        <w:t xml:space="preserve"> </w:t>
      </w:r>
      <w:r>
        <w:rPr>
          <w:rFonts w:ascii="Nirmala UI" w:hAnsi="Nirmala UI" w:eastAsia="Nirmala UI" w:cs="Nirmala UI"/>
        </w:rPr>
        <w:t>कार्यकारी</w:t>
      </w:r>
      <w:r>
        <w:rPr>
          <w:rFonts w:ascii="Times New Roman" w:hAnsi="Times New Roman" w:eastAsia="Times New Roman" w:cs="Times New Roman"/>
        </w:rPr>
        <w:t xml:space="preserve"> </w:t>
      </w:r>
      <w:r>
        <w:rPr>
          <w:rFonts w:ascii="Nirmala UI" w:hAnsi="Nirmala UI" w:eastAsia="Nirmala UI" w:cs="Nirmala UI"/>
        </w:rPr>
        <w:t>न्यायस्य</w:t>
      </w:r>
      <w:r>
        <w:rPr>
          <w:rFonts w:ascii="Times New Roman" w:hAnsi="Times New Roman" w:eastAsia="Times New Roman" w:cs="Times New Roman"/>
        </w:rPr>
        <w:t xml:space="preserve"> </w:t>
      </w:r>
      <w:r>
        <w:rPr>
          <w:rFonts w:ascii="Nirmala UI" w:hAnsi="Nirmala UI" w:eastAsia="Nirmala UI" w:cs="Nirmala UI"/>
        </w:rPr>
        <w:t>कालावधौ</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सन्देशवाहकं</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सम्बोधयति।</w:t>
      </w:r>
      <w:r>
        <w:rPr>
          <w:rFonts w:ascii="Times New Roman" w:hAnsi="Times New Roman" w:eastAsia="Times New Roman" w:cs="Times New Roman"/>
        </w:rPr>
        <w:t xml:space="preserve"> </w:t>
      </w:r>
      <w:r>
        <w:rPr>
          <w:rFonts w:ascii="Nirmala UI" w:hAnsi="Nirmala UI" w:eastAsia="Nirmala UI" w:cs="Nirmala UI"/>
        </w:rPr>
        <w:t>एषा</w:t>
      </w:r>
      <w:r>
        <w:rPr>
          <w:rFonts w:ascii="Times New Roman" w:hAnsi="Times New Roman" w:eastAsia="Times New Roman" w:cs="Times New Roman"/>
        </w:rPr>
        <w:t xml:space="preserve"> </w:t>
      </w:r>
      <w:r>
        <w:rPr>
          <w:rFonts w:ascii="Nirmala UI" w:hAnsi="Nirmala UI" w:eastAsia="Nirmala UI" w:cs="Nirmala UI"/>
        </w:rPr>
        <w:t>कालावधिः</w:t>
      </w:r>
      <w:r>
        <w:rPr>
          <w:rFonts w:ascii="Times New Roman" w:hAnsi="Times New Roman" w:eastAsia="Times New Roman" w:cs="Times New Roman"/>
        </w:rPr>
        <w:t xml:space="preserve"> </w:t>
      </w:r>
      <w:r>
        <w:rPr>
          <w:rFonts w:ascii="Nirmala UI" w:hAnsi="Nirmala UI" w:eastAsia="Nirmala UI" w:cs="Nirmala UI"/>
        </w:rPr>
        <w:t>संयुक्तराज्येषु</w:t>
      </w:r>
      <w:r>
        <w:rPr>
          <w:rFonts w:ascii="Times New Roman" w:hAnsi="Times New Roman" w:eastAsia="Times New Roman" w:cs="Times New Roman"/>
        </w:rPr>
        <w:t xml:space="preserve"> </w:t>
      </w:r>
      <w:r>
        <w:rPr>
          <w:rFonts w:ascii="Nirmala UI" w:hAnsi="Nirmala UI" w:eastAsia="Nirmala UI" w:cs="Nirmala UI"/>
        </w:rPr>
        <w:t>रविवासरविधेः</w:t>
      </w:r>
      <w:r>
        <w:rPr>
          <w:rFonts w:ascii="Times New Roman" w:hAnsi="Times New Roman" w:eastAsia="Times New Roman" w:cs="Times New Roman"/>
        </w:rPr>
        <w:t xml:space="preserve"> </w:t>
      </w:r>
      <w:r>
        <w:rPr>
          <w:rFonts w:ascii="Nirmala UI" w:hAnsi="Nirmala UI" w:eastAsia="Nirmala UI" w:cs="Nirmala UI"/>
        </w:rPr>
        <w:t>आरम्भेण</w:t>
      </w:r>
      <w:r>
        <w:rPr>
          <w:rFonts w:ascii="Times New Roman" w:hAnsi="Times New Roman" w:eastAsia="Times New Roman" w:cs="Times New Roman"/>
        </w:rPr>
        <w:t xml:space="preserve"> </w:t>
      </w:r>
      <w:r>
        <w:rPr>
          <w:rFonts w:ascii="Nirmala UI" w:hAnsi="Nirmala UI" w:eastAsia="Nirmala UI" w:cs="Nirmala UI"/>
        </w:rPr>
        <w:t>प्रारभ्य</w:t>
      </w:r>
      <w:r>
        <w:rPr>
          <w:rFonts w:ascii="Times New Roman" w:hAnsi="Times New Roman" w:eastAsia="Times New Roman" w:cs="Times New Roman"/>
        </w:rPr>
        <w:t xml:space="preserve">, </w:t>
      </w:r>
      <w:r>
        <w:rPr>
          <w:rFonts w:ascii="Nirmala UI" w:hAnsi="Nirmala UI" w:eastAsia="Nirmala UI" w:cs="Nirmala UI"/>
        </w:rPr>
        <w:t>परीक्षाकालस्य</w:t>
      </w:r>
      <w:r>
        <w:rPr>
          <w:rFonts w:ascii="Times New Roman" w:hAnsi="Times New Roman" w:eastAsia="Times New Roman" w:cs="Times New Roman"/>
        </w:rPr>
        <w:t xml:space="preserve"> </w:t>
      </w:r>
      <w:r>
        <w:rPr>
          <w:rFonts w:ascii="Nirmala UI" w:hAnsi="Nirmala UI" w:eastAsia="Nirmala UI" w:cs="Nirmala UI"/>
        </w:rPr>
        <w:t>समापनपर्यन्तं</w:t>
      </w:r>
      <w:r>
        <w:rPr>
          <w:rFonts w:ascii="Times New Roman" w:hAnsi="Times New Roman" w:eastAsia="Times New Roman" w:cs="Times New Roman"/>
        </w:rPr>
        <w:t xml:space="preserve"> </w:t>
      </w:r>
      <w:r>
        <w:rPr>
          <w:rFonts w:ascii="Nirmala UI" w:hAnsi="Nirmala UI" w:eastAsia="Nirmala UI" w:cs="Nirmala UI"/>
        </w:rPr>
        <w:t>प्रवर्तते।</w:t>
      </w:r>
      <w:r>
        <w:rPr>
          <w:rFonts w:ascii="Times New Roman" w:hAnsi="Times New Roman" w:eastAsia="Times New Roman" w:cs="Times New Roman"/>
        </w:rPr>
        <w:t xml:space="preserve"> </w:t>
      </w:r>
      <w:r>
        <w:rPr>
          <w:rFonts w:ascii="Nirmala UI" w:hAnsi="Nirmala UI" w:eastAsia="Nirmala UI" w:cs="Nirmala UI"/>
        </w:rPr>
        <w:t>कार्यकारी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तस्मात्</w:t>
      </w:r>
      <w:r>
        <w:rPr>
          <w:rFonts w:ascii="Times New Roman" w:hAnsi="Times New Roman" w:eastAsia="Times New Roman" w:cs="Times New Roman"/>
        </w:rPr>
        <w:t xml:space="preserve"> </w:t>
      </w:r>
      <w:r>
        <w:rPr>
          <w:rFonts w:ascii="Nirmala UI" w:hAnsi="Nirmala UI" w:eastAsia="Nirmala UI" w:cs="Nirmala UI"/>
        </w:rPr>
        <w:t>अवस्थाकालात्</w:t>
      </w:r>
      <w:r>
        <w:rPr>
          <w:rFonts w:ascii="Times New Roman" w:hAnsi="Times New Roman" w:eastAsia="Times New Roman" w:cs="Times New Roman"/>
        </w:rPr>
        <w:t xml:space="preserve"> </w:t>
      </w:r>
      <w:r>
        <w:rPr>
          <w:rFonts w:ascii="Nirmala UI" w:hAnsi="Nirmala UI" w:eastAsia="Nirmala UI" w:cs="Nirmala UI"/>
        </w:rPr>
        <w:t>क्रमशः</w:t>
      </w:r>
      <w:r>
        <w:rPr>
          <w:rFonts w:ascii="Times New Roman" w:hAnsi="Times New Roman" w:eastAsia="Times New Roman" w:cs="Times New Roman"/>
        </w:rPr>
        <w:t xml:space="preserve"> </w:t>
      </w:r>
      <w:r>
        <w:rPr>
          <w:rFonts w:ascii="Nirmala UI" w:hAnsi="Nirmala UI" w:eastAsia="Nirmala UI" w:cs="Nirmala UI"/>
        </w:rPr>
        <w:t>तीव्रतां</w:t>
      </w:r>
      <w:r>
        <w:rPr>
          <w:rFonts w:ascii="Times New Roman" w:hAnsi="Times New Roman" w:eastAsia="Times New Roman" w:cs="Times New Roman"/>
        </w:rPr>
        <w:t xml:space="preserve"> </w:t>
      </w:r>
      <w:r>
        <w:rPr>
          <w:rFonts w:ascii="Nirmala UI" w:hAnsi="Nirmala UI" w:eastAsia="Nirmala UI" w:cs="Nirmala UI"/>
        </w:rPr>
        <w:t>गच्छति</w:t>
      </w:r>
      <w:r>
        <w:rPr>
          <w:rFonts w:ascii="Times New Roman" w:hAnsi="Times New Roman" w:eastAsia="Times New Roman" w:cs="Times New Roman"/>
        </w:rPr>
        <w:t xml:space="preserve">, </w:t>
      </w:r>
      <w:r>
        <w:rPr>
          <w:rFonts w:ascii="Nirmala UI" w:hAnsi="Nirmala UI" w:eastAsia="Nirmala UI" w:cs="Nirmala UI"/>
        </w:rPr>
        <w:t>यस्मिन्</w:t>
      </w:r>
      <w:r>
        <w:rPr>
          <w:rFonts w:ascii="Times New Roman" w:hAnsi="Times New Roman" w:eastAsia="Times New Roman" w:cs="Times New Roman"/>
        </w:rPr>
        <w:t xml:space="preserve"> </w:t>
      </w:r>
      <w:r>
        <w:rPr>
          <w:rFonts w:ascii="Nirmala UI" w:hAnsi="Nirmala UI" w:eastAsia="Nirmala UI" w:cs="Nirmala UI"/>
        </w:rPr>
        <w:t>परमेश्वरस्य</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दयया</w:t>
      </w:r>
      <w:r>
        <w:rPr>
          <w:rFonts w:ascii="Times New Roman" w:hAnsi="Times New Roman" w:eastAsia="Times New Roman" w:cs="Times New Roman"/>
        </w:rPr>
        <w:t xml:space="preserve"> </w:t>
      </w:r>
      <w:r>
        <w:rPr>
          <w:rFonts w:ascii="Nirmala UI" w:hAnsi="Nirmala UI" w:eastAsia="Nirmala UI" w:cs="Nirmala UI"/>
        </w:rPr>
        <w:t>मिश्रितः</w:t>
      </w:r>
      <w:r>
        <w:rPr>
          <w:rFonts w:ascii="Times New Roman" w:hAnsi="Times New Roman" w:eastAsia="Times New Roman" w:cs="Times New Roman"/>
        </w:rPr>
        <w:t xml:space="preserve"> </w:t>
      </w:r>
      <w:r>
        <w:rPr>
          <w:rFonts w:ascii="Nirmala UI" w:hAnsi="Nirmala UI" w:eastAsia="Nirmala UI" w:cs="Nirmala UI"/>
        </w:rPr>
        <w:t>भवति</w:t>
      </w:r>
      <w:r>
        <w:rPr>
          <w:rFonts w:ascii="Times New Roman" w:hAnsi="Times New Roman" w:eastAsia="Times New Roman" w:cs="Times New Roman"/>
        </w:rPr>
        <w:t xml:space="preserve">, </w:t>
      </w:r>
      <w:r>
        <w:rPr>
          <w:rFonts w:ascii="Nirmala UI" w:hAnsi="Nirmala UI" w:eastAsia="Nirmala UI" w:cs="Nirmala UI"/>
        </w:rPr>
        <w:t>तस्मात्</w:t>
      </w:r>
      <w:r>
        <w:rPr>
          <w:rFonts w:ascii="Times New Roman" w:hAnsi="Times New Roman" w:eastAsia="Times New Roman" w:cs="Times New Roman"/>
        </w:rPr>
        <w:t xml:space="preserve"> </w:t>
      </w:r>
      <w:r>
        <w:rPr>
          <w:rFonts w:ascii="Nirmala UI" w:hAnsi="Nirmala UI" w:eastAsia="Nirmala UI" w:cs="Nirmala UI"/>
        </w:rPr>
        <w:t>तस्मिन्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यावत्</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तस्य</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विना</w:t>
      </w:r>
      <w:r>
        <w:rPr>
          <w:rFonts w:ascii="Times New Roman" w:hAnsi="Times New Roman" w:eastAsia="Times New Roman" w:cs="Times New Roman"/>
        </w:rPr>
        <w:t xml:space="preserve"> </w:t>
      </w:r>
      <w:r>
        <w:rPr>
          <w:rFonts w:ascii="Nirmala UI" w:hAnsi="Nirmala UI" w:eastAsia="Nirmala UI" w:cs="Nirmala UI"/>
        </w:rPr>
        <w:t>अन्तिमासु</w:t>
      </w:r>
      <w:r>
        <w:rPr>
          <w:rFonts w:ascii="Times New Roman" w:hAnsi="Times New Roman" w:eastAsia="Times New Roman" w:cs="Times New Roman"/>
        </w:rPr>
        <w:t xml:space="preserve"> </w:t>
      </w:r>
      <w:r>
        <w:rPr>
          <w:rFonts w:ascii="Nirmala UI" w:hAnsi="Nirmala UI" w:eastAsia="Nirmala UI" w:cs="Nirmala UI"/>
        </w:rPr>
        <w:t>सप्तसु</w:t>
      </w:r>
      <w:r>
        <w:rPr>
          <w:rFonts w:ascii="Times New Roman" w:hAnsi="Times New Roman" w:eastAsia="Times New Roman" w:cs="Times New Roman"/>
        </w:rPr>
        <w:t xml:space="preserve"> </w:t>
      </w:r>
      <w:r>
        <w:rPr>
          <w:rFonts w:ascii="Nirmala UI" w:hAnsi="Nirmala UI" w:eastAsia="Nirmala UI" w:cs="Nirmala UI"/>
        </w:rPr>
        <w:t>विपत्तिषु</w:t>
      </w:r>
      <w:r>
        <w:rPr>
          <w:rFonts w:ascii="Times New Roman" w:hAnsi="Times New Roman" w:eastAsia="Times New Roman" w:cs="Times New Roman"/>
        </w:rPr>
        <w:t xml:space="preserve"> </w:t>
      </w:r>
      <w:r>
        <w:rPr>
          <w:rFonts w:ascii="Nirmala UI" w:hAnsi="Nirmala UI" w:eastAsia="Nirmala UI" w:cs="Nirmala UI"/>
        </w:rPr>
        <w:t>प्रवहन्ति।</w:t>
      </w:r>
    </w:p>
    <w:p>
      <w:pPr>
        <w:pStyle w:val="ArticleBody"/>
        <w:jc w:val="left"/>
      </w:pP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অঙ্গীকারের</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প্রস্তুতকারী</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ত্রিবিধ</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অনুসন্ধানমূলক</w:t>
      </w:r>
      <w:r>
        <w:rPr>
          <w:rFonts w:ascii="Times New Roman" w:hAnsi="Times New Roman" w:eastAsia="Times New Roman" w:cs="Times New Roman"/>
        </w:rPr>
        <w:t xml:space="preserve"> </w:t>
      </w:r>
      <w:r>
        <w:rPr>
          <w:rFonts w:ascii="Nirmala UI" w:hAnsi="Nirmala UI" w:eastAsia="Nirmala UI" w:cs="Nirmala UI"/>
        </w:rPr>
        <w:t>বিচারকার্যের</w:t>
      </w:r>
      <w:r>
        <w:rPr>
          <w:rFonts w:ascii="Times New Roman" w:hAnsi="Times New Roman" w:eastAsia="Times New Roman" w:cs="Times New Roman"/>
        </w:rPr>
        <w:t xml:space="preserve"> </w:t>
      </w:r>
      <w:r>
        <w:rPr>
          <w:rFonts w:ascii="Nirmala UI" w:hAnsi="Nirmala UI" w:eastAsia="Nirmala UI" w:cs="Nirmala UI"/>
        </w:rPr>
        <w:t>সমাপনী</w:t>
      </w:r>
      <w:r>
        <w:rPr>
          <w:rFonts w:ascii="Times New Roman" w:hAnsi="Times New Roman" w:eastAsia="Times New Roman" w:cs="Times New Roman"/>
        </w:rPr>
        <w:t xml:space="preserve"> </w:t>
      </w:r>
      <w:r>
        <w:rPr>
          <w:rFonts w:ascii="Nirmala UI" w:hAnsi="Nirmala UI" w:eastAsia="Nirmala UI" w:cs="Nirmala UI"/>
        </w:rPr>
        <w:t>পর্যায়ে</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আন্দোলনকে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পর্যায়ই</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মোহরাঙ্কনের</w:t>
      </w:r>
      <w:r>
        <w:rPr>
          <w:rFonts w:ascii="Times New Roman" w:hAnsi="Times New Roman" w:eastAsia="Times New Roman" w:cs="Times New Roman"/>
        </w:rPr>
        <w:t xml:space="preserve"> </w:t>
      </w:r>
      <w:r>
        <w:rPr>
          <w:rFonts w:ascii="Nirmala UI" w:hAnsi="Nirmala UI" w:eastAsia="Nirmala UI" w:cs="Nirmala UI"/>
        </w:rPr>
        <w:t>সময়কালকে</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সময়কাল</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শীঘ্রই</w:t>
      </w:r>
      <w:r>
        <w:rPr>
          <w:rFonts w:ascii="Times New Roman" w:hAnsi="Times New Roman" w:eastAsia="Times New Roman" w:cs="Times New Roman"/>
        </w:rPr>
        <w:t xml:space="preserve"> </w:t>
      </w:r>
      <w:r>
        <w:rPr>
          <w:rFonts w:ascii="Nirmala UI" w:hAnsi="Nirmala UI" w:eastAsia="Nirmala UI" w:cs="Nirmala UI"/>
        </w:rPr>
        <w:t>আগত</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তখনই</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কার্যকর</w:t>
      </w:r>
      <w:r>
        <w:rPr>
          <w:rFonts w:ascii="Times New Roman" w:hAnsi="Times New Roman" w:eastAsia="Times New Roman" w:cs="Times New Roman"/>
        </w:rPr>
        <w:t xml:space="preserve"> </w:t>
      </w:r>
      <w:r>
        <w:rPr>
          <w:rFonts w:ascii="Nirmala UI" w:hAnsi="Nirmala UI" w:eastAsia="Nirmala UI" w:cs="Nirmala UI"/>
        </w:rPr>
        <w:t>বিচারসমূহ</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হয়।</w:t>
      </w:r>
    </w:p>
    <w:p>
      <w:pPr>
        <w:pStyle w:val="ArticleBody"/>
        <w:jc w:val="left"/>
      </w:pPr>
      <w:r>
        <w:rPr>
          <w:rFonts w:ascii="Times New Roman" w:hAnsi="Times New Roman" w:eastAsia="Times New Roman" w:cs="Times New Roman"/>
        </w:rPr>
        <w:t>Johanes Mzabatizi alongiselela indlela kaKristu, uMthunywa weSivumelwano, ukuba aqinise isivumelwano ekuzalisekisweni kukaDaniyeli isahluko sesithoba, indima yamashumi amabini anesixhenxe. Ngokwenjenjalo, walungiselela nendlela yokuba uKristu afike ngesiquphe etempileni yaKhe aze ahlambulule oonyana bakaLevi, awakwenzayo ekuqaleni nasekupheleni kobulungiseleli baKhe beminyaka emithathu enesiqingatha. Ukuhlanjululwa kwetempile yokoqobo kwakungumqondiso womsebenzi waKhe wokuhlambulula itempile yomphefumlo yabo babemelwe njengoonyana bakaLevi.</w:t>
      </w:r>
    </w:p>
    <w:p>
      <w:pPr>
        <w:pStyle w:val="ArticleBody"/>
        <w:jc w:val="left"/>
      </w:pPr>
      <w:r>
        <w:rPr>
          <w:rFonts w:ascii="Times New Roman" w:hAnsi="Times New Roman" w:eastAsia="Times New Roman" w:cs="Times New Roman"/>
        </w:rPr>
        <w:t>Ɔsom adwuma a ɔyɛe de hohoro asɔredan no ankasa yɛɛ nkɔmhyɛ mmamu, na bere a ɔwiee adwuma no wɔ Yohane ti abien, nkyekyem dummiɛnsa kosi aduonu mmienu mu no, Honhom Kronkron no kyerɛɛ asuafo no ma wɔkaee Twam Dada no mu asɛm bi a na ɛka ne dwumadi a ɔde rehohoro na repam fi asuafo no mu no ho, de rema Malaki ti abiɛsa no aba mu.</w:t>
      </w:r>
    </w:p>
    <w:p>
      <w:pPr>
        <w:pStyle w:val="ArticleBody"/>
        <w:jc w:val="left"/>
      </w:pPr>
      <w:r>
        <w:rPr>
          <w:rFonts w:ascii="Times New Roman" w:hAnsi="Times New Roman" w:eastAsia="Times New Roman" w:cs="Times New Roman"/>
        </w:rPr>
        <w:t>Dans le passage de Jean, le Christ a indiqué que, lorsque le temple de son corps serait détruit, il le relèverait en trois jours. L’échange avec les Juifs chicaneurs ajoutait que la reconstruction du temple littéral, exécutée par Hérode et achevée cette même année, avait pris quarante-six ans. Jésus purifiait ses disciples au moyen d’un exemple de l’une des règles associées à la parole prophétique que Jésus avait enchâssée dans sa Parole par l’action des anges, du Saint-Esprit et des prophètes.</w:t>
      </w:r>
    </w:p>
    <w:p>
      <w:pPr>
        <w:pStyle w:val="ArticleBody"/>
        <w:jc w:val="left"/>
      </w:pPr>
      <w:r>
        <w:rPr>
          <w:rFonts w:ascii="Times New Roman" w:hAnsi="Times New Roman" w:eastAsia="Times New Roman" w:cs="Times New Roman"/>
        </w:rPr>
        <w:t>Il a donné l’exemple prophétique selon lequel le littéral représente le spirituel. Il a établi la clé prophétique du nombre « quarante-six » comme symbole du temple. « Quarante-six » avait été le nombre de jours pendant lesquels Moïse se trouvait sur la montagne pour recevoir les instructions relatives au temple. « Quarante-six » est le nombre de chromosomes qui composent le temple humain. « Quarante-six » est le nombre d’années (1798 à 1844) qui se sont accomplies dans la restauration du temple spirituel, lequel avait été foulé aux pieds d’abord par le paganisme, puis par le papisme.</w:t>
      </w:r>
    </w:p>
    <w:p>
      <w:pPr>
        <w:pStyle w:val="ArticleBody"/>
        <w:jc w:val="left"/>
      </w:pPr>
      <w:r>
        <w:rPr>
          <w:rFonts w:ascii="Times New Roman" w:hAnsi="Times New Roman" w:eastAsia="Times New Roman" w:cs="Times New Roman"/>
        </w:rPr>
        <w:t>Die zwei Tempelreinigungen schließen die Symbolik ein, dass drei Tage sechsundvierzig Jahren entsprechen. Sie schließen den Grundsatz ein, dass das Wörtliche das Geistliche darstellt. Sie stellten sowohl eine Erfüllung als auch eine Vorhersage der Prophetie dar. Die zwei Reinigungen stellen eine Wahrheit dar, die von einer Klasse missverstanden und einer anderen Klasse offenbart wird.</w:t>
      </w:r>
    </w:p>
    <w:p>
      <w:pPr>
        <w:pStyle w:val="ArticleBody"/>
        <w:jc w:val="left"/>
      </w:pPr>
      <w:r>
        <w:rPr>
          <w:rFonts w:ascii="Times New Roman" w:hAnsi="Times New Roman" w:eastAsia="Times New Roman" w:cs="Times New Roman"/>
        </w:rPr>
        <w:t>Les deux purifications désignent une période où l’Église de Dieu a été corrompue au point d’être « une génération adultère de vipères », qui cherche un signe, alors même que le signe lui est directement expliqué, car le seul signe qui sera donné est le signe de la destruction du temple, relevé en trois jours.</w:t>
      </w:r>
    </w:p>
    <w:p>
      <w:pPr>
        <w:pStyle w:val="ArticleScripture"/>
        <w:jc w:val="left"/>
      </w:pPr>
      <w:r>
        <w:rPr>
          <w:rFonts w:ascii="Times New Roman" w:hAnsi="Times New Roman" w:eastAsia="Times New Roman" w:cs="Times New Roman"/>
        </w:rPr>
        <w:t>Ó, boa, como podeis vós, sendo maus, falar coisas boas? Pois a boca fala do que está cheio o coração.... Então alguns dos escribas e dos fariseus responderam, dizendo: Mestre, queremos ver da tua parte um sinal. Mas ele, respondendo, disse-lhes: Uma geração má e adúltera pede um sinal; e nenhum sinal lhe será dado, senão o sinal do profeta Jonas. Porque, assim como Jonas esteve três dias e três noites no ventre da baleia, assim o Filho do homem estará três dias e três noites no coração da terra. Mateus 12:34, 38–40.</w:t>
      </w:r>
    </w:p>
    <w:p>
      <w:pPr>
        <w:pStyle w:val="ArticleBody"/>
        <w:jc w:val="left"/>
      </w:pPr>
      <w:r>
        <w:rPr>
          <w:rFonts w:ascii="Times New Roman" w:hAnsi="Times New Roman" w:eastAsia="Times New Roman" w:cs="Times New Roman"/>
        </w:rPr>
        <w:t>Toutes ces dynamiques prophétiques sont représentées dans les trois accomplissements du Messager de l’Alliance venant soudainement à Son temple, comme Il l’a fait dans Jean, chapitre deux.</w:t>
      </w:r>
    </w:p>
    <w:p>
      <w:pPr>
        <w:pStyle w:val="ArticleScripture"/>
        <w:jc w:val="left"/>
      </w:pPr>
      <w:r>
        <w:rPr>
          <w:rFonts w:ascii="Times New Roman" w:hAnsi="Times New Roman" w:eastAsia="Times New Roman" w:cs="Times New Roman"/>
        </w:rPr>
        <w:t>At Paskua ng mga Judio ay malapit na, at si Jesus ay umahon sa Jerusalem; at nasumpungan niya sa templo ang mga nagtitinda ng mga baka at mga tupa at mga kalapati, at ang mga mamamalit ng salapi na nangakaupo: At nang siya’y makagawa ng isang panghampas na lubid na maliliit, ay pinalayas niyang lahat sila sa templo, pati ang mga tupa, at ang mga baka; at ibinuhos ang salapi ng mga mamamalit, at ipinataob ang mga dulang; At sinabi niya sa mga nagtitinda ng mga kalapati, Alisin ninyo rito ang mga bagay na ito; huwag ninyong gawing bahay-kalakal ang bahay ng aking Ama. Naalaala ng kaniyang mga alagad na nasusulat, Nilamon ako ng sikap sa iyong bahay. Kaya nga nagsisagot ang mga Judio at sinabi sa kaniya, Anong tanda ang iyong ipinakikita sa amin, yamang ginagawa mo ang mga bagay na ito? Sumagot si Jesus at sinabi sa kanila, Gibain ninyo ang templong ito, at sa tatlong araw ay itatayo ko. Sinabi nga ng mga Judio, Apat na pu’t anim na taon itinayo ang templong ito, at itatayo mo sa tatlong araw? Datapuwa’t ang sinalita niya ay ang tungkol sa templo ng kaniyang katawan. Nang magbangon nga siya sa mga patay, ay naalaala ng kaniyang mga alagad na ito ang sinabi niya; at nagsisampalataya sila sa kasulatan, at sa salitang sinabi ni Jesus. Juan 2:13–22.</w:t>
      </w:r>
    </w:p>
    <w:p>
      <w:pPr>
        <w:pStyle w:val="ArticleBody"/>
        <w:jc w:val="left"/>
      </w:pPr>
      <w:r>
        <w:rPr>
          <w:rFonts w:ascii="Times New Roman" w:hAnsi="Times New Roman" w:eastAsia="Times New Roman" w:cs="Times New Roman"/>
        </w:rPr>
        <w:t>‘</w:t>
      </w:r>
      <w:r>
        <w:rPr>
          <w:rFonts w:ascii="Nirmala UI" w:hAnsi="Nirmala UI" w:eastAsia="Nirmala UI" w:cs="Nirmala UI"/>
        </w:rPr>
        <w:t>তুমি</w:t>
      </w:r>
      <w:r>
        <w:rPr>
          <w:rFonts w:ascii="Times New Roman" w:hAnsi="Times New Roman" w:eastAsia="Times New Roman" w:cs="Times New Roman"/>
        </w:rPr>
        <w:t>’</w:t>
      </w:r>
      <w:r>
        <w:rPr>
          <w:rFonts w:ascii="Nirmala UI" w:hAnsi="Nirmala UI" w:eastAsia="Nirmala UI" w:cs="Nirmala UI"/>
        </w:rPr>
        <w:t>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खलिहान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w:t>
      </w:r>
      <w:r>
        <w:rPr>
          <w:rFonts w:ascii="Nirmala UI" w:hAnsi="Nirmala UI" w:eastAsia="Nirmala UI" w:cs="Nirmala UI"/>
        </w:rPr>
        <w:t>भाँति</w:t>
      </w:r>
      <w:r>
        <w:rPr>
          <w:rFonts w:ascii="Times New Roman" w:hAnsi="Times New Roman" w:eastAsia="Times New Roman" w:cs="Times New Roman"/>
        </w:rPr>
        <w:t xml:space="preserve"> </w:t>
      </w:r>
      <w:r>
        <w:rPr>
          <w:rFonts w:ascii="Nirmala UI" w:hAnsi="Nirmala UI" w:eastAsia="Nirmala UI" w:cs="Nirmala UI"/>
        </w:rPr>
        <w:t>साफ</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गेहूँ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कोठार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3:12</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भूसी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ताड़ना</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व्यर्थ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आत्मधर्मी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डूबे</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आत्माओं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कफरनहूम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आराधनालय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परिवर्तन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w:t>
      </w:r>
      <w:r>
        <w:rPr>
          <w:rFonts w:ascii="Nirmala UI" w:hAnsi="Nirmala UI" w:eastAsia="Nirmala UI" w:cs="Nirmala UI"/>
        </w:rPr>
        <w:t>त्यागपूर्ण</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क्रोधित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उठते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ठेस</w:t>
      </w:r>
      <w:r>
        <w:rPr>
          <w:rFonts w:ascii="Times New Roman" w:hAnsi="Times New Roman" w:eastAsia="Times New Roman" w:cs="Times New Roman"/>
        </w:rPr>
        <w:t xml:space="preserve"> </w:t>
      </w:r>
      <w:r>
        <w:rPr>
          <w:rFonts w:ascii="Nirmala UI" w:hAnsi="Nirmala UI" w:eastAsia="Nirmala UI" w:cs="Nirmala UI"/>
        </w:rPr>
        <w:t>खाकर</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छोड़कर</w:t>
      </w:r>
      <w:r>
        <w:rPr>
          <w:rFonts w:ascii="Times New Roman" w:hAnsi="Times New Roman" w:eastAsia="Times New Roman" w:cs="Times New Roman"/>
        </w:rPr>
        <w:t xml:space="preserve"> </w:t>
      </w:r>
      <w:r>
        <w:rPr>
          <w:rFonts w:ascii="Nirmala UI" w:hAnsi="Nirmala UI" w:eastAsia="Nirmala UI" w:cs="Nirmala UI"/>
        </w:rPr>
        <w:t>बड़बड़ाते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कठिन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The Desire of Ages, 392.</w:t>
      </w:r>
    </w:p>
    <w:p>
      <w:pPr>
        <w:pStyle w:val="ArticleBody"/>
        <w:jc w:val="left"/>
      </w:pPr>
      <w:r>
        <w:rPr>
          <w:rFonts w:ascii="Ebrima" w:hAnsi="Ebrima" w:eastAsia="Ebrima" w:cs="Ebrima"/>
        </w:rPr>
        <w:t>የእነዚያ</w:t>
      </w:r>
      <w:r>
        <w:rPr>
          <w:rFonts w:ascii="Times New Roman" w:hAnsi="Times New Roman" w:eastAsia="Times New Roman" w:cs="Times New Roman"/>
        </w:rPr>
        <w:t xml:space="preserve"> “</w:t>
      </w:r>
      <w:r>
        <w:rPr>
          <w:rFonts w:ascii="Ebrima" w:hAnsi="Ebrima" w:eastAsia="Ebrima" w:cs="Ebrima"/>
        </w:rPr>
        <w:t>የተፈተኑ</w:t>
      </w:r>
      <w:r>
        <w:rPr>
          <w:rFonts w:ascii="Times New Roman" w:hAnsi="Times New Roman" w:eastAsia="Times New Roman" w:cs="Times New Roman"/>
        </w:rPr>
        <w:t xml:space="preserve"> </w:t>
      </w:r>
      <w:r>
        <w:rPr>
          <w:rFonts w:ascii="Ebrima" w:hAnsi="Ebrima" w:eastAsia="Ebrima" w:cs="Ebrima"/>
        </w:rPr>
        <w:t>ነፍሳት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 “</w:t>
      </w:r>
      <w:r>
        <w:rPr>
          <w:rFonts w:ascii="Ebrima" w:hAnsi="Ebrima" w:eastAsia="Ebrima" w:cs="Ebrima"/>
        </w:rPr>
        <w:t>ካፍርናሆም</w:t>
      </w:r>
      <w:r>
        <w:rPr>
          <w:rFonts w:ascii="Times New Roman" w:hAnsi="Times New Roman" w:eastAsia="Times New Roman" w:cs="Times New Roman"/>
        </w:rPr>
        <w:t xml:space="preserve"> </w:t>
      </w:r>
      <w:r>
        <w:rPr>
          <w:rFonts w:ascii="Ebrima" w:hAnsi="Ebrima" w:eastAsia="Ebrima" w:cs="Ebrima"/>
        </w:rPr>
        <w:t>ምኵራብ</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ሥጋውን</w:t>
      </w:r>
      <w:r>
        <w:rPr>
          <w:rFonts w:ascii="Times New Roman" w:hAnsi="Times New Roman" w:eastAsia="Times New Roman" w:cs="Times New Roman"/>
        </w:rPr>
        <w:t xml:space="preserve"> </w:t>
      </w:r>
      <w:r>
        <w:rPr>
          <w:rFonts w:ascii="Ebrima" w:hAnsi="Ebrima" w:eastAsia="Ebrima" w:cs="Ebrima"/>
        </w:rPr>
        <w:t>ሊበሉና</w:t>
      </w:r>
      <w:r>
        <w:rPr>
          <w:rFonts w:ascii="Times New Roman" w:hAnsi="Times New Roman" w:eastAsia="Times New Roman" w:cs="Times New Roman"/>
        </w:rPr>
        <w:t xml:space="preserve"> </w:t>
      </w:r>
      <w:r>
        <w:rPr>
          <w:rFonts w:ascii="Ebrima" w:hAnsi="Ebrima" w:eastAsia="Ebrima" w:cs="Ebrima"/>
        </w:rPr>
        <w:t>ደሙን</w:t>
      </w:r>
      <w:r>
        <w:rPr>
          <w:rFonts w:ascii="Times New Roman" w:hAnsi="Times New Roman" w:eastAsia="Times New Roman" w:cs="Times New Roman"/>
        </w:rPr>
        <w:t xml:space="preserve"> </w:t>
      </w:r>
      <w:r>
        <w:rPr>
          <w:rFonts w:ascii="Ebrima" w:hAnsi="Ebrima" w:eastAsia="Ebrima" w:cs="Ebrima"/>
        </w:rPr>
        <w:t>ሊጠጡ</w:t>
      </w:r>
      <w:r>
        <w:rPr>
          <w:rFonts w:ascii="Times New Roman" w:hAnsi="Times New Roman" w:eastAsia="Times New Roman" w:cs="Times New Roman"/>
        </w:rPr>
        <w:t xml:space="preserve"> </w:t>
      </w:r>
      <w:r>
        <w:rPr>
          <w:rFonts w:ascii="Ebrima" w:hAnsi="Ebrima" w:eastAsia="Ebrima" w:cs="Ebrima"/>
        </w:rPr>
        <w:t>እንዳለባቸው</w:t>
      </w:r>
      <w:r>
        <w:rPr>
          <w:rFonts w:ascii="Times New Roman" w:hAnsi="Times New Roman" w:eastAsia="Times New Roman" w:cs="Times New Roman"/>
        </w:rPr>
        <w:t xml:space="preserve"> </w:t>
      </w:r>
      <w:r>
        <w:rPr>
          <w:rFonts w:ascii="Ebrima" w:hAnsi="Ebrima" w:eastAsia="Ebrima" w:cs="Ebrima"/>
        </w:rPr>
        <w:t>በነገራቸው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መንፈሳዊ</w:t>
      </w:r>
      <w:r>
        <w:rPr>
          <w:rFonts w:ascii="Times New Roman" w:hAnsi="Times New Roman" w:eastAsia="Times New Roman" w:cs="Times New Roman"/>
        </w:rPr>
        <w:t xml:space="preserve"> </w:t>
      </w:r>
      <w:r>
        <w:rPr>
          <w:rFonts w:ascii="Ebrima" w:hAnsi="Ebrima" w:eastAsia="Ebrima" w:cs="Ebrima"/>
        </w:rPr>
        <w:t>እውነትን</w:t>
      </w:r>
      <w:r>
        <w:rPr>
          <w:rFonts w:ascii="Times New Roman" w:hAnsi="Times New Roman" w:eastAsia="Times New Roman" w:cs="Times New Roman"/>
        </w:rPr>
        <w:t xml:space="preserve"> </w:t>
      </w:r>
      <w:r>
        <w:rPr>
          <w:rFonts w:ascii="Ebrima" w:hAnsi="Ebrima" w:eastAsia="Ebrima" w:cs="Ebrima"/>
        </w:rPr>
        <w:t>ለማስተላለፍ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በቃል</w:t>
      </w:r>
      <w:r>
        <w:rPr>
          <w:rFonts w:ascii="Times New Roman" w:hAnsi="Times New Roman" w:eastAsia="Times New Roman" w:cs="Times New Roman"/>
        </w:rPr>
        <w:t xml:space="preserve"> </w:t>
      </w:r>
      <w:r>
        <w:rPr>
          <w:rFonts w:ascii="Ebrima" w:hAnsi="Ebrima" w:eastAsia="Ebrima" w:cs="Ebrima"/>
        </w:rPr>
        <w:t>ሥጋውን</w:t>
      </w:r>
      <w:r>
        <w:rPr>
          <w:rFonts w:ascii="Times New Roman" w:hAnsi="Times New Roman" w:eastAsia="Times New Roman" w:cs="Times New Roman"/>
        </w:rPr>
        <w:t xml:space="preserve"> </w:t>
      </w:r>
      <w:r>
        <w:rPr>
          <w:rFonts w:ascii="Ebrima" w:hAnsi="Ebrima" w:eastAsia="Ebrima" w:cs="Ebrima"/>
        </w:rPr>
        <w:t>እየተጠቀመ</w:t>
      </w:r>
      <w:r>
        <w:rPr>
          <w:rFonts w:ascii="Times New Roman" w:hAnsi="Times New Roman" w:eastAsia="Times New Roman" w:cs="Times New Roman"/>
        </w:rPr>
        <w:t xml:space="preserve"> </w:t>
      </w:r>
      <w:r>
        <w:rPr>
          <w:rFonts w:ascii="Ebrima" w:hAnsi="Ebrima" w:eastAsia="Ebrima" w:cs="Ebrima"/>
        </w:rPr>
        <w:t>እንደነበር</w:t>
      </w:r>
      <w:r>
        <w:rPr>
          <w:rFonts w:ascii="Times New Roman" w:hAnsi="Times New Roman" w:eastAsia="Times New Roman" w:cs="Times New Roman"/>
        </w:rPr>
        <w:t xml:space="preserve"> </w:t>
      </w:r>
      <w:r>
        <w:rPr>
          <w:rFonts w:ascii="Ebrima" w:hAnsi="Ebrima" w:eastAsia="Ebrima" w:cs="Ebrima"/>
        </w:rPr>
        <w:t>ለመረዳት</w:t>
      </w:r>
      <w:r>
        <w:rPr>
          <w:rFonts w:ascii="Times New Roman" w:hAnsi="Times New Roman" w:eastAsia="Times New Roman" w:cs="Times New Roman"/>
        </w:rPr>
        <w:t xml:space="preserve"> </w:t>
      </w:r>
      <w:r>
        <w:rPr>
          <w:rFonts w:ascii="Ebrima" w:hAnsi="Ebrima" w:eastAsia="Ebrima" w:cs="Ebrima"/>
        </w:rPr>
        <w:t>እምቢ</w:t>
      </w:r>
      <w:r>
        <w:rPr>
          <w:rFonts w:ascii="Times New Roman" w:hAnsi="Times New Roman" w:eastAsia="Times New Roman" w:cs="Times New Roman"/>
        </w:rPr>
        <w:t xml:space="preserve"> </w:t>
      </w:r>
      <w:r>
        <w:rPr>
          <w:rFonts w:ascii="Ebrima" w:hAnsi="Ebrima" w:eastAsia="Ebrima" w:cs="Ebrima"/>
        </w:rPr>
        <w:t>አሉ።</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በዮሐንስ</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መቅደሱ</w:t>
      </w:r>
      <w:r>
        <w:rPr>
          <w:rFonts w:ascii="Times New Roman" w:hAnsi="Times New Roman" w:eastAsia="Times New Roman" w:cs="Times New Roman"/>
        </w:rPr>
        <w:t xml:space="preserve"> </w:t>
      </w:r>
      <w:r>
        <w:rPr>
          <w:rFonts w:ascii="Ebrima" w:hAnsi="Ebrima" w:eastAsia="Ebrima" w:cs="Ebrima"/>
        </w:rPr>
        <w:t>ያቀረበው</w:t>
      </w:r>
      <w:r>
        <w:rPr>
          <w:rFonts w:ascii="Times New Roman" w:hAnsi="Times New Roman" w:eastAsia="Times New Roman" w:cs="Times New Roman"/>
        </w:rPr>
        <w:t xml:space="preserve"> </w:t>
      </w:r>
      <w:r>
        <w:rPr>
          <w:rFonts w:ascii="Ebrima" w:hAnsi="Ebrima" w:eastAsia="Ebrima" w:cs="Ebrima"/>
        </w:rPr>
        <w:t>ያው</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መግለጫ</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በቃል</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ከመንፈሳዊው</w:t>
      </w:r>
      <w:r>
        <w:rPr>
          <w:rFonts w:ascii="Times New Roman" w:hAnsi="Times New Roman" w:eastAsia="Times New Roman" w:cs="Times New Roman"/>
        </w:rPr>
        <w:t xml:space="preserve"> </w:t>
      </w:r>
      <w:r>
        <w:rPr>
          <w:rFonts w:ascii="Ebrima" w:hAnsi="Ebrima" w:eastAsia="Ebrima" w:cs="Ebrima"/>
        </w:rPr>
        <w:t>አስቀድሞ</w:t>
      </w:r>
      <w:r>
        <w:rPr>
          <w:rFonts w:ascii="Times New Roman" w:hAnsi="Times New Roman" w:eastAsia="Times New Roman" w:cs="Times New Roman"/>
        </w:rPr>
        <w:t xml:space="preserve"> </w:t>
      </w:r>
      <w:r>
        <w:rPr>
          <w:rFonts w:ascii="Ebrima" w:hAnsi="Ebrima" w:eastAsia="Ebrima" w:cs="Ebrima"/>
        </w:rPr>
        <w:t>እንደሚመጣና</w:t>
      </w:r>
      <w:r>
        <w:rPr>
          <w:rFonts w:ascii="Times New Roman" w:hAnsi="Times New Roman" w:eastAsia="Times New Roman" w:cs="Times New Roman"/>
        </w:rPr>
        <w:t xml:space="preserve"> </w:t>
      </w:r>
      <w:r>
        <w:rPr>
          <w:rFonts w:ascii="Ebrima" w:hAnsi="Ebrima" w:eastAsia="Ebrima" w:cs="Ebrima"/>
        </w:rPr>
        <w:t>እርሱንም</w:t>
      </w:r>
      <w:r>
        <w:rPr>
          <w:rFonts w:ascii="Times New Roman" w:hAnsi="Times New Roman" w:eastAsia="Times New Roman" w:cs="Times New Roman"/>
        </w:rPr>
        <w:t xml:space="preserve"> </w:t>
      </w:r>
      <w:r>
        <w:rPr>
          <w:rFonts w:ascii="Ebrima" w:hAnsi="Ebrima" w:eastAsia="Ebrima" w:cs="Ebrima"/>
        </w:rPr>
        <w:t>እንደሚወክል</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መርህ</w:t>
      </w:r>
      <w:r>
        <w:rPr>
          <w:rFonts w:ascii="Times New Roman" w:hAnsi="Times New Roman" w:eastAsia="Times New Roman" w:cs="Times New Roman"/>
        </w:rPr>
        <w:t xml:space="preserve"> “</w:t>
      </w:r>
      <w:r>
        <w:rPr>
          <w:rFonts w:ascii="Ebrima" w:hAnsi="Ebrima" w:eastAsia="Ebrima" w:cs="Ebrima"/>
        </w:rPr>
        <w:t>ከባድ</w:t>
      </w:r>
      <w:r>
        <w:rPr>
          <w:rFonts w:ascii="Times New Roman" w:hAnsi="Times New Roman" w:eastAsia="Times New Roman" w:cs="Times New Roman"/>
        </w:rPr>
        <w:t xml:space="preserve"> </w:t>
      </w:r>
      <w:r>
        <w:rPr>
          <w:rFonts w:ascii="Ebrima" w:hAnsi="Ebrima" w:eastAsia="Ebrima" w:cs="Ebrima"/>
        </w:rPr>
        <w:t>ንግግር</w:t>
      </w:r>
      <w:r>
        <w:rPr>
          <w:rFonts w:ascii="Times New Roman" w:hAnsi="Times New Roman" w:eastAsia="Times New Roman" w:cs="Times New Roman"/>
        </w:rPr>
        <w:t xml:space="preserve">” </w:t>
      </w:r>
      <w:r>
        <w:rPr>
          <w:rFonts w:ascii="Ebrima" w:hAnsi="Ebrima" w:eastAsia="Ebrima" w:cs="Ebrima"/>
        </w:rPr>
        <w:t>መሆኑ</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ሊሰሙት</w:t>
      </w:r>
      <w:r>
        <w:rPr>
          <w:rFonts w:ascii="Times New Roman" w:hAnsi="Times New Roman" w:eastAsia="Times New Roman" w:cs="Times New Roman"/>
        </w:rPr>
        <w:t xml:space="preserve">” </w:t>
      </w:r>
      <w:r>
        <w:rPr>
          <w:rFonts w:ascii="Ebrima" w:hAnsi="Ebrima" w:eastAsia="Ebrima" w:cs="Ebrima"/>
        </w:rPr>
        <w:t>ፈቃደኞች</w:t>
      </w:r>
      <w:r>
        <w:rPr>
          <w:rFonts w:ascii="Times New Roman" w:hAnsi="Times New Roman" w:eastAsia="Times New Roman" w:cs="Times New Roman"/>
        </w:rPr>
        <w:t xml:space="preserve"> </w:t>
      </w:r>
      <w:r>
        <w:rPr>
          <w:rFonts w:ascii="Ebrima" w:hAnsi="Ebrima" w:eastAsia="Ebrima" w:cs="Ebrima"/>
        </w:rPr>
        <w:t>ባልነበሩበት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ተመልሰው</w:t>
      </w:r>
      <w:r>
        <w:rPr>
          <w:rFonts w:ascii="Times New Roman" w:hAnsi="Times New Roman" w:eastAsia="Times New Roman" w:cs="Times New Roman"/>
        </w:rPr>
        <w:t xml:space="preserve"> </w:t>
      </w:r>
      <w:r>
        <w:rPr>
          <w:rFonts w:ascii="Ebrima" w:hAnsi="Ebrima" w:eastAsia="Ebrima" w:cs="Ebrima"/>
        </w:rPr>
        <w:t>ከእርሱ</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ዳግመኛ</w:t>
      </w:r>
      <w:r>
        <w:rPr>
          <w:rFonts w:ascii="Times New Roman" w:hAnsi="Times New Roman" w:eastAsia="Times New Roman" w:cs="Times New Roman"/>
        </w:rPr>
        <w:t xml:space="preserve"> </w:t>
      </w:r>
      <w:r>
        <w:rPr>
          <w:rFonts w:ascii="Ebrima" w:hAnsi="Ebrima" w:eastAsia="Ebrima" w:cs="Ebrima"/>
        </w:rPr>
        <w:t>አልሄዱም።</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በዮሐንስ</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ስድሳ</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(666)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ተፈጸመ፤</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በቅርቡ</w:t>
      </w:r>
      <w:r>
        <w:rPr>
          <w:rFonts w:ascii="Times New Roman" w:hAnsi="Times New Roman" w:eastAsia="Times New Roman" w:cs="Times New Roman"/>
        </w:rPr>
        <w:t xml:space="preserve"> </w:t>
      </w:r>
      <w:r>
        <w:rPr>
          <w:rFonts w:ascii="Ebrima" w:hAnsi="Ebrima" w:eastAsia="Ebrima" w:cs="Ebrima"/>
        </w:rPr>
        <w:t>የሚመጣውን</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በጥቅምት</w:t>
      </w:r>
      <w:r>
        <w:rPr>
          <w:rFonts w:ascii="Times New Roman" w:hAnsi="Times New Roman" w:eastAsia="Times New Roman" w:cs="Times New Roman"/>
        </w:rPr>
        <w:t xml:space="preserve"> 22, 1844 </w:t>
      </w:r>
      <w:r>
        <w:rPr>
          <w:rFonts w:ascii="Ebrima" w:hAnsi="Ebrima" w:eastAsia="Ebrima" w:cs="Ebrima"/>
        </w:rPr>
        <w:t>አስቀድሞ</w:t>
      </w:r>
      <w:r>
        <w:rPr>
          <w:rFonts w:ascii="Times New Roman" w:hAnsi="Times New Roman" w:eastAsia="Times New Roman" w:cs="Times New Roman"/>
        </w:rPr>
        <w:t xml:space="preserve"> </w:t>
      </w:r>
      <w:r>
        <w:rPr>
          <w:rFonts w:ascii="Ebrima" w:hAnsi="Ebrima" w:eastAsia="Ebrima" w:cs="Ebrima"/>
        </w:rPr>
        <w:t>ተመስሏል፣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በቀራንዮ</w:t>
      </w:r>
      <w:r>
        <w:rPr>
          <w:rFonts w:ascii="Times New Roman" w:hAnsi="Times New Roman" w:eastAsia="Times New Roman" w:cs="Times New Roman"/>
        </w:rPr>
        <w:t xml:space="preserve"> </w:t>
      </w:r>
      <w:r>
        <w:rPr>
          <w:rFonts w:ascii="Ebrima" w:hAnsi="Ebrima" w:eastAsia="Ebrima" w:cs="Ebrima"/>
        </w:rPr>
        <w:t>መስቀል</w:t>
      </w:r>
      <w:r>
        <w:rPr>
          <w:rFonts w:ascii="Times New Roman" w:hAnsi="Times New Roman" w:eastAsia="Times New Roman" w:cs="Times New Roman"/>
        </w:rPr>
        <w:t xml:space="preserve"> </w:t>
      </w:r>
      <w:r>
        <w:rPr>
          <w:rFonts w:ascii="Ebrima" w:hAnsi="Ebrima" w:eastAsia="Ebrima" w:cs="Ebrima"/>
        </w:rPr>
        <w:t>አስቀድሞ</w:t>
      </w:r>
      <w:r>
        <w:rPr>
          <w:rFonts w:ascii="Times New Roman" w:hAnsi="Times New Roman" w:eastAsia="Times New Roman" w:cs="Times New Roman"/>
        </w:rPr>
        <w:t xml:space="preserve"> </w:t>
      </w:r>
      <w:r>
        <w:rPr>
          <w:rFonts w:ascii="Ebrima" w:hAnsi="Ebrima" w:eastAsia="Ebrima" w:cs="Ebrima"/>
        </w:rPr>
        <w:t>ተመስሏል።</w:t>
      </w:r>
    </w:p>
    <w:p>
      <w:pPr>
        <w:pStyle w:val="ArticleScripture"/>
        <w:jc w:val="left"/>
      </w:pP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6:66</w:t>
      </w:r>
      <w:r>
        <w:rPr>
          <w:rFonts w:ascii="Nirmala UI" w:hAnsi="Nirmala UI" w:eastAsia="Nirmala UI" w:cs="Nirmala UI"/>
        </w:rPr>
        <w:t>।</w:t>
      </w:r>
    </w:p>
    <w:p>
      <w:pPr>
        <w:pStyle w:val="ArticleBody"/>
        <w:jc w:val="left"/>
      </w:pPr>
      <w:r>
        <w:rPr>
          <w:rFonts w:ascii="Times New Roman" w:hAnsi="Times New Roman" w:eastAsia="Times New Roman" w:cs="Times New Roman"/>
        </w:rPr>
        <w:t>Dans Jean, chapitre deux, le Saint-Esprit avait conduit les pensées des disciples à « se souvenir » de la prophétie décrivant le zèle de Dieu, et le mot « zélé » est le même que « jaloux » tant en hébreu qu’en grec.</w:t>
      </w:r>
    </w:p>
    <w:p>
      <w:pPr>
        <w:pStyle w:val="ArticleScripture"/>
        <w:jc w:val="left"/>
      </w:pPr>
      <w:r>
        <w:rPr>
          <w:rFonts w:ascii="Times New Roman" w:hAnsi="Times New Roman" w:eastAsia="Times New Roman" w:cs="Times New Roman"/>
        </w:rPr>
        <w:t>فَإِنَّ غَيْرَةَ بَيْتِكَ قَدْ أَكَلَتْنِي، وَتَعْيِيرَاتِ الْمُعَيِّرِينَ إِيَّاكَ وَقَعَتْ عَلَيَّ. مزمور 69:9.</w:t>
      </w:r>
    </w:p>
    <w:p>
      <w:pPr>
        <w:pStyle w:val="ArticleBody"/>
        <w:jc w:val="left"/>
      </w:pPr>
      <w:r>
        <w:rPr>
          <w:rFonts w:ascii="Times New Roman" w:hAnsi="Times New Roman" w:eastAsia="Times New Roman" w:cs="Times New Roman"/>
        </w:rPr>
        <w:t>Le zèle de Dieu, qui est sa jalousie, représente l’élément du caractère de Dieu en tant que Dieu jaloux, dont la jalousie se manifeste jusqu’à la troisième et à la quatrième génération sur ceux qui le haïssent. Au chapitre deux de Jean, le Saint-Esprit établissait que la purification accomplie par le Messager de l’Alliance a lieu dans la quatrième et dernière génération, bien qu’il y ait toujours encore quelques-uns de la troisième génération qui subsistent lorsque la coupe de la génération finale est remplie. Cette génération-là est une génération adultère de vipères.</w:t>
      </w:r>
    </w:p>
    <w:p>
      <w:pPr>
        <w:pStyle w:val="ArticleBody"/>
        <w:jc w:val="left"/>
      </w:pPr>
      <w:r>
        <w:rPr>
          <w:rFonts w:ascii="Times New Roman" w:hAnsi="Times New Roman" w:eastAsia="Times New Roman" w:cs="Times New Roman"/>
        </w:rPr>
        <w:t>Mose emelol dzē yo dōn rālōr, im āinwōt in, ilik Mose, ilo raan 46, ej bōk katak kin kāāl eo an tempel eo. Ilo raan ko, ej bōk kien eo, im ilo ruoñoul kein tok, ej kwalok ke joñan jela in God ej walok ilo jilu ñan emān rālōr ko.</w:t>
      </w:r>
    </w:p>
    <w:p>
      <w:pPr>
        <w:pStyle w:val="ArticleScripture"/>
        <w:jc w:val="left"/>
      </w:pPr>
      <w:r>
        <w:rPr>
          <w:rFonts w:ascii="Times New Roman" w:hAnsi="Times New Roman" w:eastAsia="Times New Roman" w:cs="Times New Roman"/>
        </w:rPr>
        <w:t>E ele disse a Abrão: Sabe, com certeza, que a tua descendência será peregrina em terra alheia, e servirá aos seus moradores; e estes a afligirão por quatrocentos anos. Mas também eu julgarei a nação à qual servirão; e depois sairão com grandes riquezas. E tu irás para teus pais em paz; serás sepultado em ditosa velhice. Mas, na quarta geração, tornarão para cá; porque a iniquidade dos amorreus ainda não está cheia. Gênesis 15:13–16.</w:t>
      </w:r>
    </w:p>
    <w:p>
      <w:pPr>
        <w:pStyle w:val="ArticleBody"/>
        <w:jc w:val="left"/>
      </w:pPr>
      <w:r>
        <w:rPr>
          <w:rFonts w:ascii="Times New Roman" w:hAnsi="Times New Roman" w:eastAsia="Times New Roman" w:cs="Times New Roman"/>
        </w:rPr>
        <w:t>Mu muryango wa nyuma wa Isirayeli ya kera, urusengero rw’Itorero rya Gikristo, Petero yise “inzu y’Umwuka,” rwubatswe. Muri ayo mateka Imana yagaragaje ishyari ryayo incuro ebyiri ubwo, mu ishyaka ryayo, yahumanuraga urusengero. Mu 1844 Imana yari yarahagurukije urusengero rw’umwuka rw’Abamileriti, kandi yongeye kunyura ku bantu bari baratoranyijwe mbere. Muri ayo mateka Intumwa y’Isezerano yaje itunguranye ku wa 22 Ukwakira 1844.</w:t>
      </w:r>
    </w:p>
    <w:p>
      <w:pPr>
        <w:pStyle w:val="ArticleBody"/>
        <w:jc w:val="left"/>
      </w:pPr>
      <w:r>
        <w:rPr>
          <w:rFonts w:ascii="Times New Roman" w:hAnsi="Times New Roman" w:eastAsia="Times New Roman" w:cs="Times New Roman"/>
        </w:rPr>
        <w:t>Ezinemekoa kozanga nzela na losambo ya William Miller. Wana Baprotesta mpe ba-Millerite bazalaki kopusana na mokolo ya 22 Sánzá ya zomi, 1844, bituluku mibale bamekamelamaki. Momekano ya Moprotesta eyaki na ntango ya nsuka na boyei ya mwanje ya liboso na 1798. Nsima ya ete nsango oyo esengelaki “kopɛtola mpe kopɛtola mpenza” bana mibali ya Levi ebongisamaki na lolenge ya mibeko na 1831, komekama ya Baprotesta ebandaki ntango nsango ya mwanje ya liboso epesamaki nguya na 11 Sánzá ya mwambe, 1840. Na 19 Sánzá ya minei, 1844, Baprotesta balembaki na momekano yango, mpe bakomaki bana basi ya Babilone.</w:t>
      </w:r>
    </w:p>
    <w:p>
      <w:pPr>
        <w:pStyle w:val="ArticleBody"/>
        <w:jc w:val="left"/>
      </w:pPr>
      <w:r>
        <w:rPr>
          <w:rFonts w:ascii="Times New Roman" w:hAnsi="Times New Roman" w:eastAsia="Times New Roman" w:cs="Times New Roman"/>
        </w:rPr>
        <w:t>Mae’r ail angel wedyn wedi cyrraedd, ac yna profwyd ffydd y Milleriaid, a chyflawnwyd puro a glanhau. Pan roddwyd grym i neges yr ail angel yng nghyfarfod gwersyll Exeter ar y deuddegfed hyd at y ddwy ar bymtheg o Awst, cyflawnwyd profi gwahaniad y Milleriaid rhwng y doeth a’r ffôl.</w:t>
      </w:r>
    </w:p>
    <w:p>
      <w:pPr>
        <w:pStyle w:val="ArticleBody"/>
        <w:jc w:val="left"/>
      </w:pPr>
      <w:r>
        <w:rPr>
          <w:rFonts w:ascii="Times New Roman" w:hAnsi="Times New Roman" w:eastAsia="Times New Roman" w:cs="Times New Roman"/>
        </w:rPr>
        <w:t>La distinction entre les sages et les insensées était l’huile, laquelle était le message prophétique du Cri de Minuit. Lorsque le troisième ange arriva le 22 octobre 1844, le temple avait été édifié (en quarante-six ans). À ce moment-là, le Messager de l’alliance vint soudain à Son temple.</w:t>
      </w:r>
    </w:p>
    <w:p>
      <w:pPr>
        <w:pStyle w:val="ArticleScripture"/>
        <w:jc w:val="left"/>
      </w:pPr>
      <w:r>
        <w:rPr>
          <w:rFonts w:ascii="Times New Roman" w:hAnsi="Times New Roman" w:eastAsia="Times New Roman" w:cs="Times New Roman"/>
        </w:rPr>
        <w:t>« La venue du Christ en tant que notre souverain sacrificateur dans le lieu très saint, pour la purification du sanctuaire, présentée dans Daniel 8:14 ; la venue du Fils de l’homme vers l’Ancien des jours, telle qu’elle est exposée dans Daniel 7:13 ; et la venue du Seigneur à son temple, annoncée par Malachie, sont des descriptions du même événement ; et cela est aussi représenté par la venue de l’époux aux noces, décrite par le Christ dans la parabole des dix vierges, en Matthieu 25. » The Great Controversy, 426.</w:t>
      </w:r>
    </w:p>
    <w:p>
      <w:pPr>
        <w:pStyle w:val="ArticleBody"/>
        <w:jc w:val="left"/>
      </w:pPr>
      <w:r>
        <w:rPr>
          <w:rFonts w:ascii="Times New Roman" w:hAnsi="Times New Roman" w:eastAsia="Times New Roman" w:cs="Times New Roman"/>
        </w:rPr>
        <w:t>Ndipo Mjumbe wa Agano alipoanza kazi Yake ya kuwatakasa na kuwasafisha wanafunzi wa Kiwamileri, waliotambulishwa katika sura ya tatu ya Malaki kuwa wana wa Lawi.</w:t>
      </w:r>
    </w:p>
    <w:p>
      <w:pPr>
        <w:pStyle w:val="ArticleScripture"/>
        <w:jc w:val="left"/>
      </w:pPr>
      <w:r>
        <w:rPr>
          <w:rFonts w:ascii="Times New Roman" w:hAnsi="Times New Roman" w:eastAsia="Times New Roman" w:cs="Times New Roman"/>
        </w:rPr>
        <w:t>« Beaucoup de ceux qui s’avancèrent à la rencontre de l’Époux sous les messages du premier et du second ange refusèrent le troisième, le dernier message d’épreuve destiné à être donné au monde ; et une attitude semblable sera adoptée lorsque le dernier appel sera lancé. »</w:t>
      </w:r>
    </w:p>
    <w:p>
      <w:pPr>
        <w:pStyle w:val="ArticleScripture"/>
        <w:jc w:val="left"/>
      </w:pPr>
      <w:r>
        <w:rPr>
          <w:rFonts w:ascii="Times New Roman" w:hAnsi="Times New Roman" w:eastAsia="Times New Roman" w:cs="Times New Roman"/>
        </w:rPr>
        <w:t>« Chaque détail de cette parabole doit être étudié avec soin. Nous sommes représentés soit par les vierges sages, soit par les vierges folles. » Review and Herald, 31 octobre 1899.</w:t>
      </w:r>
    </w:p>
    <w:p>
      <w:pPr>
        <w:pStyle w:val="ArticleBody"/>
        <w:jc w:val="left"/>
      </w:pPr>
      <w:r>
        <w:rPr>
          <w:rFonts w:ascii="Leelawadee UI" w:hAnsi="Leelawadee UI" w:eastAsia="Leelawadee UI" w:cs="Leelawadee UI"/>
        </w:rPr>
        <w:t>ເມື່ອຂ່າວສານຂອງທູດສະຫວັນອົງທຳອິດໄດ້ຮັບການປະທານພະລັງໃນວັນທີ</w:t>
      </w:r>
      <w:r>
        <w:rPr>
          <w:rFonts w:ascii="Times New Roman" w:hAnsi="Times New Roman" w:eastAsia="Times New Roman" w:cs="Times New Roman"/>
        </w:rPr>
        <w:t xml:space="preserve"> 11 </w:t>
      </w:r>
      <w:r>
        <w:rPr>
          <w:rFonts w:ascii="Leelawadee UI" w:hAnsi="Leelawadee UI" w:eastAsia="Leelawadee UI" w:cs="Leelawadee UI"/>
        </w:rPr>
        <w:t>ສິງຫາ</w:t>
      </w:r>
      <w:r>
        <w:rPr>
          <w:rFonts w:ascii="Times New Roman" w:hAnsi="Times New Roman" w:eastAsia="Times New Roman" w:cs="Times New Roman"/>
        </w:rPr>
        <w:t xml:space="preserve"> 1840, </w:t>
      </w:r>
      <w:r>
        <w:rPr>
          <w:rFonts w:ascii="Leelawadee UI" w:hAnsi="Leelawadee UI" w:eastAsia="Leelawadee UI" w:cs="Leelawadee UI"/>
        </w:rPr>
        <w:t>ຝູງຊົນຈຳນວນຫຼາຍໄດ້ເຂົ້າຮ່ວມຂະບວນການ</w:t>
      </w:r>
      <w:r>
        <w:rPr>
          <w:rFonts w:ascii="Times New Roman" w:hAnsi="Times New Roman" w:eastAsia="Times New Roman" w:cs="Times New Roman"/>
        </w:rPr>
        <w:t xml:space="preserve"> Millerite. </w:t>
      </w:r>
      <w:r>
        <w:rPr>
          <w:rFonts w:ascii="Leelawadee UI" w:hAnsi="Leelawadee UI" w:eastAsia="Leelawadee UI" w:cs="Leelawadee UI"/>
        </w:rPr>
        <w:t>ຕໍ່ມາໃນວັນທີ</w:t>
      </w:r>
      <w:r>
        <w:rPr>
          <w:rFonts w:ascii="Times New Roman" w:hAnsi="Times New Roman" w:eastAsia="Times New Roman" w:cs="Times New Roman"/>
        </w:rPr>
        <w:t xml:space="preserve"> 19 </w:t>
      </w:r>
      <w:r>
        <w:rPr>
          <w:rFonts w:ascii="Leelawadee UI" w:hAnsi="Leelawadee UI" w:eastAsia="Leelawadee UI" w:cs="Leelawadee UI"/>
        </w:rPr>
        <w:t>ເມສາ</w:t>
      </w:r>
      <w:r>
        <w:rPr>
          <w:rFonts w:ascii="Times New Roman" w:hAnsi="Times New Roman" w:eastAsia="Times New Roman" w:cs="Times New Roman"/>
        </w:rPr>
        <w:t xml:space="preserve"> 1844, </w:t>
      </w:r>
      <w:r>
        <w:rPr>
          <w:rFonts w:ascii="Leelawadee UI" w:hAnsi="Leelawadee UI" w:eastAsia="Leelawadee UI" w:cs="Leelawadee UI"/>
        </w:rPr>
        <w:t>ຄົນກຸ່ມໃຫຍ່ກຸ່ມໜຶ່ງໄດ້ອອກຈາກຂະບວນການນັ້ນ</w:t>
      </w:r>
      <w:r>
        <w:rPr>
          <w:rFonts w:ascii="Times New Roman" w:hAnsi="Times New Roman" w:eastAsia="Times New Roman" w:cs="Times New Roman"/>
        </w:rPr>
        <w:t xml:space="preserve">. </w:t>
      </w:r>
      <w:r>
        <w:rPr>
          <w:rFonts w:ascii="Leelawadee UI" w:hAnsi="Leelawadee UI" w:eastAsia="Leelawadee UI" w:cs="Leelawadee UI"/>
        </w:rPr>
        <w:t>ໃນວັນທີ</w:t>
      </w:r>
      <w:r>
        <w:rPr>
          <w:rFonts w:ascii="Times New Roman" w:hAnsi="Times New Roman" w:eastAsia="Times New Roman" w:cs="Times New Roman"/>
        </w:rPr>
        <w:t xml:space="preserve"> 22 </w:t>
      </w:r>
      <w:r>
        <w:rPr>
          <w:rFonts w:ascii="Leelawadee UI" w:hAnsi="Leelawadee UI" w:eastAsia="Leelawadee UI" w:cs="Leelawadee UI"/>
        </w:rPr>
        <w:t>ຕຸລາ</w:t>
      </w:r>
      <w:r>
        <w:rPr>
          <w:rFonts w:ascii="Times New Roman" w:hAnsi="Times New Roman" w:eastAsia="Times New Roman" w:cs="Times New Roman"/>
        </w:rPr>
        <w:t xml:space="preserve"> 1844, </w:t>
      </w:r>
      <w:r>
        <w:rPr>
          <w:rFonts w:ascii="Leelawadee UI" w:hAnsi="Leelawadee UI" w:eastAsia="Leelawadee UI" w:cs="Leelawadee UI"/>
        </w:rPr>
        <w:t>ທັດສະນະແບບດັ້ງເດີມແມ່ນວ່າມີປະມານຫ້າສິບດວງວິນຍານຜູ້ໄດ້ເຂົ້າໄປໂດຍຄວາມເຊື່ອໃນບ່ອນບໍລິສຸດທີ່ສຸດ</w:t>
      </w:r>
      <w:r>
        <w:rPr>
          <w:rFonts w:ascii="Times New Roman" w:hAnsi="Times New Roman" w:eastAsia="Times New Roman" w:cs="Times New Roman"/>
        </w:rPr>
        <w:t xml:space="preserve">. </w:t>
      </w:r>
      <w:r>
        <w:rPr>
          <w:rFonts w:ascii="Leelawadee UI" w:hAnsi="Leelawadee UI" w:eastAsia="Leelawadee UI" w:cs="Leelawadee UI"/>
        </w:rPr>
        <w:t>ຖ້າສົມມຸດວ່າຈຳນວນນັ້ນປະມານຫ້າສິບດວງວິນຍານທີ່ໃນເບື້ອງຕົ້ນໄດ້ຕິດຕາມແສງສະຫວ່າງຂອງທູດສະຫວັນອົງທີສາມ</w:t>
      </w:r>
      <w:r>
        <w:rPr>
          <w:rFonts w:ascii="Times New Roman" w:hAnsi="Times New Roman" w:eastAsia="Times New Roman" w:cs="Times New Roman"/>
        </w:rPr>
        <w:t xml:space="preserve">, </w:t>
      </w:r>
      <w:r>
        <w:rPr>
          <w:rFonts w:ascii="Leelawadee UI" w:hAnsi="Leelawadee UI" w:eastAsia="Leelawadee UI" w:cs="Leelawadee UI"/>
        </w:rPr>
        <w:t>ແລ້ວມັນໝາຍຄວາມວ່າຢ່າງໃດ</w:t>
      </w:r>
      <w:r>
        <w:rPr>
          <w:rFonts w:ascii="Times New Roman" w:hAnsi="Times New Roman" w:eastAsia="Times New Roman" w:cs="Times New Roman"/>
        </w:rPr>
        <w:t xml:space="preserve"> </w:t>
      </w:r>
      <w:r>
        <w:rPr>
          <w:rFonts w:ascii="Leelawadee UI" w:hAnsi="Leelawadee UI" w:eastAsia="Leelawadee UI" w:cs="Leelawadee UI"/>
        </w:rPr>
        <w:t>ເມື່ອພວກເຮົາຖືກແຈ້ງວ່າ</w:t>
      </w:r>
      <w:r>
        <w:rPr>
          <w:rFonts w:ascii="Times New Roman" w:hAnsi="Times New Roman" w:eastAsia="Times New Roman" w:cs="Times New Roman"/>
        </w:rPr>
        <w:t xml:space="preserve"> “</w:t>
      </w:r>
      <w:r>
        <w:rPr>
          <w:rFonts w:ascii="Leelawadee UI" w:hAnsi="Leelawadee UI" w:eastAsia="Leelawadee UI" w:cs="Leelawadee UI"/>
        </w:rPr>
        <w:t>ຫຼາຍຄົນ</w:t>
      </w:r>
      <w:r>
        <w:rPr>
          <w:rFonts w:ascii="Times New Roman" w:hAnsi="Times New Roman" w:eastAsia="Times New Roman" w:cs="Times New Roman"/>
        </w:rPr>
        <w:t xml:space="preserve">” </w:t>
      </w:r>
      <w:r>
        <w:rPr>
          <w:rFonts w:ascii="Leelawadee UI" w:hAnsi="Leelawadee UI" w:eastAsia="Leelawadee UI" w:cs="Leelawadee UI"/>
        </w:rPr>
        <w:t>ຜູ້ທີ່ໄດ້ຍອມຮັບຂ່າວສານຂອງທູດສະຫວັນອົງທຳອິດແລະອົງທີສອງ</w:t>
      </w:r>
      <w:r>
        <w:rPr>
          <w:rFonts w:ascii="Times New Roman" w:hAnsi="Times New Roman" w:eastAsia="Times New Roman" w:cs="Times New Roman"/>
        </w:rPr>
        <w:t xml:space="preserve"> “</w:t>
      </w:r>
      <w:r>
        <w:rPr>
          <w:rFonts w:ascii="Leelawadee UI" w:hAnsi="Leelawadee UI" w:eastAsia="Leelawadee UI" w:cs="Leelawadee UI"/>
        </w:rPr>
        <w:t>ໄດ້ປະຕິເສດອົງທີສາມ</w:t>
      </w:r>
      <w:r>
        <w:rPr>
          <w:rFonts w:ascii="Times New Roman" w:hAnsi="Times New Roman" w:eastAsia="Times New Roman" w:cs="Times New Roman"/>
        </w:rPr>
        <w:t xml:space="preserve"> </w:t>
      </w:r>
      <w:r>
        <w:rPr>
          <w:rFonts w:ascii="Leelawadee UI" w:hAnsi="Leelawadee UI" w:eastAsia="Leelawadee UI" w:cs="Leelawadee UI"/>
        </w:rPr>
        <w:t>ຄືຂ່າວສານສຸດທ້າຍແຫ່ງການທົດສອບ</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فەرمانبەری پەیمان بە خێرایی هاتە پەرستگای خۆی و ڕووناکی پیرۆزگاکەی ئاسمانی و پەیامی فریشتەی سێیەمی بۆ ئەو پەنجا کە بەدوایدا چوون بۆ ئەزموونی فریشتەی سێیەمەوە کردەوە، بەڵام لە سەرەتاوە پەرتەوازە بوون. ئەو دڵشکاویانەی ئەوکاتە گەورەتر بوو لە دڵشکاوی یەکەم، هەرچەندە لەلایەن خوشک وایتەوە ئاگادار کراوین کە دڵشکاویان وەک دڵشکاوی قوتابییان دوای خاچ نەبوو.</w:t>
      </w:r>
    </w:p>
    <w:p>
      <w:pPr>
        <w:pStyle w:val="ArticleBody"/>
        <w:jc w:val="left"/>
      </w:pPr>
      <w:r>
        <w:rPr>
          <w:rFonts w:ascii="Times New Roman" w:hAnsi="Times New Roman" w:eastAsia="Times New Roman" w:cs="Times New Roman"/>
        </w:rPr>
        <w:t>Em zung kawpinak pahnih ah khan, Khrih cun a profet bia a hngakchia mi pawl hnenah a ongter; cule 1850 ah, Sister White cun Bawipa cu cucu a kut a phar sal in a miphun a khawmkhawm dingah a um ti kha a hmuhter mi a si tiah a sim.</w:t>
      </w:r>
    </w:p>
    <w:p>
      <w:pPr>
        <w:pStyle w:val="ArticleScripture"/>
        <w:jc w:val="left"/>
      </w:pPr>
      <w:r>
        <w:rPr>
          <w:rFonts w:ascii="Times New Roman" w:hAnsi="Times New Roman" w:eastAsia="Times New Roman" w:cs="Times New Roman"/>
        </w:rPr>
        <w:t>“23 septanm [1850] Seyè a te montre m ke li te lonje men li yon dezyèm fwa pou reprann rès pèp li a, e ke efò yo dwe double nan tan rasanbleman sa a. Nan tan dispèsyon an, Izrayèl te frape epi dechire; men kounye a, nan tan rasanbleman an, Bondye pral geri pèp li a epi bande blesi yo. Nan tan dispèsyon an, efò ki te fèt pou gaye verite a te gen sèlman yon ti efè, yo te akonpli anpil piti oswa anyen ditou; men nan tan rasanbleman an, lè Bondye mete men li pou rasanble pèp li a, efò pou gaye verite a pral gen efè yo te fèt pou yo genyen. Tout moun dwe ini epi chofe nan travay la. Mwen te wè ke se te yon wont pou nenpòt moun fè referans ak tan dispèsyon an kòm egzanp pou dirije nou kounye a nan tan rasanbleman an; paske si Bondye pa fè plis pou nou kounye a pase sa li te fè lè sa a, Izrayèl pa t ap janm rasanble. Li nesesè menm jan an pou verite a pibliye nan yon jounal, menm jan yo preche li.” Review and Herald, 1 novanm 1850.</w:t>
      </w:r>
    </w:p>
    <w:p>
      <w:pPr>
        <w:pStyle w:val="ArticleBody"/>
        <w:jc w:val="left"/>
      </w:pPr>
      <w:r>
        <w:rPr>
          <w:rFonts w:ascii="Times New Roman" w:hAnsi="Times New Roman" w:eastAsia="Times New Roman" w:cs="Times New Roman"/>
        </w:rPr>
        <w:t>Ku musaraba ni ho abigishwa batatanye, kandi muri iyo mateka, nyuma y’iminsi itatu, yatangiye kongera gukoranya abigishwa be bari baratatanye. Hafi y’imyaka itatu nyuma y’iherezo ry’umwaka wa 1844, Kristo yatangiye gukoranya umukumbi we wari waratatanye. Muri iyo mateka yayoboye ubwoko bwe gutangira umurimo wo gutangaza no gutangaza urwa kabiri mu byapa bibiri bya Habakuki, rwakozwe mu mpera z’umwaka wa 1850, hanyuma rutangira kwamamazwa ko rugurishwa muri Review and Herald, muri Mutarama 1851.</w:t>
      </w:r>
    </w:p>
    <w:p>
      <w:pPr>
        <w:pStyle w:val="ArticleBody"/>
        <w:jc w:val="left"/>
      </w:pPr>
      <w:r>
        <w:rPr>
          <w:rFonts w:ascii="Times New Roman" w:hAnsi="Times New Roman" w:eastAsia="Times New Roman" w:cs="Times New Roman"/>
        </w:rPr>
        <w:t>Die Schautafel von 1843 war die leibhaftige Darstellung der Botschaft, welche den Tempel reinigte, der in der Geschichte der Botschaften des ersten und zweiten Engels aufgerichtet worden war. Mit dem Erscheinen des dritten Engels beabsichtigte Gott, Sein Werk zu vollenden und Sein Volk heimzuführen; doch sie empörten sich wie das alte Israel, und sowohl das alte als auch das neuzeitliche Israel wurde daraufhin dazu bestimmt, in der Wüste umherzuwandern. Hätten jene Adventisten, welche anfangs das Licht des dritten Engels angenommen hatten, im Glauben weiter vorangeschritten und dabei die leibhaftige Darstellung ihrer Botschaft getragen, nämlich die Schautafel von 1850, so hätten sie die Wiederkunft Jesu herbeiführen und heimgehen können. Doch es war ihnen bestimmt, die Geschichte Josuas und Kalebs sowie der zehn untreuen Kundschafter zu wiederholen.</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如果复临信徒在</w:t>
      </w:r>
      <w:r>
        <w:rPr>
          <w:rFonts w:ascii="Times New Roman" w:hAnsi="Times New Roman" w:eastAsia="Times New Roman" w:cs="Times New Roman"/>
        </w:rPr>
        <w:t>1844</w:t>
      </w:r>
      <w:r>
        <w:rPr>
          <w:rFonts w:ascii="Microsoft YaHei" w:hAnsi="Microsoft YaHei" w:eastAsia="Microsoft YaHei" w:cs="Microsoft YaHei"/>
        </w:rPr>
        <w:t>年的大失望之后</w:t>
      </w:r>
      <w:r>
        <w:rPr>
          <w:rFonts w:ascii="Times New Roman" w:hAnsi="Times New Roman" w:eastAsia="Times New Roman" w:cs="Times New Roman"/>
        </w:rPr>
        <w:t>,</w:t>
      </w:r>
      <w:r>
        <w:rPr>
          <w:rFonts w:ascii="Microsoft YaHei" w:hAnsi="Microsoft YaHei" w:eastAsia="Microsoft YaHei" w:cs="Microsoft YaHei"/>
        </w:rPr>
        <w:t>仍持守他们的信心</w:t>
      </w:r>
      <w:r>
        <w:rPr>
          <w:rFonts w:ascii="Times New Roman" w:hAnsi="Times New Roman" w:eastAsia="Times New Roman" w:cs="Times New Roman"/>
        </w:rPr>
        <w:t>,</w:t>
      </w:r>
      <w:r>
        <w:rPr>
          <w:rFonts w:ascii="Microsoft YaHei" w:hAnsi="Microsoft YaHei" w:eastAsia="Microsoft YaHei" w:cs="Microsoft YaHei"/>
        </w:rPr>
        <w:t>并同心合意地跟随上帝所展开的护理</w:t>
      </w:r>
      <w:r>
        <w:rPr>
          <w:rFonts w:ascii="Times New Roman" w:hAnsi="Times New Roman" w:eastAsia="Times New Roman" w:cs="Times New Roman"/>
        </w:rPr>
        <w:t>,</w:t>
      </w:r>
      <w:r>
        <w:rPr>
          <w:rFonts w:ascii="Microsoft YaHei" w:hAnsi="Microsoft YaHei" w:eastAsia="Microsoft YaHei" w:cs="Microsoft YaHei"/>
        </w:rPr>
        <w:t>领受第三位天使的信息</w:t>
      </w:r>
      <w:r>
        <w:rPr>
          <w:rFonts w:ascii="Times New Roman" w:hAnsi="Times New Roman" w:eastAsia="Times New Roman" w:cs="Times New Roman"/>
        </w:rPr>
        <w:t>,</w:t>
      </w:r>
      <w:r>
        <w:rPr>
          <w:rFonts w:ascii="Microsoft YaHei" w:hAnsi="Microsoft YaHei" w:eastAsia="Microsoft YaHei" w:cs="Microsoft YaHei"/>
        </w:rPr>
        <w:t>并靠着圣灵的大能向世界宣扬</w:t>
      </w:r>
      <w:r>
        <w:rPr>
          <w:rFonts w:ascii="Times New Roman" w:hAnsi="Times New Roman" w:eastAsia="Times New Roman" w:cs="Times New Roman"/>
        </w:rPr>
        <w:t>,</w:t>
      </w:r>
      <w:r>
        <w:rPr>
          <w:rFonts w:ascii="Microsoft YaHei" w:hAnsi="Microsoft YaHei" w:eastAsia="Microsoft YaHei" w:cs="Microsoft YaHei"/>
        </w:rPr>
        <w:t>他们就必看见上帝的救恩</w:t>
      </w:r>
      <w:r>
        <w:rPr>
          <w:rFonts w:ascii="Times New Roman" w:hAnsi="Times New Roman" w:eastAsia="Times New Roman" w:cs="Times New Roman"/>
        </w:rPr>
        <w:t>;</w:t>
      </w:r>
      <w:r>
        <w:rPr>
          <w:rFonts w:ascii="Microsoft YaHei" w:hAnsi="Microsoft YaHei" w:eastAsia="Microsoft YaHei" w:cs="Microsoft YaHei"/>
        </w:rPr>
        <w:t>主必大大地与他们的努力同工</w:t>
      </w:r>
      <w:r>
        <w:rPr>
          <w:rFonts w:ascii="Times New Roman" w:hAnsi="Times New Roman" w:eastAsia="Times New Roman" w:cs="Times New Roman"/>
        </w:rPr>
        <w:t>,</w:t>
      </w:r>
      <w:r>
        <w:rPr>
          <w:rFonts w:ascii="Microsoft YaHei" w:hAnsi="Microsoft YaHei" w:eastAsia="Microsoft YaHei" w:cs="Microsoft YaHei"/>
        </w:rPr>
        <w:t>圣工早已完成</w:t>
      </w:r>
      <w:r>
        <w:rPr>
          <w:rFonts w:ascii="Times New Roman" w:hAnsi="Times New Roman" w:eastAsia="Times New Roman" w:cs="Times New Roman"/>
        </w:rPr>
        <w:t>,</w:t>
      </w:r>
      <w:r>
        <w:rPr>
          <w:rFonts w:ascii="Microsoft YaHei" w:hAnsi="Microsoft YaHei" w:eastAsia="Microsoft YaHei" w:cs="Microsoft YaHei"/>
        </w:rPr>
        <w:t>而基督也早已降临</w:t>
      </w:r>
      <w:r>
        <w:rPr>
          <w:rFonts w:ascii="Times New Roman" w:hAnsi="Times New Roman" w:eastAsia="Times New Roman" w:cs="Times New Roman"/>
        </w:rPr>
        <w:t>,</w:t>
      </w:r>
      <w:r>
        <w:rPr>
          <w:rFonts w:ascii="Microsoft YaHei" w:hAnsi="Microsoft YaHei" w:eastAsia="Microsoft YaHei" w:cs="Microsoft YaHei"/>
        </w:rPr>
        <w:t>接祂的子民去承受他们的赏赐了</w:t>
      </w:r>
      <w:r>
        <w:rPr>
          <w:rFonts w:ascii="Times New Roman" w:hAnsi="Times New Roman" w:eastAsia="Times New Roman" w:cs="Times New Roman"/>
        </w:rPr>
        <w:t>.</w:t>
      </w:r>
      <w:r>
        <w:rPr>
          <w:rFonts w:ascii="Microsoft YaHei" w:hAnsi="Microsoft YaHei" w:eastAsia="Microsoft YaHei" w:cs="Microsoft YaHei"/>
        </w:rPr>
        <w:t>但在失望之后那一段疑惑与不确定的时期</w:t>
      </w:r>
      <w:r>
        <w:rPr>
          <w:rFonts w:ascii="Times New Roman" w:hAnsi="Times New Roman" w:eastAsia="Times New Roman" w:cs="Times New Roman"/>
        </w:rPr>
        <w:t>,</w:t>
      </w:r>
      <w:r>
        <w:rPr>
          <w:rFonts w:ascii="Microsoft YaHei" w:hAnsi="Microsoft YaHei" w:eastAsia="Microsoft YaHei" w:cs="Microsoft YaHei"/>
        </w:rPr>
        <w:t>许多复临信徒放弃了他们的信心</w:t>
      </w:r>
      <w:r>
        <w:rPr>
          <w:rFonts w:ascii="Times New Roman" w:hAnsi="Times New Roman" w:eastAsia="Times New Roman" w:cs="Times New Roman"/>
        </w:rPr>
        <w:t>……</w:t>
      </w:r>
      <w:r>
        <w:rPr>
          <w:rFonts w:ascii="Microsoft YaHei" w:hAnsi="Microsoft YaHei" w:eastAsia="Microsoft YaHei" w:cs="Microsoft YaHei"/>
        </w:rPr>
        <w:t>于是圣工受了拦阻</w:t>
      </w:r>
      <w:r>
        <w:rPr>
          <w:rFonts w:ascii="Times New Roman" w:hAnsi="Times New Roman" w:eastAsia="Times New Roman" w:cs="Times New Roman"/>
        </w:rPr>
        <w:t>,</w:t>
      </w:r>
      <w:r>
        <w:rPr>
          <w:rFonts w:ascii="Microsoft YaHei" w:hAnsi="Microsoft YaHei" w:eastAsia="Microsoft YaHei" w:cs="Microsoft YaHei"/>
        </w:rPr>
        <w:t>世界被留在黑暗之中</w:t>
      </w:r>
      <w:r>
        <w:rPr>
          <w:rFonts w:ascii="Times New Roman" w:hAnsi="Times New Roman" w:eastAsia="Times New Roman" w:cs="Times New Roman"/>
        </w:rPr>
        <w:t>.</w:t>
      </w:r>
      <w:r>
        <w:rPr>
          <w:rFonts w:ascii="Microsoft YaHei" w:hAnsi="Microsoft YaHei" w:eastAsia="Microsoft YaHei" w:cs="Microsoft YaHei"/>
        </w:rPr>
        <w:t>倘若整个复临信徒的团体都联合于上帝的诫命和耶稣的真道之上</w:t>
      </w:r>
      <w:r>
        <w:rPr>
          <w:rFonts w:ascii="Times New Roman" w:hAnsi="Times New Roman" w:eastAsia="Times New Roman" w:cs="Times New Roman"/>
        </w:rPr>
        <w:t>,</w:t>
      </w:r>
      <w:r>
        <w:rPr>
          <w:rFonts w:ascii="Microsoft YaHei" w:hAnsi="Microsoft YaHei" w:eastAsia="Microsoft YaHei" w:cs="Microsoft YaHei"/>
        </w:rPr>
        <w:t>我们的历史将会何等不同啊！</w:t>
      </w:r>
      <w:r>
        <w:rPr>
          <w:rFonts w:ascii="Times New Roman" w:hAnsi="Times New Roman" w:eastAsia="Times New Roman" w:cs="Times New Roman"/>
        </w:rPr>
        <w:t>”«</w:t>
      </w:r>
      <w:r>
        <w:rPr>
          <w:rFonts w:ascii="Microsoft YaHei" w:hAnsi="Microsoft YaHei" w:eastAsia="Microsoft YaHei" w:cs="Microsoft YaHei"/>
        </w:rPr>
        <w:t>布道论</w:t>
      </w:r>
      <w:r>
        <w:rPr>
          <w:rFonts w:ascii="Times New Roman" w:hAnsi="Times New Roman" w:eastAsia="Times New Roman" w:cs="Times New Roman"/>
        </w:rPr>
        <w:t>»,695</w:t>
      </w:r>
      <w:r>
        <w:rPr>
          <w:rFonts w:ascii="Microsoft YaHei" w:hAnsi="Microsoft YaHei" w:eastAsia="Microsoft YaHei" w:cs="Microsoft YaHei"/>
        </w:rPr>
        <w:t>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Jean-Baptiste et William Miller préparèrent la voie pour que Christ vienne soudainement purifier un peuple qui porterait le message du salut, sous la puissance du Saint-Esprit, au monde entier. Les disciples de Christ accomplirent leur mission, mais les débuts de l’adventisme ne l’accomplirent pas. En 1856, ils étaient tombés dans la condition de Laodicée, avaient refusé la lumière avancée des « sept temps », et, en 1863, commencèrent le processus d’une rébellion croissante qui se poursuivra jusqu’à la loi dominicale imminente. La rébellion de 1863 était préfigurée par la rébellion des dix espions. À la fin des quarante années d’errance dans le désert, l’ancien Israël fut ramené à la même épreuve, fournissant ainsi l’exemple de l’Israël moderne ramené à l’épreuve initiale.</w:t>
      </w:r>
    </w:p>
    <w:p>
      <w:pPr>
        <w:pStyle w:val="ArticleBody"/>
        <w:jc w:val="left"/>
      </w:pPr>
      <w:r>
        <w:rPr>
          <w:rFonts w:ascii="Times New Roman" w:hAnsi="Times New Roman" w:eastAsia="Times New Roman" w:cs="Times New Roman"/>
        </w:rPr>
        <w:t>Kadesh’teki on casusun isyanı, kırk yıl sonra yine Kadesh’te tekrarlandı. Eski İsrail’in çölde kırk yıl dolaşmasına yol açan on casusun isyanı, modern İsrail’in Laodikya çölündeki kendi dolaşmasını başlattığı 1863 yılındaki isyanı temsil eder. Kırk yılın sonunda eski İsrail yeniden Kadesh’e getirildi; böylece, 1863 isyanında Millerci Adventizmi arındıran sınavın, Antlaşma’nın Habercisi yine ansızın kendi mabedine tekrar geldiğinde yeniden tekrarlanacağı gösterilmiş olur.</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"Na ushindi wa Gileadi na Bashani walikuwapo wengi waliokumbuka matukio ambayo karibu miaka arobaini kabla, kule Kadeshi, yalikuwa yameihukumia Israeli kutangatanga kwa muda mrefu jangwani. Wakaona kwamba taarifa ya wale wapelelezi kuhusu Nchi ya Ahadi ilikuwa, katika mambo mengi, sahihi. Miji ilikuwa imezungushiwa kuta na ilikuwa mikubwa sana, nayo ilikaliwa na majitu, ambao kwa kulinganishwa nao Waebrania walikuwa kama vibete tu. Lakini sasa wangeweza kuona kwamba kosa la kutisha la baba zao lilikuwa kumkosa Mungu imani katika uwezo wake. Hili peke yake ndilo lililowazuia wasiingie mara moja katika ile nchi nzuri."</w:t>
      </w:r>
    </w:p>
    <w:p>
      <w:pPr>
        <w:pStyle w:val="ArticleScripture"/>
        <w:jc w:val="left"/>
      </w:pPr>
      <w:r>
        <w:rPr>
          <w:rFonts w:ascii="Times New Roman" w:hAnsi="Times New Roman" w:eastAsia="Times New Roman" w:cs="Times New Roman"/>
        </w:rPr>
        <w:t>«Երբ նրանք սկզբում պատրաստվում էին մտնել Քանան, այդ ձեռնարկումը ուղեկցվում էր այժմվանից անհամեմատ ավելի քիչ դժվարություններով։ Աստված Իր ժողովրդին խոստացել էր, որ եթե նրանք հնազանդվեն Իր ձայնին, Ինքը կգնա նրանց առջևից և կպատերազմի նրանց համար, և նաև եղջյուրավոր ճանճեր կուղարկի՝ երկրի բնակիչներին դուրս քշելու համար։ Ազգերի երկյուղը դեռևս ընդհանուր կերպով չէր արթնացել, և նրանց առաջխաղացմանը հակադրվելու համար քիչ նախապատրաստություն էր արվել։ Բայց երբ Տերն այժմ պատվիրեց Իսրայելին առաջ գնալ, նրանք պիտի շարժվեին զգոն և հզոր թշնամիների դեմ և բախվեին մեծ ու լավ վարժեցված բանակների, որոնք պատրաստվում էին դիմակայել նրանց մոտեցմանը։»</w:t>
      </w:r>
    </w:p>
    <w:p>
      <w:pPr>
        <w:pStyle w:val="ArticleScripture"/>
        <w:jc w:val="left"/>
      </w:pPr>
      <w:r>
        <w:rPr>
          <w:rFonts w:ascii="Times New Roman" w:hAnsi="Times New Roman" w:eastAsia="Times New Roman" w:cs="Times New Roman"/>
        </w:rPr>
        <w:t>“</w:t>
      </w:r>
      <w:r>
        <w:rPr>
          <w:rFonts w:ascii="Nirmala UI" w:hAnsi="Nirmala UI" w:eastAsia="Nirmala UI" w:cs="Nirmala UI"/>
        </w:rPr>
        <w:t>ᱚᱜ</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ᱥᱤᱦᱚᱱ</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ᱩᱱᱠᱩᱣᱟᱜ</w:t>
      </w:r>
      <w:r>
        <w:rPr>
          <w:rFonts w:ascii="Times New Roman" w:hAnsi="Times New Roman" w:eastAsia="Times New Roman" w:cs="Times New Roman"/>
        </w:rPr>
        <w:t xml:space="preserve"> </w:t>
      </w:r>
      <w:r>
        <w:rPr>
          <w:rFonts w:ascii="Nirmala UI" w:hAnsi="Nirmala UI" w:eastAsia="Nirmala UI" w:cs="Nirmala UI"/>
        </w:rPr>
        <w:t>ᱯᱚᱨᱛᱤᱭᱚᱜ</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ᱟᱫᱮᱨ</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ᱞᱟᱛᱟᱨᱨᱮ</w:t>
      </w:r>
      <w:r>
        <w:rPr>
          <w:rFonts w:ascii="Times New Roman" w:hAnsi="Times New Roman" w:eastAsia="Times New Roman" w:cs="Times New Roman"/>
        </w:rPr>
        <w:t xml:space="preserve"> </w:t>
      </w:r>
      <w:r>
        <w:rPr>
          <w:rFonts w:ascii="Nirmala UI" w:hAnsi="Nirmala UI" w:eastAsia="Nirmala UI" w:cs="Nirmala UI"/>
        </w:rPr>
        <w:t>ᱩᱱᱠᱩᱣᱟᱜ</w:t>
      </w:r>
      <w:r>
        <w:rPr>
          <w:rFonts w:ascii="Times New Roman" w:hAnsi="Times New Roman" w:eastAsia="Times New Roman" w:cs="Times New Roman"/>
        </w:rPr>
        <w:t xml:space="preserve"> </w:t>
      </w:r>
      <w:r>
        <w:rPr>
          <w:rFonts w:ascii="Nirmala UI" w:hAnsi="Nirmala UI" w:eastAsia="Nirmala UI" w:cs="Nirmala UI"/>
        </w:rPr>
        <w:t>ᱟᱯᱩ</w:t>
      </w:r>
      <w:r>
        <w:rPr>
          <w:rFonts w:ascii="Times New Roman" w:hAnsi="Times New Roman" w:eastAsia="Times New Roman" w:cs="Times New Roman"/>
        </w:rPr>
        <w:t>-</w:t>
      </w:r>
      <w:r>
        <w:rPr>
          <w:rFonts w:ascii="Nirmala UI" w:hAnsi="Nirmala UI" w:eastAsia="Nirmala UI" w:cs="Nirmala UI"/>
        </w:rPr>
        <w:t>ᱟᱯᱩᱧ</w:t>
      </w:r>
      <w:r>
        <w:rPr>
          <w:rFonts w:ascii="Times New Roman" w:hAnsi="Times New Roman" w:eastAsia="Times New Roman" w:cs="Times New Roman"/>
        </w:rPr>
        <w:t xml:space="preserve"> </w:t>
      </w:r>
      <w:r>
        <w:rPr>
          <w:rFonts w:ascii="Nirmala UI" w:hAnsi="Nirmala UI" w:eastAsia="Nirmala UI" w:cs="Nirmala UI"/>
        </w:rPr>
        <w:t>ᱥᱯᱚᱥᱴ</w:t>
      </w:r>
      <w:r>
        <w:rPr>
          <w:rFonts w:ascii="Times New Roman" w:hAnsi="Times New Roman" w:eastAsia="Times New Roman" w:cs="Times New Roman"/>
        </w:rPr>
        <w:t xml:space="preserve"> </w:t>
      </w:r>
      <w:r>
        <w:rPr>
          <w:rFonts w:ascii="Nirmala UI" w:hAnsi="Nirmala UI" w:eastAsia="Nirmala UI" w:cs="Nirmala UI"/>
        </w:rPr>
        <w:t>ᱵᱷᱟᱵᱮ</w:t>
      </w:r>
      <w:r>
        <w:rPr>
          <w:rFonts w:ascii="Times New Roman" w:hAnsi="Times New Roman" w:eastAsia="Times New Roman" w:cs="Times New Roman"/>
        </w:rPr>
        <w:t xml:space="preserve"> </w:t>
      </w:r>
      <w:r>
        <w:rPr>
          <w:rFonts w:ascii="Nirmala UI" w:hAnsi="Nirmala UI" w:eastAsia="Nirmala UI" w:cs="Nirmala UI"/>
        </w:rPr>
        <w:t>ᱰᱷᱮᱨ</w:t>
      </w:r>
      <w:r>
        <w:rPr>
          <w:rFonts w:ascii="Times New Roman" w:hAnsi="Times New Roman" w:eastAsia="Times New Roman" w:cs="Times New Roman"/>
        </w:rPr>
        <w:t xml:space="preserve"> </w:t>
      </w:r>
      <w:r>
        <w:rPr>
          <w:rFonts w:ascii="Nirmala UI" w:hAnsi="Nirmala UI" w:eastAsia="Nirmala UI" w:cs="Nirmala UI"/>
        </w:rPr>
        <w:t>ᱵᱟᱲᱟ</w:t>
      </w:r>
      <w:r>
        <w:rPr>
          <w:rFonts w:ascii="Times New Roman" w:hAnsi="Times New Roman" w:eastAsia="Times New Roman" w:cs="Times New Roman"/>
        </w:rPr>
        <w:t xml:space="preserve"> </w:t>
      </w:r>
      <w:r>
        <w:rPr>
          <w:rFonts w:ascii="Nirmala UI" w:hAnsi="Nirmala UI" w:eastAsia="Nirmala UI" w:cs="Nirmala UI"/>
        </w:rPr>
        <w:t>ᱵᱷᱩᱞ</w:t>
      </w:r>
      <w:r>
        <w:rPr>
          <w:rFonts w:ascii="Times New Roman" w:hAnsi="Times New Roman" w:eastAsia="Times New Roman" w:cs="Times New Roman"/>
        </w:rPr>
        <w:t xml:space="preserve"> </w:t>
      </w:r>
      <w:r>
        <w:rPr>
          <w:rFonts w:ascii="Nirmala UI" w:hAnsi="Nirmala UI" w:eastAsia="Nirmala UI" w:cs="Nirmala UI"/>
        </w:rPr>
        <w:t>ᱠᱟᱱᱟᱭ</w:t>
      </w:r>
      <w:r>
        <w:rPr>
          <w:rFonts w:ascii="Times New Roman" w:hAnsi="Times New Roman" w:eastAsia="Times New Roman" w:cs="Times New Roman"/>
        </w:rPr>
        <w:t xml:space="preserve"> </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ᱱᱤᱛᱚᱜ</w:t>
      </w:r>
      <w:r>
        <w:rPr>
          <w:rFonts w:ascii="Times New Roman" w:hAnsi="Times New Roman" w:eastAsia="Times New Roman" w:cs="Times New Roman"/>
        </w:rPr>
        <w:t xml:space="preserve"> </w:t>
      </w:r>
      <w:r>
        <w:rPr>
          <w:rFonts w:ascii="Nirmala UI" w:hAnsi="Nirmala UI" w:eastAsia="Nirmala UI" w:cs="Nirmala UI"/>
        </w:rPr>
        <w:t>ᱟᱱᱟᱹᱪ</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ᱵᱮᱥᱤ</w:t>
      </w:r>
      <w:r>
        <w:rPr>
          <w:rFonts w:ascii="Times New Roman" w:hAnsi="Times New Roman" w:eastAsia="Times New Roman" w:cs="Times New Roman"/>
        </w:rPr>
        <w:t xml:space="preserve"> </w:t>
      </w:r>
      <w:r>
        <w:rPr>
          <w:rFonts w:ascii="Nirmala UI" w:hAnsi="Nirmala UI" w:eastAsia="Nirmala UI" w:cs="Nirmala UI"/>
        </w:rPr>
        <w:t>ᱠᱚᱨᱟ</w:t>
      </w:r>
      <w:r>
        <w:rPr>
          <w:rFonts w:ascii="Times New Roman" w:hAnsi="Times New Roman" w:eastAsia="Times New Roman" w:cs="Times New Roman"/>
        </w:rPr>
        <w:t xml:space="preserve"> </w:t>
      </w:r>
      <w:r>
        <w:rPr>
          <w:rFonts w:ascii="Nirmala UI" w:hAnsi="Nirmala UI" w:eastAsia="Nirmala UI" w:cs="Nirmala UI"/>
        </w:rPr>
        <w:t>ᱛᱟᱦᱮᱸᱱᱟ</w:t>
      </w:r>
      <w:r>
        <w:rPr>
          <w:rFonts w:ascii="Times New Roman" w:hAnsi="Times New Roman" w:eastAsia="Times New Roman" w:cs="Times New Roman"/>
        </w:rPr>
        <w:t xml:space="preserve"> </w:t>
      </w:r>
      <w:r>
        <w:rPr>
          <w:rFonts w:ascii="Nirmala UI" w:hAnsi="Nirmala UI" w:eastAsia="Nirmala UI" w:cs="Nirmala UI"/>
        </w:rPr>
        <w:t>ᱥᱮᱢᱚᱱ</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ᱤᱥᱨᱟᱭᱮᱞ</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ᱞᱟᱦᱟ</w:t>
      </w:r>
      <w:r>
        <w:rPr>
          <w:rFonts w:ascii="Times New Roman" w:hAnsi="Times New Roman" w:eastAsia="Times New Roman" w:cs="Times New Roman"/>
        </w:rPr>
        <w:t xml:space="preserve"> </w:t>
      </w:r>
      <w:r>
        <w:rPr>
          <w:rFonts w:ascii="Nirmala UI" w:hAnsi="Nirmala UI" w:eastAsia="Nirmala UI" w:cs="Nirmala UI"/>
        </w:rPr>
        <w:t>ᱥᱮᱱᱚᱜ</w:t>
      </w:r>
      <w:r>
        <w:rPr>
          <w:rFonts w:ascii="Times New Roman" w:hAnsi="Times New Roman" w:eastAsia="Times New Roman" w:cs="Times New Roman"/>
        </w:rPr>
        <w:t xml:space="preserve"> </w:t>
      </w:r>
      <w:r>
        <w:rPr>
          <w:rFonts w:ascii="Nirmala UI" w:hAnsi="Nirmala UI" w:eastAsia="Nirmala UI" w:cs="Nirmala UI"/>
        </w:rPr>
        <w:t>ᱠᱚᱢᱟᱱᱰ</w:t>
      </w:r>
      <w:r>
        <w:rPr>
          <w:rFonts w:ascii="Times New Roman" w:hAnsi="Times New Roman" w:eastAsia="Times New Roman" w:cs="Times New Roman"/>
        </w:rPr>
        <w:t xml:space="preserve"> </w:t>
      </w:r>
      <w:r>
        <w:rPr>
          <w:rFonts w:ascii="Nirmala UI" w:hAnsi="Nirmala UI" w:eastAsia="Nirmala UI" w:cs="Nirmala UI"/>
        </w:rPr>
        <w:t>ᱮᱢᱟᱭ</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ᱩᱱᱠᱩᱣᱟᱜ</w:t>
      </w:r>
      <w:r>
        <w:rPr>
          <w:rFonts w:ascii="Times New Roman" w:hAnsi="Times New Roman" w:eastAsia="Times New Roman" w:cs="Times New Roman"/>
        </w:rPr>
        <w:t xml:space="preserve"> </w:t>
      </w:r>
      <w:r>
        <w:rPr>
          <w:rFonts w:ascii="Nirmala UI" w:hAnsi="Nirmala UI" w:eastAsia="Nirmala UI" w:cs="Nirmala UI"/>
        </w:rPr>
        <w:t>ᱦᱚᱨᱟ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ᱵᱤᱵᱷᱨᱟᱴ</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ᱢᱟᱦᱟᱭ</w:t>
      </w:r>
      <w:r>
        <w:rPr>
          <w:rFonts w:ascii="Times New Roman" w:hAnsi="Times New Roman" w:eastAsia="Times New Roman" w:cs="Times New Roman"/>
        </w:rPr>
        <w:t xml:space="preserve"> </w:t>
      </w:r>
      <w:r>
        <w:rPr>
          <w:rFonts w:ascii="Nirmala UI" w:hAnsi="Nirmala UI" w:eastAsia="Nirmala UI" w:cs="Nirmala UI"/>
        </w:rPr>
        <w:t>ᱦᱟᱛᱤᱧ</w:t>
      </w:r>
      <w:r>
        <w:rPr>
          <w:rFonts w:ascii="Times New Roman" w:hAnsi="Times New Roman" w:eastAsia="Times New Roman" w:cs="Times New Roman"/>
        </w:rPr>
        <w:t xml:space="preserve"> </w:t>
      </w:r>
      <w:r>
        <w:rPr>
          <w:rFonts w:ascii="Nirmala UI" w:hAnsi="Nirmala UI" w:eastAsia="Nirmala UI" w:cs="Nirmala UI"/>
        </w:rPr>
        <w:t>ᱵᱟᱲᱦᱟᱣ</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ᱥᱮᱢᱚᱱ</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ᱯᱨᱚᱵᱷᱩᱣᱟᱜ</w:t>
      </w:r>
      <w:r>
        <w:rPr>
          <w:rFonts w:ascii="Times New Roman" w:hAnsi="Times New Roman" w:eastAsia="Times New Roman" w:cs="Times New Roman"/>
        </w:rPr>
        <w:t xml:space="preserve"> </w:t>
      </w:r>
      <w:r>
        <w:rPr>
          <w:rFonts w:ascii="Nirmala UI" w:hAnsi="Nirmala UI" w:eastAsia="Nirmala UI" w:cs="Nirmala UI"/>
        </w:rPr>
        <w:t>ᱧᱩᱛᱩᱢ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ᱞᱟᱦᱟ</w:t>
      </w:r>
      <w:r>
        <w:rPr>
          <w:rFonts w:ascii="Times New Roman" w:hAnsi="Times New Roman" w:eastAsia="Times New Roman" w:cs="Times New Roman"/>
        </w:rPr>
        <w:t xml:space="preserve"> </w:t>
      </w:r>
      <w:r>
        <w:rPr>
          <w:rFonts w:ascii="Nirmala UI" w:hAnsi="Nirmala UI" w:eastAsia="Nirmala UI" w:cs="Nirmala UI"/>
        </w:rPr>
        <w:t>ᱵᱟᱹᱲᱤᱪᱽ</w:t>
      </w:r>
      <w:r>
        <w:rPr>
          <w:rFonts w:ascii="Times New Roman" w:hAnsi="Times New Roman" w:eastAsia="Times New Roman" w:cs="Times New Roman"/>
        </w:rPr>
        <w:t xml:space="preserve"> </w:t>
      </w:r>
      <w:r>
        <w:rPr>
          <w:rFonts w:ascii="Nirmala UI" w:hAnsi="Nirmala UI" w:eastAsia="Nirmala UI" w:cs="Nirmala UI"/>
        </w:rPr>
        <w:t>ᱠᱮᱢᱟ</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ᱞᱟᱦᱟ</w:t>
      </w:r>
      <w:r>
        <w:rPr>
          <w:rFonts w:ascii="Times New Roman" w:hAnsi="Times New Roman" w:eastAsia="Times New Roman" w:cs="Times New Roman"/>
        </w:rPr>
        <w:t xml:space="preserve"> </w:t>
      </w:r>
      <w:r>
        <w:rPr>
          <w:rFonts w:ascii="Nirmala UI" w:hAnsi="Nirmala UI" w:eastAsia="Nirmala UI" w:cs="Nirmala UI"/>
        </w:rPr>
        <w:t>ᱥᱮᱱᱚᱜ</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ᱢᱟᱱᱟ</w:t>
      </w:r>
      <w:r>
        <w:rPr>
          <w:rFonts w:ascii="Times New Roman" w:hAnsi="Times New Roman" w:eastAsia="Times New Roman" w:cs="Times New Roman"/>
        </w:rPr>
        <w:t xml:space="preserve"> </w:t>
      </w:r>
      <w:r>
        <w:rPr>
          <w:rFonts w:ascii="Nirmala UI" w:hAnsi="Nirmala UI" w:eastAsia="Nirmala UI" w:cs="Nirmala UI"/>
        </w:rPr>
        <w:t>ᱠᱟᱱᱟᱭ</w:t>
      </w:r>
      <w:r>
        <w:rPr>
          <w:rFonts w:ascii="Times New Roman" w:hAnsi="Times New Roman" w:eastAsia="Times New Roman" w:cs="Times New Roman"/>
        </w:rPr>
        <w:t xml:space="preserve"> </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ᱠᱟᱹᱲᱤ</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ᱟᱡᱟᱜ</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ᱮᱛᱟᱣ</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ᱠᱚᱣᱟᱭ</w:t>
      </w:r>
      <w:r>
        <w:rPr>
          <w:rFonts w:ascii="Times New Roman" w:hAnsi="Times New Roman" w:eastAsia="Times New Roman" w:cs="Times New Roman"/>
        </w:rPr>
        <w:t xml:space="preserve"> </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ᱡᱩᱫᱤ</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ᱟᱱᱟᱹᱪ</w:t>
      </w:r>
      <w:r>
        <w:rPr>
          <w:rFonts w:ascii="Times New Roman" w:hAnsi="Times New Roman" w:eastAsia="Times New Roman" w:cs="Times New Roman"/>
        </w:rPr>
        <w:t xml:space="preserve"> </w:t>
      </w:r>
      <w:r>
        <w:rPr>
          <w:rFonts w:ascii="Nirmala UI" w:hAnsi="Nirmala UI" w:eastAsia="Nirmala UI" w:cs="Nirmala UI"/>
        </w:rPr>
        <w:t>ᱥᱚᱦᱚᱨ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ᱵᱟᱣᱟᱲ</w:t>
      </w:r>
      <w:r>
        <w:rPr>
          <w:rFonts w:ascii="Times New Roman" w:hAnsi="Times New Roman" w:eastAsia="Times New Roman" w:cs="Times New Roman"/>
        </w:rPr>
        <w:t xml:space="preserve"> </w:t>
      </w:r>
      <w:r>
        <w:rPr>
          <w:rFonts w:ascii="Nirmala UI" w:hAnsi="Nirmala UI" w:eastAsia="Nirmala UI" w:cs="Nirmala UI"/>
        </w:rPr>
        <w:t>ᱭᱟᱠᱟᱱ</w:t>
      </w:r>
      <w:r>
        <w:rPr>
          <w:rFonts w:ascii="Times New Roman" w:hAnsi="Times New Roman" w:eastAsia="Times New Roman" w:cs="Times New Roman"/>
        </w:rPr>
        <w:t xml:space="preserve"> </w:t>
      </w:r>
      <w:r>
        <w:rPr>
          <w:rFonts w:ascii="Nirmala UI" w:hAnsi="Nirmala UI" w:eastAsia="Nirmala UI" w:cs="Nirmala UI"/>
        </w:rPr>
        <w:t>ᱛᱚ</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ᱩᱱᱠᱩᱠᱚ</w:t>
      </w:r>
      <w:r>
        <w:rPr>
          <w:rFonts w:ascii="Times New Roman" w:hAnsi="Times New Roman" w:eastAsia="Times New Roman" w:cs="Times New Roman"/>
        </w:rPr>
        <w:t xml:space="preserve"> </w:t>
      </w:r>
      <w:r>
        <w:rPr>
          <w:rFonts w:ascii="Nirmala UI" w:hAnsi="Nirmala UI" w:eastAsia="Nirmala UI" w:cs="Nirmala UI"/>
        </w:rPr>
        <w:t>ᱟᱨᱦᱚᱸ</w:t>
      </w:r>
      <w:r>
        <w:rPr>
          <w:rFonts w:ascii="Times New Roman" w:hAnsi="Times New Roman" w:eastAsia="Times New Roman" w:cs="Times New Roman"/>
        </w:rPr>
        <w:t xml:space="preserve"> </w:t>
      </w:r>
      <w:r>
        <w:rPr>
          <w:rFonts w:ascii="Nirmala UI" w:hAnsi="Nirmala UI" w:eastAsia="Nirmala UI" w:cs="Nirmala UI"/>
        </w:rPr>
        <w:t>ᱚᱱᱟᱜ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ᱯᱚᱭᱮᱱᱴ</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ᱟᱹᱜᱩᱭᱟ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ᱫᱚᱥᱨᱚ</w:t>
      </w:r>
      <w:r>
        <w:rPr>
          <w:rFonts w:ascii="Times New Roman" w:hAnsi="Times New Roman" w:eastAsia="Times New Roman" w:cs="Times New Roman"/>
        </w:rPr>
        <w:t xml:space="preserve"> </w:t>
      </w:r>
      <w:r>
        <w:rPr>
          <w:rFonts w:ascii="Nirmala UI" w:hAnsi="Nirmala UI" w:eastAsia="Nirmala UI" w:cs="Nirmala UI"/>
        </w:rPr>
        <w:t>ᱫᱷᱟᱣ</w:t>
      </w:r>
      <w:r>
        <w:rPr>
          <w:rFonts w:ascii="Times New Roman" w:hAnsi="Times New Roman" w:eastAsia="Times New Roman" w:cs="Times New Roman"/>
        </w:rPr>
        <w:t xml:space="preserve"> </w:t>
      </w:r>
      <w:r>
        <w:rPr>
          <w:rFonts w:ascii="Nirmala UI" w:hAnsi="Nirmala UI" w:eastAsia="Nirmala UI" w:cs="Nirmala UI"/>
        </w:rPr>
        <w:t>ᱟᱱᱟᱹᱪ</w:t>
      </w:r>
      <w:r>
        <w:rPr>
          <w:rFonts w:ascii="Times New Roman" w:hAnsi="Times New Roman" w:eastAsia="Times New Roman" w:cs="Times New Roman"/>
        </w:rPr>
        <w:t xml:space="preserve"> </w:t>
      </w:r>
      <w:r>
        <w:rPr>
          <w:rFonts w:ascii="Nirmala UI" w:hAnsi="Nirmala UI" w:eastAsia="Nirmala UI" w:cs="Nirmala UI"/>
        </w:rPr>
        <w:t>ᱟᱨᱦᱚᱸ</w:t>
      </w:r>
      <w:r>
        <w:rPr>
          <w:rFonts w:ascii="Times New Roman" w:hAnsi="Times New Roman" w:eastAsia="Times New Roman" w:cs="Times New Roman"/>
        </w:rPr>
        <w:t xml:space="preserve"> </w:t>
      </w:r>
      <w:r>
        <w:rPr>
          <w:rFonts w:ascii="Nirmala UI" w:hAnsi="Nirmala UI" w:eastAsia="Nirmala UI" w:cs="Nirmala UI"/>
        </w:rPr>
        <w:t>ᱱᱟᱲᱮᱜ</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ᱠᱚᱨᱟ</w:t>
      </w:r>
      <w:r>
        <w:rPr>
          <w:rFonts w:ascii="Times New Roman" w:hAnsi="Times New Roman" w:eastAsia="Times New Roman" w:cs="Times New Roman"/>
        </w:rPr>
        <w:t xml:space="preserve"> </w:t>
      </w:r>
      <w:r>
        <w:rPr>
          <w:rFonts w:ascii="Nirmala UI" w:hAnsi="Nirmala UI" w:eastAsia="Nirmala UI" w:cs="Nirmala UI"/>
        </w:rPr>
        <w:t>ᱦᱚᱭᱚᱜᱼᱟ</w:t>
      </w:r>
      <w:r>
        <w:rPr>
          <w:rFonts w:ascii="Times New Roman" w:hAnsi="Times New Roman" w:eastAsia="Times New Roman" w:cs="Times New Roman"/>
        </w:rPr>
        <w:t xml:space="preserve">, </w:t>
      </w:r>
      <w:r>
        <w:rPr>
          <w:rFonts w:ascii="Nirmala UI" w:hAnsi="Nirmala UI" w:eastAsia="Nirmala UI" w:cs="Nirmala UI"/>
        </w:rPr>
        <w:t>ᱩᱱᱟᱹᱜ</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ᱞᱟᱛᱟᱨ</w:t>
      </w:r>
      <w:r>
        <w:rPr>
          <w:rFonts w:ascii="Times New Roman" w:hAnsi="Times New Roman" w:eastAsia="Times New Roman" w:cs="Times New Roman"/>
        </w:rPr>
        <w:t xml:space="preserve"> </w:t>
      </w:r>
      <w:r>
        <w:rPr>
          <w:rFonts w:ascii="Nirmala UI" w:hAnsi="Nirmala UI" w:eastAsia="Nirmala UI" w:cs="Nirmala UI"/>
        </w:rPr>
        <w:t>ᱟᱱᱟᱹᱪ</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ᱵᱮᱥᱤ</w:t>
      </w:r>
      <w:r>
        <w:rPr>
          <w:rFonts w:ascii="Times New Roman" w:hAnsi="Times New Roman" w:eastAsia="Times New Roman" w:cs="Times New Roman"/>
        </w:rPr>
        <w:t xml:space="preserve"> </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ᱮᱢᱚᱱ</w:t>
      </w:r>
      <w:r>
        <w:rPr>
          <w:rFonts w:ascii="Times New Roman" w:hAnsi="Times New Roman" w:eastAsia="Times New Roman" w:cs="Times New Roman"/>
        </w:rPr>
        <w:t xml:space="preserve"> </w:t>
      </w:r>
      <w:r>
        <w:rPr>
          <w:rFonts w:ascii="Nirmala UI" w:hAnsi="Nirmala UI" w:eastAsia="Nirmala UI" w:cs="Nirmala UI"/>
        </w:rPr>
        <w:t>ᱞᱮᱠᱟᱛᱮ</w:t>
      </w:r>
      <w:r>
        <w:rPr>
          <w:rFonts w:ascii="Times New Roman" w:hAnsi="Times New Roman" w:eastAsia="Times New Roman" w:cs="Times New Roman"/>
        </w:rPr>
        <w:t xml:space="preserve"> </w:t>
      </w:r>
      <w:r>
        <w:rPr>
          <w:rFonts w:ascii="Nirmala UI" w:hAnsi="Nirmala UI" w:eastAsia="Nirmala UI" w:cs="Nirmala UI"/>
        </w:rPr>
        <w:t>ᱪᱟᱞᱟᱣᱟ</w:t>
      </w:r>
      <w:r>
        <w:rPr>
          <w:rFonts w:ascii="Times New Roman" w:hAnsi="Times New Roman" w:eastAsia="Times New Roman" w:cs="Times New Roman"/>
        </w:rPr>
        <w:t xml:space="preserve"> </w:t>
      </w:r>
      <w:r>
        <w:rPr>
          <w:rFonts w:ascii="Nirmala UI" w:hAnsi="Nirmala UI" w:eastAsia="Nirmala UI" w:cs="Nirmala UI"/>
        </w:rPr>
        <w:t>ᱡᱟᱝ</w:t>
      </w:r>
      <w:r>
        <w:rPr>
          <w:rFonts w:ascii="Times New Roman" w:hAnsi="Times New Roman" w:eastAsia="Times New Roman" w:cs="Times New Roman"/>
        </w:rPr>
        <w:t xml:space="preserve"> </w:t>
      </w:r>
      <w:r>
        <w:rPr>
          <w:rFonts w:ascii="Nirmala UI" w:hAnsi="Nirmala UI" w:eastAsia="Nirmala UI" w:cs="Nirmala UI"/>
        </w:rPr>
        <w:t>ᱛᱤᱥ</w:t>
      </w:r>
      <w:r>
        <w:rPr>
          <w:rFonts w:ascii="Times New Roman" w:hAnsi="Times New Roman" w:eastAsia="Times New Roman" w:cs="Times New Roman"/>
        </w:rPr>
        <w:t xml:space="preserve"> </w:t>
      </w:r>
      <w:r>
        <w:rPr>
          <w:rFonts w:ascii="Nirmala UI" w:hAnsi="Nirmala UI" w:eastAsia="Nirmala UI" w:cs="Nirmala UI"/>
        </w:rPr>
        <w:t>ᱦᱟᱵᱤᱡ</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ᱵᱮᱭᱟᱨ</w:t>
      </w:r>
      <w:r>
        <w:rPr>
          <w:rFonts w:ascii="Times New Roman" w:hAnsi="Times New Roman" w:eastAsia="Times New Roman" w:cs="Times New Roman"/>
        </w:rPr>
        <w:t xml:space="preserve"> </w:t>
      </w:r>
      <w:r>
        <w:rPr>
          <w:rFonts w:ascii="Nirmala UI" w:hAnsi="Nirmala UI" w:eastAsia="Nirmala UI" w:cs="Nirmala UI"/>
        </w:rPr>
        <w:t>ᱮᱫᱟᱭ</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ᱡᱩᱫᱤ</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ᱱᱤᱛᱚᱜᱦᱚᱸ</w:t>
      </w:r>
      <w:r>
        <w:rPr>
          <w:rFonts w:ascii="Times New Roman" w:hAnsi="Times New Roman" w:eastAsia="Times New Roman" w:cs="Times New Roman"/>
        </w:rPr>
        <w:t xml:space="preserve"> </w:t>
      </w:r>
      <w:r>
        <w:rPr>
          <w:rFonts w:ascii="Nirmala UI" w:hAnsi="Nirmala UI" w:eastAsia="Nirmala UI" w:cs="Nirmala UI"/>
        </w:rPr>
        <w:t>ᱵᱤᱫᱨᱚᱦᱤ</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ᱛᱚ</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ᱩᱱᱠᱩᱣᱟᱜ</w:t>
      </w:r>
      <w:r>
        <w:rPr>
          <w:rFonts w:ascii="Times New Roman" w:hAnsi="Times New Roman" w:eastAsia="Times New Roman" w:cs="Times New Roman"/>
        </w:rPr>
        <w:t xml:space="preserve"> </w:t>
      </w:r>
      <w:r>
        <w:rPr>
          <w:rFonts w:ascii="Nirmala UI" w:hAnsi="Nirmala UI" w:eastAsia="Nirmala UI" w:cs="Nirmala UI"/>
        </w:rPr>
        <w:t>ᱢᱟᱨᱥᱟᱞ</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ᱛᱷᱮᱱ</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ᱦᱟᱴᱟᱣᱟᱭ</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ᱩᱱᱠᱩᱠᱚ</w:t>
      </w:r>
      <w:r>
        <w:rPr>
          <w:rFonts w:ascii="Times New Roman" w:hAnsi="Times New Roman" w:eastAsia="Times New Roman" w:cs="Times New Roman"/>
        </w:rPr>
        <w:t xml:space="preserve"> </w:t>
      </w:r>
      <w:r>
        <w:rPr>
          <w:rFonts w:ascii="Nirmala UI" w:hAnsi="Nirmala UI" w:eastAsia="Nirmala UI" w:cs="Nirmala UI"/>
        </w:rPr>
        <w:t>ᱱᱩᱵᱟᱹᱜ</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ᱪᱟᱹᱲᱤᱭᱟ</w:t>
      </w:r>
      <w:r>
        <w:rPr>
          <w:rFonts w:ascii="Times New Roman" w:hAnsi="Times New Roman" w:eastAsia="Times New Roman" w:cs="Times New Roman"/>
        </w:rPr>
        <w:t xml:space="preserve"> </w:t>
      </w:r>
      <w:r>
        <w:rPr>
          <w:rFonts w:ascii="Nirmala UI" w:hAnsi="Nirmala UI" w:eastAsia="Nirmala UI" w:cs="Nirmala UI"/>
        </w:rPr>
        <w:t>᱾</w:t>
      </w:r>
      <w:r>
        <w:rPr>
          <w:rFonts w:ascii="Times New Roman" w:hAnsi="Times New Roman" w:eastAsia="Times New Roman" w:cs="Times New Roman"/>
        </w:rPr>
        <w:t>” Patriarchs and Prophets,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deux</dc:title>
  <dc:subject>L’Application Triple du Messager : Dévoiler les Dynamiques Prophétiques</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