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شماره یکصد و هفت</w:t>
      </w:r>
    </w:p>
    <w:p>
      <w:pPr>
        <w:pStyle w:val="ArticleSubtitle"/>
        <w:jc w:val="left"/>
      </w:pPr>
      <w:r>
        <w:rPr>
          <w:rFonts w:ascii="Arial" w:hAnsi="Arial" w:eastAsia="Arial" w:cs="Arial"/>
        </w:rPr>
        <w:t>Récit prophétique : de Jéroboam à Josias et la restauration des anciens sentiers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 xml:space="preserve">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w:t>
      </w:r>
      <w:r>
        <w:rPr>
          <w:rFonts w:ascii="Nirmala UI" w:hAnsi="Nirmala UI" w:eastAsia="Nirmala UI" w:cs="Nirmala UI"/>
        </w:rPr>
        <w:t>प्रणाली</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गोत्रियाँ</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बेतेल</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रचे</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w:t>
      </w:r>
      <w:r>
        <w:rPr>
          <w:rFonts w:ascii="Nirmala UI" w:hAnsi="Nirmala UI" w:eastAsia="Nirmala UI" w:cs="Nirmala UI"/>
        </w:rPr>
        <w:t>प्रणाली</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आराधना</w:t>
      </w:r>
      <w:r>
        <w:rPr>
          <w:rFonts w:ascii="Times New Roman" w:hAnsi="Times New Roman" w:eastAsia="Times New Roman" w:cs="Times New Roman"/>
        </w:rPr>
        <w:t>-</w:t>
      </w:r>
      <w:r>
        <w:rPr>
          <w:rFonts w:ascii="Nirmala UI" w:hAnsi="Nirmala UI" w:eastAsia="Nirmala UI" w:cs="Nirmala UI"/>
        </w:rPr>
        <w:t>प्रणाली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Yarob‘omning qalbaki tizimi, protestantizm birinchi farishta harakatidan ajralib chiqib, papalikdagi Rim mahluqining qizi, ya’ni uning surati bo‘lganda qo‘llab-quvvatlagan sajda tizimini ifoda etardi. Yarob‘omning qalbaki tizimi aynan joriy etilgan paytda, Yahudodan chiqqan bir payg‘ambar uning qurbongohi va soxta sajda tizimiga qarshi chiqdi. 1844-yilda, murtad protestantizm Rimning qizi sifatida tasvirlangan sajda tizimini joriy etishdagi o‘z rolini endigina boshlagan kezda, Millerchilar imon orqali samoviy ma’badning Eng Muqaddas Joyiga kirdilar va Shabbatni tan oldilar; shu tariqa ular Rimning qizlariga nisbatan bashoratli tanbehni ifoda etdilar, chunki ular Rim hokimiyatining belgisi — yakshanba kunidagi sajdani — kuzatishda davom etishni tanladilar.</w:t>
      </w:r>
    </w:p>
    <w:p>
      <w:pPr>
        <w:pStyle w:val="ArticleBody"/>
        <w:jc w:val="left"/>
      </w:pPr>
      <w:r>
        <w:rPr>
          <w:rFonts w:ascii="Times New Roman" w:hAnsi="Times New Roman" w:eastAsia="Times New Roman" w:cs="Times New Roman"/>
        </w:rPr>
        <w:t>Nabii wa Yuda aliyemkabili Yeroboamu, hapo hapo akatoa unabii.</w:t>
      </w:r>
    </w:p>
    <w:p>
      <w:pPr>
        <w:pStyle w:val="ArticleScripture"/>
        <w:jc w:val="left"/>
      </w:pPr>
      <w:r>
        <w:rPr>
          <w:rFonts w:ascii="Times New Roman" w:hAnsi="Times New Roman" w:eastAsia="Times New Roman" w:cs="Times New Roman"/>
        </w:rPr>
        <w:t>Oo wuxuu kaga qayliyey meesha allabariga erayga Rabbiga, oo wuxuu yidhi, Meesha allabarigow, meesha allabarigow, Rabbigu sidaas buu leeyahay; Bal eeg, waxaa reer Daa’uud u dhalan doona ilmo magiciisa la odhan doono Yoosiyaah; oo isagu korkaaga ayuu ku bixin doonaa wadaaddada meelaha sare oo foox kugu shida, lafaha dadka ayaana korkaaga lagu gubi doonaa. Oo isla maalintaas ayuu calaamad bixiyey, isagoo leh, Tanu waa calaamadda Rabbigu ku hadlay; Bal eeg, meesha allabarigu way kala dillaaci doontaa, dambaskana saaran waa la daadin doonaa. 1 Boqorradii 13:2, 3.</w:t>
      </w:r>
    </w:p>
    <w:p>
      <w:pPr>
        <w:pStyle w:val="ArticleBody"/>
        <w:jc w:val="left"/>
      </w:pPr>
      <w:r>
        <w:rPr>
          <w:rFonts w:ascii="Times New Roman" w:hAnsi="Times New Roman" w:eastAsia="Times New Roman" w:cs="Times New Roman"/>
        </w:rPr>
        <w:t>Enn profecía incluyiva le duplication del parola “altar.” Un duplication de un parola o phrase in profecía representa un symbolo del message del secunde angelo, assi identificante le anno 1844, quando le secunde angelo arrivava e le Protestantismo cadeva, deveniente un filia de Babylon. Al mesme tempore le propheta provideva un signo, justo como le Milléritas in 1844 recognosceva le signo del Sabbato. Como Jeroboam menaciava le propheta in le versos sequente, su mano esseva paralysate, assi faciente referentia al marca de Babylon que es imponite super le fronte o le mano, e que, quando recipite spiritualmente, estropia un persona pro le eternitate.</w:t>
      </w:r>
    </w:p>
    <w:p>
      <w:pPr>
        <w:pStyle w:val="ArticleBody"/>
        <w:jc w:val="left"/>
      </w:pPr>
      <w:r>
        <w:rPr>
          <w:rFonts w:ascii="Times New Roman" w:hAnsi="Times New Roman" w:eastAsia="Times New Roman" w:cs="Times New Roman"/>
        </w:rPr>
        <w:t>Για τους σκοπούς της παρούσης μελέτης, εξετάζουμε την προφητεία που έθεσε ο προφήτης, προσδιορίζοντας ότι «παιδίον θέλει γεννηθή εις τον οίκον του Δαβίδ, Ιωσίας το όνομα αυτού· και επί σε θέλει προσφέρει τους ιερείς των υψηλών τόπων, τους θυμιώντας επί σε, και οστά ανθρώπων θέλουσι καή επί σε». Ο Ιωσίας σημαίνει «το θεμέλιον του Θεού» και αντιπροσωπεύει τα θεμέλια του Αντβεντισμού, τα οποία οικοδομήθηκαν μέσα στην ίδια ακριβώς ιστορία που τυποποιείται από την εγκαθίδρυση του ψευδούς συστήματος λατρείας του Ιεροβοάμ. Επί του ψευδούς συστήματος λατρείας που εγκαθίδρυσε ο Ιεροβοάμ, ο Ιωσίας θα τιμωρούσε τους ιερείς που προεξήρχαν της παραποιημένης λατρείας.</w:t>
      </w:r>
    </w:p>
    <w:p>
      <w:pPr>
        <w:pStyle w:val="ArticleBody"/>
        <w:jc w:val="left"/>
      </w:pPr>
      <w:r>
        <w:rPr>
          <w:rFonts w:ascii="Times New Roman" w:hAnsi="Times New Roman" w:eastAsia="Times New Roman" w:cs="Times New Roman"/>
        </w:rPr>
        <w:t>Annaga profetuhu ma aboorin amrii Gooftaa isa akka inni karaa ittiin dhufe irraa gara eebba mootummaa Yerobi’aamitti hin deebine, akkasumas Beet’el keessatti hin nyaanne yookaan hin dhugne isa dhowwe. Inni yeroo nyaata profeticha sobduu Beet’el nyaate, warra bara 1844 booddee gara duubatti deebi’anii barsiisa fi tooftaa raajii sobaa Pirootestaantummaa gantuu, akka fincila 1863 tiin bakka bu’etti argamu, filatan irratti duuti fidamuuf turee akka mallattoo tokkootti dhihaate. Sireen du’aa warra bara 1863 keessatti fincilan, siree du’aa walfakkaataa kan profeticha sobduu Beet’el ta’a ture. Sireen du’aa Pirootestaantummaa gantuu seenaa Hagayya 11, 1840 irraa hamma 1844 ture; yeroo sanatti isaan—ummata Waaqayyoo duraan filataman—darbatamanii, intallan Roomaa ta’an. Sireen du’aa Adveentizimii Laa’odiiqeyaas akkasuma gidduu guyyaa ergamaan jabaan Fulbaana 11, 2001 irratti bu’e, akkuma bara 1840 godhee ture, fi sa’aatii kirkira lafaa guddaa, isa seera Dilbataa yeroo dhihoo dhufu bakka bu’utti, ni ta’a.</w:t>
      </w:r>
    </w:p>
    <w:p>
      <w:pPr>
        <w:pStyle w:val="ArticleBody"/>
        <w:jc w:val="left"/>
      </w:pPr>
      <w:r>
        <w:rPr>
          <w:rFonts w:ascii="Times New Roman" w:hAnsi="Times New Roman" w:eastAsia="Times New Roman" w:cs="Times New Roman"/>
        </w:rPr>
        <w:t>Le 11 septembre 2001, le scellement des cent quarante-quatre mille commença, et l’ange se mit à parcourir Jérusalem, plaçant une marque sur le front de ceux qui gémissent et pleurent à cause des abominations commises dans le pays (les États-Unis) et dans l’Église (l’adventisme laodicéen). Le 11 septembre 2001, les péchés des pères, représentés par les quatre abominations d’Ézéchiel, devinrent des vérités éprouvantes présentes dans le processus de scellement qui commença alors.</w:t>
      </w:r>
    </w:p>
    <w:p>
      <w:pPr>
        <w:pStyle w:val="ArticleBody"/>
        <w:jc w:val="left"/>
      </w:pPr>
      <w:r>
        <w:rPr>
          <w:rFonts w:ascii="Times New Roman" w:hAnsi="Times New Roman" w:eastAsia="Times New Roman" w:cs="Times New Roman"/>
        </w:rPr>
        <w:t>Tès 1863 la te konsène fondasyon mouvman Millerit la, jan sa te reprezante pa “sèt fwa” yo nan Levitik ventsis, ki te rejte an 1863. Tès la te enplike yon volonte oswa yon mank volonte pou retounen nan ansyen chemen Jeremi yo, pou jwenn repo lapli dèyè a. Tès 1888 la, se te mesaj pou legliz Lawodise a jan ansyen Jones ak Waggoner te pote li, ki te tou mesaj jistifikasyon pa lafwa.</w:t>
      </w:r>
    </w:p>
    <w:p>
      <w:pPr>
        <w:pStyle w:val="ArticleBody"/>
        <w:jc w:val="left"/>
      </w:pPr>
      <w:r>
        <w:rPr>
          <w:rFonts w:ascii="Times New Roman" w:hAnsi="Times New Roman" w:eastAsia="Times New Roman" w:cs="Times New Roman"/>
        </w:rPr>
        <w:t>Nsɔ afe 1856 mu no, nkra a wɔde kɔmaa Laodikea no duu Millerfo kuw no mu nea edi kan, na ɛduu hɔ ne hann a ɛkɔɔ anim a ɛfa “mmere ason” ho no; nanso osuahu a aduro a ɛwɔ nkra a wɔde kɔmaa Laodikea no mu no gyina hɔ ma no, ne nkra a ɛfa nkɔmhyɛ abakɔsɛm ho no nyinaa, wɔpoo no wɔ 1863 mu. Na osuahu no gyina hɔ ma anisoadehu (mareh) a ɛfa “ahu” no ho, ne anisoadehu (chazon) a ɛfa “nkɔmhyɛ abakɔsɛm” ho a ne nyinaa wɔpoo no. Saa anisoadehu no nyinaa nyaa ne mmamu wɔ October 22, 1844, na mfe dunsɔn akyi no, wɔsan poo ne nyinaa, efisɛ Yesu taa de awiei no toto mfiase no ho.</w:t>
      </w:r>
    </w:p>
    <w:p>
      <w:pPr>
        <w:pStyle w:val="ArticleBody"/>
        <w:jc w:val="left"/>
      </w:pPr>
      <w:r>
        <w:rPr>
          <w:rFonts w:ascii="Times New Roman" w:hAnsi="Times New Roman" w:eastAsia="Times New Roman" w:cs="Times New Roman"/>
        </w:rPr>
        <w:t>Nnyɛ da a ɛyɛ September 11, 2001 no, sɔhwɛ a ɛfa atuatew a ɛbaeɛ wɔ 1863 ne 1888 ho no, bɛyɛɛ bio nokwasɛm a wɔde resɔhwɛ, efisɛ na ne nyinaa nyinaa wɔ abusuabɔ mu ne Yeremia akwan dada no. Saa da no ara na osutɔ a ɛtwa toɔ no nkrasɛm no baeɛ, na sɔhwɛ a ɛfa 1919 ho no nso baeɛ, efisɛ wɔ 1919 no, asɛmpa a ɛnyɛ nokware a ɛfa Kristo bi a ɔnni nkɔmhyɛ mu hia biara ho no, wɔde too gua sɛ atoro “asomdwoeɛ ne banbɔ” nkrasɛm. Berɛ a ɔbɔfoɔ kɛseɛ no a ɔwɔ Adiyisɛm ti du nwɔtwe mu no siane baeɛ wɔ September 11, 2001 no, nkyekyɛm 1 kɔsi 3 no baa mu, na nkyekyɛm 1 kɔsi 3 no gyina hɔ ma “nne a ɛdi kan” no nkrasɛm.</w:t>
      </w:r>
    </w:p>
    <w:p>
      <w:pPr>
        <w:pStyle w:val="ArticleScripture"/>
        <w:jc w:val="left"/>
      </w:pPr>
      <w:r>
        <w:rPr>
          <w:rFonts w:ascii="Times New Roman" w:hAnsi="Times New Roman" w:eastAsia="Times New Roman" w:cs="Times New Roman"/>
        </w:rPr>
        <w:t>«¿De dónde viene la afirmación de que he declarado que Nueva York ha de ser barrida por una ola gigantesca? Esto nunca lo he dicho. He dicho, al contemplar los grandes edificios que se levantaban allí, piso tras piso: “¡Qué escenas tan terribles tendrán lugar cuando el Señor se levante para sacudir terriblemente la tierra! Entonces se cumplirán las palabras de Apocalipsis 18:1–3”. Todo el capítulo dieciocho de Apocalipsis es una advertencia de lo que ha de venir sobre la tierra. Pero no he recibido luz en particular con respecto a lo que ha de sobrevenir a Nueva York, sino solamente que sé que un día los grandes edificios de allí serán derribados por el giro y trastorno del poder de Dios. Por la luz que me ha sido dada, sé que hay destrucción en el mundo. Una palabra del Señor, un solo toque de su poder omnipotente, y estas estructuras macizas caerán. Tendrán lugar escenas cuya espantosidad no podemos imaginar». Review and Herald, 5 de julio de 1906.</w:t>
      </w:r>
    </w:p>
    <w:p>
      <w:pPr>
        <w:pStyle w:val="ArticleBody"/>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प्रकाशनवाक्य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छिड़कनी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पद्धतियों</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प्रकाशनवाक्य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कार्यकारी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चलकर</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दण्डवत्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MS Gothic" w:hAnsi="MS Gothic" w:eastAsia="MS Gothic" w:cs="MS Gothic"/>
        </w:rPr>
        <w:t>キオスト</w:t>
      </w:r>
      <w:r>
        <w:rPr>
          <w:rFonts w:ascii="Microsoft YaHei" w:hAnsi="Microsoft YaHei" w:eastAsia="Microsoft YaHei" w:cs="Microsoft YaHei"/>
        </w:rPr>
        <w:t>教</w:t>
      </w:r>
      <w:r>
        <w:rPr>
          <w:rFonts w:ascii="MS Gothic" w:hAnsi="MS Gothic" w:eastAsia="MS Gothic" w:cs="MS Gothic"/>
        </w:rPr>
        <w:t>プロテスタンティズムの</w:t>
      </w:r>
      <w:r>
        <w:rPr>
          <w:rFonts w:ascii="Microsoft YaHei" w:hAnsi="Microsoft YaHei" w:eastAsia="Microsoft YaHei" w:cs="Microsoft YaHei"/>
        </w:rPr>
        <w:t>背教</w:t>
      </w:r>
      <w:r>
        <w:rPr>
          <w:rFonts w:ascii="MS Gothic" w:hAnsi="MS Gothic" w:eastAsia="MS Gothic" w:cs="MS Gothic"/>
        </w:rPr>
        <w:t>の</w:t>
      </w:r>
      <w:r>
        <w:rPr>
          <w:rFonts w:ascii="Microsoft YaHei" w:hAnsi="Microsoft YaHei" w:eastAsia="Microsoft YaHei" w:cs="Microsoft YaHei"/>
        </w:rPr>
        <w:t>臨終</w:t>
      </w:r>
      <w:r>
        <w:rPr>
          <w:rFonts w:ascii="MS Gothic" w:hAnsi="MS Gothic" w:eastAsia="MS Gothic" w:cs="MS Gothic"/>
        </w:rPr>
        <w:t>の</w:t>
      </w:r>
      <w:r>
        <w:rPr>
          <w:rFonts w:ascii="Microsoft YaHei" w:hAnsi="Microsoft YaHei" w:eastAsia="Microsoft YaHei" w:cs="Microsoft YaHei"/>
        </w:rPr>
        <w:t>床</w:t>
      </w:r>
      <w:r>
        <w:rPr>
          <w:rFonts w:ascii="MS Gothic" w:hAnsi="MS Gothic" w:eastAsia="MS Gothic" w:cs="MS Gothic"/>
        </w:rPr>
        <w:t>は</w:t>
      </w:r>
      <w:r>
        <w:rPr>
          <w:rFonts w:ascii="Microsoft YaHei" w:hAnsi="Microsoft YaHei" w:eastAsia="Microsoft YaHei" w:cs="Microsoft YaHei"/>
        </w:rPr>
        <w:t>、御使</w:t>
      </w:r>
      <w:r>
        <w:rPr>
          <w:rFonts w:ascii="MS Gothic" w:hAnsi="MS Gothic" w:eastAsia="MS Gothic" w:cs="MS Gothic"/>
        </w:rPr>
        <w:t>いの</w:t>
      </w:r>
      <w:r>
        <w:rPr>
          <w:rFonts w:ascii="Microsoft YaHei" w:hAnsi="Microsoft YaHei" w:eastAsia="Microsoft YaHei" w:cs="Microsoft YaHei"/>
        </w:rPr>
        <w:t>降下</w:t>
      </w:r>
      <w:r>
        <w:rPr>
          <w:rFonts w:ascii="MS Gothic" w:hAnsi="MS Gothic" w:eastAsia="MS Gothic" w:cs="MS Gothic"/>
        </w:rPr>
        <w:t>と</w:t>
      </w:r>
      <w:r>
        <w:rPr>
          <w:rFonts w:ascii="Microsoft YaHei" w:hAnsi="Microsoft YaHei" w:eastAsia="Microsoft YaHei" w:cs="Microsoft YaHei"/>
        </w:rPr>
        <w:t>一八四四年</w:t>
      </w:r>
      <w:r>
        <w:rPr>
          <w:rFonts w:ascii="MS Gothic" w:hAnsi="MS Gothic" w:eastAsia="MS Gothic" w:cs="MS Gothic"/>
        </w:rPr>
        <w:t>の</w:t>
      </w:r>
      <w:r>
        <w:rPr>
          <w:rFonts w:ascii="Microsoft YaHei" w:hAnsi="Microsoft YaHei" w:eastAsia="Microsoft YaHei" w:cs="Microsoft YaHei"/>
        </w:rPr>
        <w:t>閉</w:t>
      </w:r>
      <w:r>
        <w:rPr>
          <w:rFonts w:ascii="MS Gothic" w:hAnsi="MS Gothic" w:eastAsia="MS Gothic" w:cs="MS Gothic"/>
        </w:rPr>
        <w:t>ざされた</w:t>
      </w:r>
      <w:r>
        <w:rPr>
          <w:rFonts w:ascii="Microsoft YaHei" w:hAnsi="Microsoft YaHei" w:eastAsia="Microsoft YaHei" w:cs="Microsoft YaHei"/>
        </w:rPr>
        <w:t>門</w:t>
      </w:r>
      <w:r>
        <w:rPr>
          <w:rFonts w:ascii="MS Gothic" w:hAnsi="MS Gothic" w:eastAsia="MS Gothic" w:cs="MS Gothic"/>
        </w:rPr>
        <w:t>との</w:t>
      </w:r>
      <w:r>
        <w:rPr>
          <w:rFonts w:ascii="Microsoft YaHei" w:hAnsi="Microsoft YaHei" w:eastAsia="Microsoft YaHei" w:cs="Microsoft YaHei"/>
        </w:rPr>
        <w:t>間</w:t>
      </w:r>
      <w:r>
        <w:rPr>
          <w:rFonts w:ascii="MS Gothic" w:hAnsi="MS Gothic" w:eastAsia="MS Gothic" w:cs="MS Gothic"/>
        </w:rPr>
        <w:t>にあって</w:t>
      </w:r>
      <w:r>
        <w:rPr>
          <w:rFonts w:ascii="Microsoft YaHei" w:hAnsi="Microsoft YaHei" w:eastAsia="Microsoft YaHei" w:cs="Microsoft YaHei"/>
        </w:rPr>
        <w:t>、</w:t>
      </w:r>
      <w:r>
        <w:rPr>
          <w:rFonts w:ascii="MS Gothic" w:hAnsi="MS Gothic" w:eastAsia="MS Gothic" w:cs="MS Gothic"/>
        </w:rPr>
        <w:t>やがて</w:t>
      </w:r>
      <w:r>
        <w:rPr>
          <w:rFonts w:ascii="Microsoft YaHei" w:hAnsi="Microsoft YaHei" w:eastAsia="Microsoft YaHei" w:cs="Microsoft YaHei"/>
        </w:rPr>
        <w:t>到来</w:t>
      </w:r>
      <w:r>
        <w:rPr>
          <w:rFonts w:ascii="MS Gothic" w:hAnsi="MS Gothic" w:eastAsia="MS Gothic" w:cs="MS Gothic"/>
        </w:rPr>
        <w:t>する</w:t>
      </w:r>
      <w:r>
        <w:rPr>
          <w:rFonts w:ascii="Microsoft YaHei" w:hAnsi="Microsoft YaHei" w:eastAsia="Microsoft YaHei" w:cs="Microsoft YaHei"/>
        </w:rPr>
        <w:t>日曜法</w:t>
      </w:r>
      <w:r>
        <w:rPr>
          <w:rFonts w:ascii="MS Gothic" w:hAnsi="MS Gothic" w:eastAsia="MS Gothic" w:cs="MS Gothic"/>
        </w:rPr>
        <w:t>の</w:t>
      </w:r>
      <w:r>
        <w:rPr>
          <w:rFonts w:ascii="Microsoft YaHei" w:hAnsi="Microsoft YaHei" w:eastAsia="Microsoft YaHei" w:cs="Microsoft YaHei"/>
        </w:rPr>
        <w:t>閉</w:t>
      </w:r>
      <w:r>
        <w:rPr>
          <w:rFonts w:ascii="MS Gothic" w:hAnsi="MS Gothic" w:eastAsia="MS Gothic" w:cs="MS Gothic"/>
        </w:rPr>
        <w:t>ざされた</w:t>
      </w:r>
      <w:r>
        <w:rPr>
          <w:rFonts w:ascii="Microsoft YaHei" w:hAnsi="Microsoft YaHei" w:eastAsia="Microsoft YaHei" w:cs="Microsoft YaHei"/>
        </w:rPr>
        <w:t>門</w:t>
      </w:r>
      <w:r>
        <w:rPr>
          <w:rFonts w:ascii="MS Gothic" w:hAnsi="MS Gothic" w:eastAsia="MS Gothic" w:cs="MS Gothic"/>
        </w:rPr>
        <w:t>と</w:t>
      </w:r>
      <w:r>
        <w:rPr>
          <w:rFonts w:ascii="Microsoft YaHei" w:hAnsi="Microsoft YaHei" w:eastAsia="Microsoft YaHei" w:cs="Microsoft YaHei"/>
        </w:rPr>
        <w:t>御使</w:t>
      </w:r>
      <w:r>
        <w:rPr>
          <w:rFonts w:ascii="MS Gothic" w:hAnsi="MS Gothic" w:eastAsia="MS Gothic" w:cs="MS Gothic"/>
        </w:rPr>
        <w:t>いの</w:t>
      </w:r>
      <w:r>
        <w:rPr>
          <w:rFonts w:ascii="Microsoft YaHei" w:hAnsi="Microsoft YaHei" w:eastAsia="Microsoft YaHei" w:cs="Microsoft YaHei"/>
        </w:rPr>
        <w:t>降下</w:t>
      </w:r>
      <w:r>
        <w:rPr>
          <w:rFonts w:ascii="MS Gothic" w:hAnsi="MS Gothic" w:eastAsia="MS Gothic" w:cs="MS Gothic"/>
        </w:rPr>
        <w:t>との</w:t>
      </w:r>
      <w:r>
        <w:rPr>
          <w:rFonts w:ascii="Microsoft YaHei" w:hAnsi="Microsoft YaHei" w:eastAsia="Microsoft YaHei" w:cs="Microsoft YaHei"/>
        </w:rPr>
        <w:t>間</w:t>
      </w:r>
      <w:r>
        <w:rPr>
          <w:rFonts w:ascii="MS Gothic" w:hAnsi="MS Gothic" w:eastAsia="MS Gothic" w:cs="MS Gothic"/>
        </w:rPr>
        <w:t>にあるラオデキヤ</w:t>
      </w:r>
      <w:r>
        <w:rPr>
          <w:rFonts w:ascii="Microsoft YaHei" w:hAnsi="Microsoft YaHei" w:eastAsia="Microsoft YaHei" w:cs="Microsoft YaHei"/>
        </w:rPr>
        <w:t>的再臨信仰</w:t>
      </w:r>
      <w:r>
        <w:rPr>
          <w:rFonts w:ascii="MS Gothic" w:hAnsi="MS Gothic" w:eastAsia="MS Gothic" w:cs="MS Gothic"/>
        </w:rPr>
        <w:t>の</w:t>
      </w:r>
      <w:r>
        <w:rPr>
          <w:rFonts w:ascii="Microsoft YaHei" w:hAnsi="Microsoft YaHei" w:eastAsia="Microsoft YaHei" w:cs="Microsoft YaHei"/>
        </w:rPr>
        <w:t>臨終</w:t>
      </w:r>
      <w:r>
        <w:rPr>
          <w:rFonts w:ascii="MS Gothic" w:hAnsi="MS Gothic" w:eastAsia="MS Gothic" w:cs="MS Gothic"/>
        </w:rPr>
        <w:t>の</w:t>
      </w:r>
      <w:r>
        <w:rPr>
          <w:rFonts w:ascii="Microsoft YaHei" w:hAnsi="Microsoft YaHei" w:eastAsia="Microsoft YaHei" w:cs="Microsoft YaHei"/>
        </w:rPr>
        <w:t>床</w:t>
      </w:r>
      <w:r>
        <w:rPr>
          <w:rFonts w:ascii="MS Gothic" w:hAnsi="MS Gothic" w:eastAsia="MS Gothic" w:cs="MS Gothic"/>
        </w:rPr>
        <w:t>を</w:t>
      </w:r>
      <w:r>
        <w:rPr>
          <w:rFonts w:ascii="Microsoft YaHei" w:hAnsi="Microsoft YaHei" w:eastAsia="Microsoft YaHei" w:cs="Microsoft YaHei"/>
        </w:rPr>
        <w:t>予表</w:t>
      </w:r>
      <w:r>
        <w:rPr>
          <w:rFonts w:ascii="MS Gothic" w:hAnsi="MS Gothic" w:eastAsia="MS Gothic" w:cs="MS Gothic"/>
        </w:rPr>
        <w:t>していた</w:t>
      </w:r>
      <w:r>
        <w:rPr>
          <w:rFonts w:ascii="Times New Roman" w:hAnsi="Times New Roman" w:eastAsia="Times New Roman" w:cs="Times New Roman"/>
        </w:rPr>
        <w:t>.</w:t>
      </w:r>
      <w:r>
        <w:rPr>
          <w:rFonts w:ascii="MS Gothic" w:hAnsi="MS Gothic" w:eastAsia="MS Gothic" w:cs="MS Gothic"/>
        </w:rPr>
        <w:t>ユダの</w:t>
      </w:r>
      <w:r>
        <w:rPr>
          <w:rFonts w:ascii="Microsoft YaHei" w:hAnsi="Microsoft YaHei" w:eastAsia="Microsoft YaHei" w:cs="Microsoft YaHei"/>
        </w:rPr>
        <w:t>預言者</w:t>
      </w:r>
      <w:r>
        <w:rPr>
          <w:rFonts w:ascii="MS Gothic" w:hAnsi="MS Gothic" w:eastAsia="MS Gothic" w:cs="MS Gothic"/>
        </w:rPr>
        <w:t>はベテルの</w:t>
      </w:r>
      <w:r>
        <w:rPr>
          <w:rFonts w:ascii="Microsoft YaHei" w:hAnsi="Microsoft YaHei" w:eastAsia="Microsoft YaHei" w:cs="Microsoft YaHei"/>
        </w:rPr>
        <w:t>偽</w:t>
      </w:r>
      <w:r>
        <w:rPr>
          <w:rFonts w:ascii="MS Gothic" w:hAnsi="MS Gothic" w:eastAsia="MS Gothic" w:cs="MS Gothic"/>
        </w:rPr>
        <w:t>りの</w:t>
      </w:r>
      <w:r>
        <w:rPr>
          <w:rFonts w:ascii="Microsoft YaHei" w:hAnsi="Microsoft YaHei" w:eastAsia="Microsoft YaHei" w:cs="Microsoft YaHei"/>
        </w:rPr>
        <w:t>預言者</w:t>
      </w:r>
      <w:r>
        <w:rPr>
          <w:rFonts w:ascii="MS Gothic" w:hAnsi="MS Gothic" w:eastAsia="MS Gothic" w:cs="MS Gothic"/>
        </w:rPr>
        <w:t>と</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墓</w:t>
      </w:r>
      <w:r>
        <w:rPr>
          <w:rFonts w:ascii="MS Gothic" w:hAnsi="MS Gothic" w:eastAsia="MS Gothic" w:cs="MS Gothic"/>
        </w:rPr>
        <w:t>に</w:t>
      </w:r>
      <w:r>
        <w:rPr>
          <w:rFonts w:ascii="Microsoft YaHei" w:hAnsi="Microsoft YaHei" w:eastAsia="Microsoft YaHei" w:cs="Microsoft YaHei"/>
        </w:rPr>
        <w:t>葬</w:t>
      </w:r>
      <w:r>
        <w:rPr>
          <w:rFonts w:ascii="MS Gothic" w:hAnsi="MS Gothic" w:eastAsia="MS Gothic" w:cs="MS Gothic"/>
        </w:rPr>
        <w:t>られ</w:t>
      </w:r>
      <w:r>
        <w:rPr>
          <w:rFonts w:ascii="Microsoft YaHei" w:hAnsi="Microsoft YaHei" w:eastAsia="Microsoft YaHei" w:cs="Microsoft YaHei"/>
        </w:rPr>
        <w:t>、</w:t>
      </w:r>
      <w:r>
        <w:rPr>
          <w:rFonts w:ascii="MS Gothic" w:hAnsi="MS Gothic" w:eastAsia="MS Gothic" w:cs="MS Gothic"/>
        </w:rPr>
        <w:t>ヨシヤ</w:t>
      </w:r>
      <w:r>
        <w:rPr>
          <w:rFonts w:ascii="Microsoft YaHei" w:hAnsi="Microsoft YaHei" w:eastAsia="Microsoft YaHei" w:cs="Microsoft YaHei"/>
        </w:rPr>
        <w:t>王</w:t>
      </w:r>
      <w:r>
        <w:rPr>
          <w:rFonts w:ascii="MS Gothic" w:hAnsi="MS Gothic" w:eastAsia="MS Gothic" w:cs="MS Gothic"/>
        </w:rPr>
        <w:t>がその</w:t>
      </w:r>
      <w:r>
        <w:rPr>
          <w:rFonts w:ascii="Microsoft YaHei" w:hAnsi="Microsoft YaHei" w:eastAsia="Microsoft YaHei" w:cs="Microsoft YaHei"/>
        </w:rPr>
        <w:t>改革</w:t>
      </w:r>
      <w:r>
        <w:rPr>
          <w:rFonts w:ascii="MS Gothic" w:hAnsi="MS Gothic" w:eastAsia="MS Gothic" w:cs="MS Gothic"/>
        </w:rPr>
        <w:t>を</w:t>
      </w:r>
      <w:r>
        <w:rPr>
          <w:rFonts w:ascii="Microsoft YaHei" w:hAnsi="Microsoft YaHei" w:eastAsia="Microsoft YaHei" w:cs="Microsoft YaHei"/>
        </w:rPr>
        <w:t>開始</w:t>
      </w:r>
      <w:r>
        <w:rPr>
          <w:rFonts w:ascii="MS Gothic" w:hAnsi="MS Gothic" w:eastAsia="MS Gothic" w:cs="MS Gothic"/>
        </w:rPr>
        <w:t>したとき</w:t>
      </w:r>
      <w:r>
        <w:rPr>
          <w:rFonts w:ascii="Microsoft YaHei" w:hAnsi="Microsoft YaHei" w:eastAsia="Microsoft YaHei" w:cs="Microsoft YaHei"/>
        </w:rPr>
        <w:t>、彼</w:t>
      </w:r>
      <w:r>
        <w:rPr>
          <w:rFonts w:ascii="MS Gothic" w:hAnsi="MS Gothic" w:eastAsia="MS Gothic" w:cs="MS Gothic"/>
        </w:rPr>
        <w:t>はまさにその</w:t>
      </w:r>
      <w:r>
        <w:rPr>
          <w:rFonts w:ascii="Microsoft YaHei" w:hAnsi="Microsoft YaHei" w:eastAsia="Microsoft YaHei" w:cs="Microsoft YaHei"/>
        </w:rPr>
        <w:t>墓</w:t>
      </w:r>
      <w:r>
        <w:rPr>
          <w:rFonts w:ascii="MS Gothic" w:hAnsi="MS Gothic" w:eastAsia="MS Gothic" w:cs="MS Gothic"/>
        </w:rPr>
        <w:t>の</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っていた</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基礎」</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w:t>
      </w:r>
      <w:r>
        <w:rPr>
          <w:rFonts w:ascii="Microsoft YaHei" w:hAnsi="Microsoft YaHei" w:eastAsia="Microsoft YaHei" w:cs="Microsoft YaHei"/>
        </w:rPr>
        <w:t>名</w:t>
      </w:r>
      <w:r>
        <w:rPr>
          <w:rFonts w:ascii="MS Gothic" w:hAnsi="MS Gothic" w:eastAsia="MS Gothic" w:cs="MS Gothic"/>
        </w:rPr>
        <w:t>を</w:t>
      </w:r>
      <w:r>
        <w:rPr>
          <w:rFonts w:ascii="Microsoft YaHei" w:hAnsi="Microsoft YaHei" w:eastAsia="Microsoft YaHei" w:cs="Microsoft YaHei"/>
        </w:rPr>
        <w:t>持</w:t>
      </w:r>
      <w:r>
        <w:rPr>
          <w:rFonts w:ascii="MS Gothic" w:hAnsi="MS Gothic" w:eastAsia="MS Gothic" w:cs="MS Gothic"/>
        </w:rPr>
        <w:t>つヨシヤ</w:t>
      </w:r>
      <w:r>
        <w:rPr>
          <w:rFonts w:ascii="Microsoft YaHei" w:hAnsi="Microsoft YaHei" w:eastAsia="Microsoft YaHei" w:cs="Microsoft YaHei"/>
        </w:rPr>
        <w:t>王</w:t>
      </w:r>
      <w:r>
        <w:rPr>
          <w:rFonts w:ascii="MS Gothic" w:hAnsi="MS Gothic" w:eastAsia="MS Gothic" w:cs="MS Gothic"/>
        </w:rPr>
        <w:t>の</w:t>
      </w:r>
      <w:r>
        <w:rPr>
          <w:rFonts w:ascii="Microsoft YaHei" w:hAnsi="Microsoft YaHei" w:eastAsia="Microsoft YaHei" w:cs="Microsoft YaHei"/>
        </w:rPr>
        <w:t>改革</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が</w:t>
      </w:r>
      <w:r>
        <w:rPr>
          <w:rFonts w:ascii="Microsoft YaHei" w:hAnsi="Microsoft YaHei" w:eastAsia="Microsoft YaHei" w:cs="Microsoft YaHei"/>
        </w:rPr>
        <w:t>二〇〇一年九月十一日</w:t>
      </w:r>
      <w:r>
        <w:rPr>
          <w:rFonts w:ascii="MS Gothic" w:hAnsi="MS Gothic" w:eastAsia="MS Gothic" w:cs="MS Gothic"/>
        </w:rPr>
        <w:t>に</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w:t>
      </w:r>
      <w:r>
        <w:rPr>
          <w:rFonts w:ascii="MS Gothic" w:hAnsi="MS Gothic" w:eastAsia="MS Gothic" w:cs="MS Gothic"/>
        </w:rPr>
        <w:t>の</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基礎</w:t>
      </w:r>
      <w:r>
        <w:rPr>
          <w:rFonts w:ascii="MS Gothic" w:hAnsi="MS Gothic" w:eastAsia="MS Gothic" w:cs="MS Gothic"/>
        </w:rPr>
        <w:t>へと</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返</w:t>
      </w:r>
      <w:r>
        <w:rPr>
          <w:rFonts w:ascii="MS Gothic" w:hAnsi="MS Gothic" w:eastAsia="MS Gothic" w:cs="MS Gothic"/>
        </w:rPr>
        <w:t>らせ</w:t>
      </w:r>
      <w:r>
        <w:rPr>
          <w:rFonts w:ascii="Microsoft YaHei" w:hAnsi="Microsoft YaHei" w:eastAsia="Microsoft YaHei" w:cs="Microsoft YaHei"/>
        </w:rPr>
        <w:t>始</w:t>
      </w:r>
      <w:r>
        <w:rPr>
          <w:rFonts w:ascii="MS Gothic" w:hAnsi="MS Gothic" w:eastAsia="MS Gothic" w:cs="MS Gothic"/>
        </w:rPr>
        <w:t>められたときに</w:t>
      </w:r>
      <w:r>
        <w:rPr>
          <w:rFonts w:ascii="Microsoft YaHei" w:hAnsi="Microsoft YaHei" w:eastAsia="Microsoft YaHei" w:cs="Microsoft YaHei"/>
        </w:rPr>
        <w:t>始</w:t>
      </w:r>
      <w:r>
        <w:rPr>
          <w:rFonts w:ascii="MS Gothic" w:hAnsi="MS Gothic" w:eastAsia="MS Gothic" w:cs="MS Gothic"/>
        </w:rPr>
        <w:t>まった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改革</w:t>
      </w:r>
      <w:r>
        <w:rPr>
          <w:rFonts w:ascii="MS Gothic" w:hAnsi="MS Gothic" w:eastAsia="MS Gothic" w:cs="MS Gothic"/>
        </w:rPr>
        <w:t>は</w:t>
      </w:r>
      <w:r>
        <w:rPr>
          <w:rFonts w:ascii="Microsoft YaHei" w:hAnsi="Microsoft YaHei" w:eastAsia="Microsoft YaHei" w:cs="Microsoft YaHei"/>
        </w:rPr>
        <w:t>、神殿回復</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きが</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上</w:t>
      </w:r>
      <w:r>
        <w:rPr>
          <w:rFonts w:ascii="MS Gothic" w:hAnsi="MS Gothic" w:eastAsia="MS Gothic" w:cs="MS Gothic"/>
        </w:rPr>
        <w:t>げられたときに</w:t>
      </w:r>
      <w:r>
        <w:rPr>
          <w:rFonts w:ascii="Microsoft YaHei" w:hAnsi="Microsoft YaHei" w:eastAsia="Microsoft YaHei" w:cs="Microsoft YaHei"/>
        </w:rPr>
        <w:t>始</w:t>
      </w:r>
      <w:r>
        <w:rPr>
          <w:rFonts w:ascii="MS Gothic" w:hAnsi="MS Gothic" w:eastAsia="MS Gothic" w:cs="MS Gothic"/>
        </w:rPr>
        <w:t>まっていた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ka tupu eni ena yabaki ni Tui Josia sa tini ka walu kina, sa talai Setivani ko Tui Josia vei Sepani na luvei Azalaia, na luvei Mesulami, na vunivola, ki na vale i Jiova, ka kaya, Lako cake vei Ilikaia na bete levu, me wilika vata na siliva sa kau mai ki na vale i Jiova, ka ra sa soqona mai vei ira na tamata ko ira na dauvakatawa ni katuba: Me ra qai solia ki na ligadra na daucakacaka, era sa lesi me ra qarava na vale i Jiova; me ra qai solia vei ira na daucakacaka era cakacaka tiko e na vale i Jiova, me ra vakavinakataka na veivakacacani ni vale, Vei ira na matai ni kau, kei ira na matai ni tara vale, kei ira na matai ni vatu, kei na volia ni kau kei na vatu ceuti me vakavinakataki kina na vale. Ia, sa sega ni vakayacori e dua na wilivola kei ira e na vuku ni ilavo sa soli ki na ligadra, ni ra sa qarava vakadodonu. A sa kaya vei Sepani na vunivola ko Ilikaia na bete levu, Au sa kunea na ivola ni vunau e na vale i Jiova. A sa solia na ivola vei Sepani ko Ilikaia, a sa wilika. A sa lako vei tui ko Sepani na vunivola, a sa kauta tale vua na itukutuku, ka kaya, Era sa soqona vata na ilavo ko ira na nomuni tamata, na ka sa kunei e na vale, a ra sa solia ki na ligadra era cakacaka tiko, era sa lesi me ra qarava na vale i Jiova. A sa tukuna vua na tui ko Sepani na vunivola, ka kaya, Sa soli vei au e dua na ivola ko Ilikaia na bete. A sa wilika e matana na tui ko Sepani. A sa yaco, ni sa rogoca na tui na vosa ni ivola ni vunau, sa dresulaka na nona i sulu. A sa vakarota ko tui vei Ilikaia na bete, kei Aikami na luvei Sepani, kei Akipori na luvei Mikaia, kei Sepani na vunivola, kei Asaia na tamata ni tui, ka kaya, Dou lako, dou taroga vei Jiova e na vukuqu, kei na vukudra na tamata, kei na vuku i Juta taucoko, e na vuku ni vosa ni ivola oqo sa kunei: ni sa levu na cudru i Jiova sa waqa vei keda, ni sa sega ni vakarorogo na noda qase ki na vosa ni ivola oqo, me ra kitaka me vaka na ka kecega sa volai e na vukuda. 2 Tui 22:3–13.</w:t>
      </w:r>
    </w:p>
    <w:p>
      <w:pPr>
        <w:pStyle w:val="ArticleBody"/>
        <w:jc w:val="left"/>
      </w:pPr>
      <w:r>
        <w:rPr>
          <w:rFonts w:ascii="Times New Roman" w:hAnsi="Times New Roman" w:eastAsia="Times New Roman" w:cs="Times New Roman"/>
        </w:rPr>
        <w:t>Utabiri kwamba angezaliwa mtoto aitwaye Yosia, unaibainisha tarehe 11 Septemba, 2001, wakati malaika mwenye nguvu aliposhuka na kuwaongoza watu Wake wa siku za mwisho kurudi kwenye njia za kale. Kushuka huko kulikuwa kumetabiriwa kwa mfano kwa kushuka kwa huyo malaika yuleyule tarehe 11 Agosti, 1840. Kushuka kote huko kulitia alama utimilifu wa unabii kuhusu Uislamu. Mhusika wa kihistoria ambaye jina lake linahusishwa na kubainisha mapema, na kuchapisha mapema utabiri wa utimilifu wa unabii wa wakati wa Uislamu unaopatikana katika Ufunuo sura ya tisa aya ya kumi na tano, alikuwa Yosia.</w:t>
      </w:r>
    </w:p>
    <w:p>
      <w:pPr>
        <w:pStyle w:val="ArticleBody"/>
        <w:jc w:val="left"/>
      </w:pPr>
      <w:r>
        <w:rPr>
          <w:rFonts w:ascii="Times New Roman" w:hAnsi="Times New Roman" w:eastAsia="Times New Roman" w:cs="Times New Roman"/>
        </w:rPr>
        <w:t>في كلا النزولين للملاك في الإصحاح العاشر أو الثامن عشر من سفر الرؤيا، يظهر اسم «يوشيا» معلَّمًا. لقد قدَّم يوشيا ليتش رسالة الإسلام التي تمَّت في 11 أغسطس 1840، وفي 11 سبتمبر 2001 تمَّ في الأدفنتية اللاودكية تحقيقُ نبوةِ ولادةِ طفلٍ اسمه يوشيا، التي كان النبي العاصي قد عرضها في تاريخ يربعام، وذلك حين قاد الملاكُ شعبَه في الأيام الأخيرة عائدًا إلى التاريخ التأسيسي حيث بلغت المواجهةُ بين النبي العاصي ويربعام تمامَها. وقد حدَّدت الشهادة الكتابية تنبؤًا بيوشيا آتٍ، وحين تكرَّر في سنة 1844 التاريخُ الذي كان النبي العاصي يمثِّله رمزًا، أُعيدت نبوءته بالاسم مرةً أخرى إلى السرد النبوي.</w:t>
      </w:r>
    </w:p>
    <w:p>
      <w:pPr>
        <w:pStyle w:val="ArticleBody"/>
        <w:jc w:val="left"/>
      </w:pPr>
      <w:r>
        <w:rPr>
          <w:rFonts w:ascii="Times New Roman" w:hAnsi="Times New Roman" w:eastAsia="Times New Roman" w:cs="Times New Roman"/>
        </w:rPr>
        <w:t>Le 11 septembre 2001, le Lion de la tribu de Juda ramena son peuple des derniers jours aux anciens sentiers de Jérémie, lesquels représentaient les quarante-six années durant lesquelles le Messager de l’Alliance avait édifié un temple dans lequel il viendrait soudainement, le 22 octobre 1844. Josias avait découvert la malédiction de Moïse lorsqu’il entreprit l’œuvre de réparation du temple. L’œuvre des cent quarante-quatre mille est représentée par Ésaïe comme une œuvre de restauration.</w:t>
      </w:r>
    </w:p>
    <w:p>
      <w:pPr>
        <w:pStyle w:val="ArticleScripture"/>
        <w:jc w:val="left"/>
      </w:pPr>
      <w:r>
        <w:rPr>
          <w:rFonts w:ascii="Times New Roman" w:hAnsi="Times New Roman" w:eastAsia="Times New Roman" w:cs="Times New Roman"/>
        </w:rPr>
        <w:t>Et ils rebâtiront les ruines anciennes, ils relèveront les désolations d’autrefois, et ils restaureront les villes dévastées, les désolations de nombreuses générations. Ésaïe 61:4.</w:t>
      </w:r>
    </w:p>
    <w:p>
      <w:pPr>
        <w:pStyle w:val="ArticleBody"/>
        <w:jc w:val="left"/>
      </w:pPr>
      <w:r>
        <w:rPr>
          <w:rFonts w:ascii="Times New Roman" w:hAnsi="Times New Roman" w:eastAsia="Times New Roman" w:cs="Times New Roman"/>
        </w:rPr>
        <w:t>La obra de Josías al reparar y restaurar el templo es la obra que Isaías identifica como realizada por el pueblo de Dios de los últimos días, pues todos los profetas hablan más de los postreros días que de los días en que vivieron. Esa obra fue también tipificada por aquellos que salieron de Babilonia en el tiempo de Esdras.</w:t>
      </w:r>
    </w:p>
    <w:p>
      <w:pPr>
        <w:pStyle w:val="ArticleScripture"/>
        <w:jc w:val="left"/>
      </w:pPr>
      <w:r>
        <w:rPr>
          <w:rFonts w:ascii="Times New Roman" w:hAnsi="Times New Roman" w:eastAsia="Times New Roman" w:cs="Times New Roman"/>
        </w:rPr>
        <w:t>Car nous étions esclaves; pourtant notre Dieu ne nous a pas abandonnés dans notre servitude, mais il a étendu sa miséricorde sur nous aux yeux des rois de Perse, pour nous accorder un renouveau, pour relever la maison de notre Dieu, pour en réparer les ruines, et pour nous donner une muraille en Juda et à Jérusalem. Esdras 9:9.</w:t>
      </w:r>
    </w:p>
    <w:p>
      <w:pPr>
        <w:pStyle w:val="ArticleBody"/>
        <w:jc w:val="left"/>
      </w:pPr>
      <w:r>
        <w:rPr>
          <w:rFonts w:ascii="Times New Roman" w:hAnsi="Times New Roman" w:eastAsia="Times New Roman" w:cs="Times New Roman"/>
        </w:rPr>
        <w:t>Ubumenyi bwakozwe na Ezira bwarangijwe ubwo bari bamaze kuva i Babuloni, kandi bugaragaza umurimo wo gusana urusengero Yosiya yakoraga, umurimo Yesaya yagaragaje ko ari uw’abantu b’Imana bo mu minsi y’imperuka, kandi watangiye ku wa 11 Nzeri 2001. No mu Ibyahishuwe, Yohana na we agaragaza uwo murimo.</w:t>
      </w:r>
    </w:p>
    <w:p>
      <w:pPr>
        <w:pStyle w:val="ArticleScripture"/>
        <w:jc w:val="left"/>
      </w:pPr>
      <w:r>
        <w:rPr>
          <w:rFonts w:ascii="Times New Roman" w:hAnsi="Times New Roman" w:eastAsia="Times New Roman" w:cs="Times New Roman"/>
        </w:rPr>
        <w:t>La voix que j’avais entendue du ciel me parla de nouveau, et dit: Va, prends le petit livre ouvert dans la main de l’ange qui se tient sur la mer et sur la terre. J’allai vers l’ange, et je lui dis: Donne-moi le petit livre. Et il me dit: Prends-le, et dévore-le; il remplira tes entrailles d’amertume, mais dans ta bouche il sera doux comme du miel. Je pris le petit livre de la main de l’ange, et je le dévorai; dans ma bouche il fut doux comme du miel; mais, quand je l’eus dévoré, mes entrailles furent remplies d’amertume. Puis il me dit: Il faut que tu prophétises de nouveau sur beaucoup de peuples, de nations, de langues, et de rois. On me donna un roseau semblable à une verge, en disant: Lève-toi, et mesure le temple de Dieu, l’autel, et ceux qui y adorent. Mais le parvis extérieur du temple, laisse-le en dehors, et ne le mesure pas; car il a été donné aux nations, et elles fouleront aux pieds la ville sainte pendant quarante-deux mois. Je donnerai à mes deux témoins le pouvoir de prophétiser, revêtus de sacs, pendant mille deux cent soixante jours. Apocalypse 10:8–11:3.</w:t>
      </w:r>
    </w:p>
    <w:p>
      <w:pPr>
        <w:pStyle w:val="ArticleBody"/>
        <w:jc w:val="left"/>
      </w:pPr>
      <w:r>
        <w:rPr>
          <w:rFonts w:ascii="Times New Roman" w:hAnsi="Times New Roman" w:eastAsia="Times New Roman" w:cs="Times New Roman"/>
        </w:rPr>
        <w:t>Sa siping ito, si Juan ay kumakatawan sa mga Millerita na kumain ng pabalitang nasa kamay ng anghel nang Siya’y bumaba noong Agosto 11, 1840, ngunit dumanas din ng mapait na kabiguan noong Oktubre 22, 1844. Nakatayo sa mapait na kabiguan ng 1844, sinabi kay Juan na siya, bilang sagisag ng bayan ng Diyos sa mga huling araw, ay kailangang ulitin ang karanasang kinakatawanan ng 1840 hanggang 1844, sa gayon ay itinuturo ang hinaharap tungo sa Setyembre 11, 2001, at hanggang sa nalalapit na batas ng Linggo. Sinabi sa kanya, “Kailangang manghula kang muli sa harap ng maraming bayan, at mga bansa, at mga wika, at mga hari,” na kumakatawan sa buong sanlibutang liliwanagan kapag bumaba ang anghel sa Apocalipsis dieciocho, kapag ang kasaysayan ng Apocalipsis kabanata diez ay naulit—“taludtod sa taludtod.”</w:t>
      </w:r>
    </w:p>
    <w:p>
      <w:pPr>
        <w:pStyle w:val="ArticleBody"/>
        <w:jc w:val="left"/>
      </w:pP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w:t>
      </w:r>
      <w:r>
        <w:rPr>
          <w:rFonts w:ascii="Nirmala UI" w:hAnsi="Nirmala UI" w:eastAsia="Nirmala UI" w:cs="Nirmala UI"/>
        </w:rPr>
        <w:t>दिवसीय</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उठकर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नाप।</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नापना</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निर्दिष्ट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कड़वा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आँगन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आँगन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रौंदते</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नापना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1798 </w:t>
      </w:r>
      <w:r>
        <w:rPr>
          <w:rFonts w:ascii="Nirmala UI" w:hAnsi="Nirmala UI" w:eastAsia="Nirmala UI" w:cs="Nirmala UI"/>
        </w:rPr>
        <w:t>से</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حين كان ليوحنا، كما كان شعب الله في الأيام الأخيرة مزمعين أن يتنبأوا أيضًا، كما فعلوا من 1840 إلى 1844، كانوا سيبدؤون عندما نزل الملاك عند إتمام نبوةٍ عن الإسلام. وكان عملهم في التنبؤ أيضًا يتطلب عمل قياس الهيكل، وكان ذلك العمل يمثّل تحقيقًا في «السبل القديمة»، أي التاريخ الذي يمثّله «الهيكل»، والذي بدأ عند وقت النهاية سنة 1798، وانتهى بخيبة الأمل العظيمة سنة 1844. وإذ شرعوا في عملهم في فحص سبل إرميا القديمة، التي هي «هيكل يوحنا الذي بُني في ستٍّ وأربعين سنة»، وُجدت لعنة موسى في الأنقاض المبعثرة في كل أنحاء الهيكل، وتمّت نبوءة يوشيا الآتي. كما أن عمل يوشيا يُعرَّف أيضًا مرة أخرى بواسطة إشعياء:</w:t>
      </w:r>
    </w:p>
    <w:p>
      <w:pPr>
        <w:pStyle w:val="ArticleScripture"/>
        <w:jc w:val="left"/>
      </w:pPr>
      <w:r>
        <w:rPr>
          <w:rFonts w:ascii="Times New Roman" w:hAnsi="Times New Roman" w:eastAsia="Times New Roman" w:cs="Times New Roman"/>
        </w:rPr>
        <w:t>Et ceux qui sortiront de toi rebâtiront les ruines anciennes; tu relèveras les fondements de nombreuses générations; et l’on t’appellera: Le réparateur des brèches, Le restaurateur des sentiers où l’on habite. Ésaïe 58:12.</w:t>
      </w:r>
    </w:p>
    <w:p>
      <w:pPr>
        <w:pStyle w:val="ArticleBody"/>
        <w:jc w:val="left"/>
      </w:pPr>
      <w:r>
        <w:rPr>
          <w:rFonts w:ascii="Times New Roman" w:hAnsi="Times New Roman" w:eastAsia="Times New Roman" w:cs="Times New Roman"/>
        </w:rPr>
        <w:t>Les derniers membres du peuple de Dieu devaient restaurer les « sentiers où l’on doit habiter », qui sont les « anciens sentiers » de Jérémie. Ils devaient rebâtir les antiques ruines, comme l’accomplissaient les ouvriers dans les récits de Josias et d’Esdras. Ils devaient employer la méthodologie du « précepte sur précepte », car ils ne devaient pas simplement « relever » l’histoire fondamentale de l’adventisme, représentée par le temple de quarante-six ans, mais, ce faisant, ils devaient « relever les fondements de nombreuses générations ». Ils devaient reconnaître que chaque mouvement de réforme représente une œuvre de fondement, et que le « précepte sur précepte » désigne les fondements des derniers jours, de 1798 à 1844. Ils devaient réparer « la brèche », et la brèche représente la rupture initiale dans un vase ou dans une muraille, laquelle ouvre la voie à de nouveaux désastres. La « brèche » qui devait être réparée était la rébellion de 1863.</w:t>
      </w:r>
    </w:p>
    <w:p>
      <w:pPr>
        <w:pStyle w:val="ArticleBody"/>
        <w:jc w:val="left"/>
      </w:pPr>
      <w:r>
        <w:rPr>
          <w:rFonts w:ascii="Times New Roman" w:hAnsi="Times New Roman" w:eastAsia="Times New Roman" w:cs="Times New Roman"/>
        </w:rPr>
        <w:t>Lorsque Josias arriva le 11 septembre 2001, le peuple de Dieu des derniers jours revint aux anciens sentiers de Jérémie et commença à mesurer l’histoire millérite. Ils découvrirent la « brèche ». Ils identifièrent la vérité des joyaux du rêve de Miller tandis qu’ils rebâtissaient « les ruines d’autrefois ». Ils découvrirent les « sept temps », comme l’avait fait Josias, et ils rétablirent la vérité de Lévitique vingt-six, élevant ainsi « les antiques décombres ». Lorsqu’ils rétablirent les désolations de Lévitique vingt-six, la « première » et la « dernière », ils reconnurent alors que l’une s’achevait en 1798 et l’autre en 1844. Ainsi, leur œuvre consistant à relever les antiques décombres était précisément la « verge » qui fut donnée à Jean et qui lui permit de mesurer le temple.</w:t>
      </w:r>
    </w:p>
    <w:p>
      <w:pPr>
        <w:pStyle w:val="ArticleBody"/>
        <w:jc w:val="left"/>
      </w:pPr>
      <w:r>
        <w:rPr>
          <w:rFonts w:ascii="Nirmala UI" w:hAnsi="Nirmala UI" w:eastAsia="Nirmala UI" w:cs="Nirmala UI"/>
        </w:rPr>
        <w:t>शेर</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क़बीला</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यहूदाह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रास्तों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बारिश</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अख़ीर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पैग़ाम</w:t>
      </w:r>
      <w:r>
        <w:rPr>
          <w:rFonts w:ascii="Times New Roman" w:hAnsi="Times New Roman" w:eastAsia="Times New Roman" w:cs="Times New Roman"/>
        </w:rPr>
        <w:t xml:space="preserve"> </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बारिश</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अख़ीर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पैग़ाम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पैग़ाम</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आख़िरकार</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मुक़द्दस</w:t>
      </w:r>
      <w:r>
        <w:rPr>
          <w:rFonts w:ascii="Times New Roman" w:hAnsi="Times New Roman" w:eastAsia="Times New Roman" w:cs="Times New Roman"/>
        </w:rPr>
        <w:t xml:space="preserve"> </w:t>
      </w:r>
      <w:r>
        <w:rPr>
          <w:rFonts w:ascii="Nirmala UI" w:hAnsi="Nirmala UI" w:eastAsia="Nirmala UI" w:cs="Nirmala UI"/>
        </w:rPr>
        <w:t>तख़्तियों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1843 </w:t>
      </w:r>
      <w:r>
        <w:rPr>
          <w:rFonts w:ascii="Nirmala UI" w:hAnsi="Nirmala UI" w:eastAsia="Nirmala UI" w:cs="Nirmala UI"/>
        </w:rPr>
        <w:t>और</w:t>
      </w:r>
      <w:r>
        <w:rPr>
          <w:rFonts w:ascii="Times New Roman" w:hAnsi="Times New Roman" w:eastAsia="Times New Roman" w:cs="Times New Roman"/>
        </w:rPr>
        <w:t xml:space="preserve"> 1850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इब्तिदाई</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बुनियाद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मुकाशफ़ा</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शामिल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बुनियादी</w:t>
      </w:r>
      <w:r>
        <w:rPr>
          <w:rFonts w:ascii="Times New Roman" w:hAnsi="Times New Roman" w:eastAsia="Times New Roman" w:cs="Times New Roman"/>
        </w:rPr>
        <w:t xml:space="preserve"> </w:t>
      </w:r>
      <w:r>
        <w:rPr>
          <w:rFonts w:ascii="Nirmala UI" w:hAnsi="Nirmala UI" w:eastAsia="Nirmala UI" w:cs="Nirmala UI"/>
        </w:rPr>
        <w:t>तारीख़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मिल्लेराइट</w:t>
      </w:r>
      <w:r>
        <w:rPr>
          <w:rFonts w:ascii="Times New Roman" w:hAnsi="Times New Roman" w:eastAsia="Times New Roman" w:cs="Times New Roman"/>
        </w:rPr>
        <w:t xml:space="preserve"> </w:t>
      </w:r>
      <w:r>
        <w:rPr>
          <w:rFonts w:ascii="Nirmala UI" w:hAnsi="Nirmala UI" w:eastAsia="Nirmala UI" w:cs="Nirmala UI"/>
        </w:rPr>
        <w:t>हैकल</w:t>
      </w:r>
      <w:r>
        <w:rPr>
          <w:rFonts w:ascii="Times New Roman" w:hAnsi="Times New Roman" w:eastAsia="Times New Roman" w:cs="Times New Roman"/>
        </w:rPr>
        <w:t xml:space="preserve"> </w:t>
      </w:r>
      <w:r>
        <w:rPr>
          <w:rFonts w:ascii="Nirmala UI" w:hAnsi="Nirmala UI" w:eastAsia="Nirmala UI" w:cs="Nirmala UI"/>
        </w:rPr>
        <w:t>क़ायम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नबूवतों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अनुप्रयोग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क़ायदे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क़बीला</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यहूदाह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रास्तों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बारिश</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w:t>
      </w:r>
      <w:r>
        <w:rPr>
          <w:rFonts w:ascii="Nirmala UI" w:hAnsi="Nirmala UI" w:eastAsia="Nirmala UI" w:cs="Nirmala UI"/>
        </w:rPr>
        <w:t>अख़ीर</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पैग़ाम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L’ennemi cherche à détourner l’esprit de nos frères et de nos sœurs de l’œuvre qui consiste à préparer un peuple à tenir ferme en ces derniers jours. Ses sophismes sont destinés à écarter les esprits des périls et des devoirs de l’heure présente. Ils tiennent pour rien la lumière que Christ est venu du ciel donner à Jean pour son peuple. Ils enseignent que les scènes qui sont juste devant nous ne sont pas d’une importance suffisante pour mériter une attention particulière. Ils anéantissent la vérité d’origine céleste et dépouillent le peuple de Dieu de son expérience passée, en lui donnant à la place une fausse science.</w:t>
      </w:r>
    </w:p>
    <w:p>
      <w:pPr>
        <w:pStyle w:val="ArticleScripture"/>
        <w:jc w:val="left"/>
      </w:pPr>
      <w:r>
        <w:rPr>
          <w:rFonts w:ascii="Times New Roman" w:hAnsi="Times New Roman" w:eastAsia="Times New Roman" w:cs="Times New Roman"/>
        </w:rPr>
        <w:t>“‘Ainsi parle le Seigneur : Tenez-vous sur les chemins, regardez, et demandez quels sont les anciens sentiers, quelle est la bonne voie, et marchez-y.’ Jérémie 6:16.</w:t>
      </w:r>
    </w:p>
    <w:p>
      <w:pPr>
        <w:pStyle w:val="ArticleScripture"/>
        <w:jc w:val="left"/>
      </w:pPr>
      <w:r>
        <w:rPr>
          <w:rFonts w:ascii="Times New Roman" w:hAnsi="Times New Roman" w:eastAsia="Times New Roman" w:cs="Times New Roman"/>
        </w:rPr>
        <w:t>«Que nul ne cherche à arracher les fondements de notre foi — les fondements qui furent posés au commencement de notre œuvre par l’étude fervente de la Parole et par la révélation. Sur ces fondements, nous avons bâti durant les cinquante dernières années. Des hommes peuvent s’imaginer avoir découvert une voie nouvelle et pouvoir poser un fondement plus solide que celui qui a été posé. Mais c’est là une grande séduction. Car personne ne peut poser un autre fondement que celui qui a été posé. »</w:t>
      </w:r>
    </w:p>
    <w:p>
      <w:pPr>
        <w:pStyle w:val="ArticleScripture"/>
        <w:jc w:val="left"/>
      </w:pPr>
      <w:r>
        <w:rPr>
          <w:rFonts w:ascii="Times New Roman" w:hAnsi="Times New Roman" w:eastAsia="Times New Roman" w:cs="Times New Roman"/>
        </w:rPr>
        <w:t>“Huti van'we vo tala va ringetile ku aka ripfumelo lerintshwa, ku simeka milawu leyintshwa. Kambe ku aka ka vona ku yime nkarhi wo tanihi kwihi? Hi ku hatlisa ku wile, hikuva a ku nga simekiwanga ehenhla ka Ribye.</w:t>
      </w:r>
    </w:p>
    <w:p>
      <w:pPr>
        <w:pStyle w:val="ArticleScripture"/>
        <w:jc w:val="left"/>
      </w:pPr>
      <w:r>
        <w:rPr>
          <w:rFonts w:ascii="Times New Roman" w:hAnsi="Times New Roman" w:eastAsia="Times New Roman" w:cs="Times New Roman"/>
        </w:rPr>
        <w:t>«Осмон аввалин шогирдон бо суханони одамон рӯ ба рӯ мешуданд? Оё онҳо маҷбур набуданд ба назарияҳои дурӯғин гӯш диҳанд ва сипас, пас аз он ки ҳама кори лозимро анҷом доданд, устувор биистанд ва бигӯянд: “Зеро ҳеҷ кас бунёде дигар наметавонад гузорад ҷуз он ки гузошта шудааст”? 1 Corinthians 3:11.»</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យើងត្រូវតែកាន់ខ្ជាប់ការចាប់ផ្តើមនៃសេចក្តីជំនឿដ៏មុតមាំរបស់យើងឲ្យនៅស្ថិរភាពរហូតដល់ទីបញ្ចប់។</w:t>
      </w:r>
      <w:r>
        <w:rPr>
          <w:rFonts w:ascii="Times New Roman" w:hAnsi="Times New Roman" w:eastAsia="Times New Roman" w:cs="Times New Roman"/>
        </w:rPr>
        <w:t xml:space="preserve"> </w:t>
      </w:r>
      <w:r>
        <w:rPr>
          <w:rFonts w:ascii="Leelawadee UI" w:hAnsi="Leelawadee UI" w:eastAsia="Leelawadee UI" w:cs="Leelawadee UI"/>
        </w:rPr>
        <w:t>ព្រះបានផ្ញើពាក្យពេចន៍នៃអំណាចមកកាន់ប្រជាជននេះ</w:t>
      </w:r>
      <w:r>
        <w:rPr>
          <w:rFonts w:ascii="Times New Roman" w:hAnsi="Times New Roman" w:eastAsia="Times New Roman" w:cs="Times New Roman"/>
        </w:rPr>
        <w:t xml:space="preserve"> </w:t>
      </w:r>
      <w:r>
        <w:rPr>
          <w:rFonts w:ascii="Leelawadee UI" w:hAnsi="Leelawadee UI" w:eastAsia="Leelawadee UI" w:cs="Leelawadee UI"/>
        </w:rPr>
        <w:t>តាមរយៈព្រះ</w:t>
      </w:r>
      <w:r>
        <w:rPr>
          <w:rFonts w:ascii="Times New Roman" w:hAnsi="Times New Roman" w:eastAsia="Times New Roman" w:cs="Times New Roman"/>
        </w:rPr>
        <w:t xml:space="preserve"> </w:t>
      </w:r>
      <w:r>
        <w:rPr>
          <w:rFonts w:ascii="Leelawadee UI" w:hAnsi="Leelawadee UI" w:eastAsia="Leelawadee UI" w:cs="Leelawadee UI"/>
        </w:rPr>
        <w:t>និងតាមរយៈព្រះគ្រីស្ទ</w:t>
      </w:r>
      <w:r>
        <w:rPr>
          <w:rFonts w:ascii="Times New Roman" w:hAnsi="Times New Roman" w:eastAsia="Times New Roman" w:cs="Times New Roman"/>
        </w:rPr>
        <w:t xml:space="preserve"> </w:t>
      </w:r>
      <w:r>
        <w:rPr>
          <w:rFonts w:ascii="Leelawadee UI" w:hAnsi="Leelawadee UI" w:eastAsia="Leelawadee UI" w:cs="Leelawadee UI"/>
        </w:rPr>
        <w:t>ដោយនាំពួកគេចេញពីលោកិយ</w:t>
      </w:r>
      <w:r>
        <w:rPr>
          <w:rFonts w:ascii="Times New Roman" w:hAnsi="Times New Roman" w:eastAsia="Times New Roman" w:cs="Times New Roman"/>
        </w:rPr>
        <w:t xml:space="preserve"> </w:t>
      </w:r>
      <w:r>
        <w:rPr>
          <w:rFonts w:ascii="Leelawadee UI" w:hAnsi="Leelawadee UI" w:eastAsia="Leelawadee UI" w:cs="Leelawadee UI"/>
        </w:rPr>
        <w:t>មួយចំណុចម្តងៗ</w:t>
      </w:r>
      <w:r>
        <w:rPr>
          <w:rFonts w:ascii="Times New Roman" w:hAnsi="Times New Roman" w:eastAsia="Times New Roman" w:cs="Times New Roman"/>
        </w:rPr>
        <w:t xml:space="preserve"> </w:t>
      </w:r>
      <w:r>
        <w:rPr>
          <w:rFonts w:ascii="Leelawadee UI" w:hAnsi="Leelawadee UI" w:eastAsia="Leelawadee UI" w:cs="Leelawadee UI"/>
        </w:rPr>
        <w:t>ចូលមកក្នុងពន្លឺច្បាស់លាស់នៃសេចក្តីពិតសម្រាប់សម័យបច្ចុប្បន្ន។</w:t>
      </w:r>
      <w:r>
        <w:rPr>
          <w:rFonts w:ascii="Times New Roman" w:hAnsi="Times New Roman" w:eastAsia="Times New Roman" w:cs="Times New Roman"/>
        </w:rPr>
        <w:t xml:space="preserve"> </w:t>
      </w:r>
      <w:r>
        <w:rPr>
          <w:rFonts w:ascii="Leelawadee UI" w:hAnsi="Leelawadee UI" w:eastAsia="Leelawadee UI" w:cs="Leelawadee UI"/>
        </w:rPr>
        <w:t>ដោយបបូរមាត់ដែលបានប៉ះដោយភ្លើងបរិសុទ្ធ</w:t>
      </w:r>
      <w:r>
        <w:rPr>
          <w:rFonts w:ascii="Times New Roman" w:hAnsi="Times New Roman" w:eastAsia="Times New Roman" w:cs="Times New Roman"/>
        </w:rPr>
        <w:t xml:space="preserve"> </w:t>
      </w:r>
      <w:r>
        <w:rPr>
          <w:rFonts w:ascii="Leelawadee UI" w:hAnsi="Leelawadee UI" w:eastAsia="Leelawadee UI" w:cs="Leelawadee UI"/>
        </w:rPr>
        <w:t>អ្នកបម្រើរបស់ព្រះបានប្រកាសសារនោះ។</w:t>
      </w:r>
      <w:r>
        <w:rPr>
          <w:rFonts w:ascii="Times New Roman" w:hAnsi="Times New Roman" w:eastAsia="Times New Roman" w:cs="Times New Roman"/>
        </w:rPr>
        <w:t xml:space="preserve"> </w:t>
      </w:r>
      <w:r>
        <w:rPr>
          <w:rFonts w:ascii="Leelawadee UI" w:hAnsi="Leelawadee UI" w:eastAsia="Leelawadee UI" w:cs="Leelawadee UI"/>
        </w:rPr>
        <w:t>ព្រះបន្ទូលដ៏ទេវភាពបានបោះត្រាបញ្ជាក់លើភាពពិតប្រាកដនៃសេចក្តីពិតដែលបានប្រកាសនោះ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Testimonies, volume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هفت</dc:title>
  <dc:subject>Récit prophétique : de Jéroboam à Josias et la restauration des anciens sentiers</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