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Dix</w:t>
      </w:r>
    </w:p>
    <w:p>
      <w:pPr>
        <w:pStyle w:val="ArticleSubtitle"/>
        <w:jc w:val="left"/>
      </w:pPr>
      <w:r>
        <w:rPr>
          <w:rFonts w:ascii="Arial" w:hAnsi="Arial" w:eastAsia="Arial" w:cs="Arial"/>
        </w:rPr>
        <w:t>le processus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Na Daniel sura ya kwanza, Daniel alichukuliwa kwenda katika utekwa wa miaka sabini uliotabiriwa na Yeremia, naye akaendelea hata mwaka wa kwanza wa Koreshi.</w:t>
      </w:r>
    </w:p>
    <w:p>
      <w:pPr>
        <w:pStyle w:val="ArticleScripture"/>
        <w:jc w:val="left"/>
      </w:pPr>
      <w:r>
        <w:rPr>
          <w:rFonts w:ascii="Times New Roman" w:hAnsi="Times New Roman" w:eastAsia="Times New Roman" w:cs="Times New Roman"/>
        </w:rPr>
        <w:t>A Daniel resta jusqu’à la première année du roi Cyrus. Daniel 1:21.</w:t>
      </w:r>
    </w:p>
    <w:p>
      <w:pPr>
        <w:pStyle w:val="ArticleBody"/>
        <w:jc w:val="left"/>
      </w:pPr>
      <w:r>
        <w:rPr>
          <w:rFonts w:ascii="Times New Roman" w:hAnsi="Times New Roman" w:eastAsia="Times New Roman" w:cs="Times New Roman"/>
        </w:rPr>
        <w:t>Sa gayon, nabuhay si Daniel sa buong kasaysayan ng pitumpung taon ng pagkabihag, hanggang sa kautusang nagbigay-daan sa pagbabalik ng sinaunang Israel upang muling itayo at isauli ang Jerusalem.</w:t>
      </w:r>
    </w:p>
    <w:p>
      <w:pPr>
        <w:pStyle w:val="ArticleScripture"/>
        <w:jc w:val="left"/>
      </w:pPr>
      <w:r>
        <w:rPr>
          <w:rFonts w:ascii="Times New Roman" w:hAnsi="Times New Roman" w:eastAsia="Times New Roman" w:cs="Times New Roman"/>
        </w:rPr>
        <w:t>E nise ki dzɔ ŋɔli gãa si me Kyrus, Persia fia la, kpɔ fiaɖuɖu la, be Yehowa ƒe nya si eƒo to Yeremia nu dzi la nakaka, Yehowa ɖe Kyrus, Persia fia la, ƒe susu me, eye wòwɔ gbeƒãɖeɖe le eƒe fiaɖuƒe katã me, eye wòŋlɔe hã ɖi, gblɔ be. Ezra 1:1.</w:t>
      </w:r>
    </w:p>
    <w:p>
      <w:pPr>
        <w:pStyle w:val="ArticleBody"/>
        <w:jc w:val="left"/>
      </w:pPr>
      <w:r>
        <w:rPr>
          <w:rFonts w:ascii="Times New Roman" w:hAnsi="Times New Roman" w:eastAsia="Times New Roman" w:cs="Times New Roman"/>
        </w:rPr>
        <w:t>Daniël is derhalwe die simbool van die beproewingsproses van die honderd-vier-en-veertigduisend wat op 11 September 2001 begin het en voortduur tot die “dekreet”, wat die uitroep uit Babilon aandui.</w:t>
      </w:r>
    </w:p>
    <w:p>
      <w:pPr>
        <w:pStyle w:val="ArticleScripture"/>
        <w:jc w:val="left"/>
      </w:pPr>
      <w:r>
        <w:rPr>
          <w:rFonts w:ascii="Times New Roman" w:hAnsi="Times New Roman" w:eastAsia="Times New Roman" w:cs="Times New Roman"/>
        </w:rPr>
        <w:t>Et j’entendis du ciel une autre voix, qui disait : Sortez du milieu d’elle, mon peuple, afin que vous ne participiez point à ses péchés, et que vous n’ayez point part à ses fléaux. Car ses péchés se sont accumulés jusqu’au ciel, et Dieu s’est souvenu de ses iniquités. Apocalypse 18:4, 5.</w:t>
      </w:r>
    </w:p>
    <w:p>
      <w:pPr>
        <w:pStyle w:val="ArticleBody"/>
        <w:jc w:val="left"/>
      </w:pPr>
      <w:r>
        <w:rPr>
          <w:rFonts w:ascii="Times New Roman" w:hAnsi="Times New Roman" w:eastAsia="Times New Roman" w:cs="Times New Roman"/>
        </w:rPr>
        <w:t>Hmokorani mo lӧmi ni lera vanu na handred mo foti-faosen. Long Septemba 11, 2001, namba tri Woe blong Islam i kam. Hemia oli save luksave nomo long olgeta we oli akseptem ol fandesen trutok blong Adventism. Namba wan Woe mo namba tu Woe, tufala tugeta, ol paenia oli bin stret long taem blong tufala long talem se tufala i Islam. Long tufala paenia jat blong 1843 mo 1850, we Ellen White i bin endosem, mo we oli talem se hem i wan fulfilmen blong Habakkuk japta tu, oli soemaot Islam olsem namba faef mo namba sikis Trampet. Las tri Trampet oli Trampet blong Woe.</w:t>
      </w:r>
    </w:p>
    <w:p>
      <w:pPr>
        <w:pStyle w:val="ArticleScripture"/>
        <w:jc w:val="left"/>
      </w:pPr>
      <w:r>
        <w:rPr>
          <w:rFonts w:ascii="Times New Roman" w:hAnsi="Times New Roman" w:eastAsia="Times New Roman" w:cs="Times New Roman"/>
        </w:rPr>
        <w:t>Et je vis, et j’entendis un ange volant au milieu du ciel, disant d’une voix forte: Malheur, malheur, malheur aux habitants de la terre, à cause des autres sons de la trompette des trois anges qui doivent encore sonner! Apocalypse 8:13.</w:t>
      </w:r>
    </w:p>
    <w:p>
      <w:pPr>
        <w:pStyle w:val="ArticleBody"/>
        <w:jc w:val="left"/>
      </w:pPr>
      <w:r>
        <w:rPr>
          <w:rFonts w:ascii="Times New Roman" w:hAnsi="Times New Roman" w:eastAsia="Times New Roman" w:cs="Times New Roman"/>
        </w:rPr>
        <w:t>Ikiwa kuna Baragumu tatu za Ole, na Baragumu za kwanza na za pili za Ole ni Uislamu, basi ni rahisi sana kutambua kwamba Baragumu ya tatu ya Ole pia ni Uislamu. Kipengele kimoja cha ishara ya Uislamu kama Baragumu za Ole ni kuzuiwa kwake, kisha wakati unapoachiliwa. Dada White anazitambulisha pepo nne za Ufunuo saba kuwa ni “farasi mwenye hasira,” akitafuta “kujifungua” na “kuleta mauti na uharibifu” nyuma yake.</w:t>
      </w:r>
    </w:p>
    <w:p>
      <w:pPr>
        <w:pStyle w:val="ArticleScripture"/>
        <w:jc w:val="left"/>
      </w:pPr>
      <w:r>
        <w:rPr>
          <w:rFonts w:ascii="Times New Roman" w:hAnsi="Times New Roman" w:eastAsia="Times New Roman" w:cs="Times New Roman"/>
        </w:rPr>
        <w:t>« Les anges retiennent les quatre vents, représentés comme un cheval fougueux cherchant à se déchaîner et à se précipiter sur toute la surface de la terre, portant la destruction et la mort sur son passage. »</w:t>
      </w:r>
    </w:p>
    <w:p>
      <w:pPr>
        <w:pStyle w:val="ArticleScripture"/>
        <w:jc w:val="left"/>
      </w:pPr>
      <w:r>
        <w:rPr>
          <w:rFonts w:ascii="Times New Roman" w:hAnsi="Times New Roman" w:eastAsia="Times New Roman" w:cs="Times New Roman"/>
        </w:rPr>
        <w:t>« Ne dormirons-nous pas au seuil même du monde éternel ? Serons-nous engourdis, froids et morts ? Oh ! puissions-nous avoir dans nos Églises l’Esprit et le souffle de Dieu insufflés en son peuple, afin qu’ils se tiennent sur leurs pieds et vivent. Il nous faut voir que le chemin est étroit, et la porte resserrée. Mais lorsque nous passons par la porte étroite, son ampleur est sans limite. » Manuscript Releases, volume 20, 217.</w:t>
      </w:r>
    </w:p>
    <w:p>
      <w:pPr>
        <w:pStyle w:val="ArticleBody"/>
        <w:jc w:val="left"/>
      </w:pP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Et ils avaient sur eux pour roi l’ange de l’abîme, dont le nom en hébreu est Abaddon, et qui, en grec, a pour nom Apollyon, comme étant au-dessus d’eux. Apocalypse 9:11.</w:t>
      </w:r>
    </w:p>
    <w:p>
      <w:pPr>
        <w:pStyle w:val="ArticleBody"/>
        <w:jc w:val="left"/>
      </w:pPr>
      <w:r>
        <w:rPr>
          <w:rFonts w:ascii="Times New Roman" w:hAnsi="Times New Roman" w:eastAsia="Times New Roman" w:cs="Times New Roman"/>
        </w:rPr>
        <w:t>Naamni, kanaaf amalaqni mooticha Islaamaa afaan Ibrootaatiin Abaddon, afaan Giriikiitiin immoo Apollyon dha. Kakuu Moofaa fi Kakuu Haaraa keessatti, kanneen afaan Ibrootaa fi afaan Giriikiin bakka bu’an keessatti, amala Islaamaa hiika maqoota lamaan kanaa keessatti argama. Jechoota lamaan keessatti hiikni isaanii “du’a fi badiisa” dha. Obboleettii White akka jettutti, “fardi aarii” ergamoonni afur, yeroo dhibba afurtamii afur kuma jechuunis warri kuma dhibba afurtamii afur mallatteeffamaa jiranitti, akka hin hiikamneef qabanii jiran sun, of keessaa bahee karaa isaa irratti “du’a fi badiisa” fiduuf barbaada.</w:t>
      </w:r>
    </w:p>
    <w:p>
      <w:pPr>
        <w:pStyle w:val="ArticleBody"/>
        <w:jc w:val="left"/>
      </w:pPr>
      <w:r>
        <w:rPr>
          <w:rFonts w:ascii="Times New Roman" w:hAnsi="Times New Roman" w:eastAsia="Times New Roman" w:cs="Times New Roman"/>
        </w:rPr>
        <w:t>La première référence à l’islam dans les Écritures est Ismaël, le père de ceux qui adhèrent à la religion de l’islam. Dans cette première référence, il est identifié comme un homme sauvage, et le mot traduit par « sauvage » signifie « l’âne sauvage d’Arabie ». La première référence prophétique à l’islam est un symbole de la famille du cheval, et c’est par un cheval que les pionniers illustrèrent l’islam du premier et du second malheur sur les deux chartes sacrées. Les quatre vents d’Apocalypse chapitre sept sont tenus en échec, ou « retenus », jusqu’à ce que Dieu scelle Son peuple. Le processus de scellement des cent quarante-quatre mille est aussi le processus d’épreuve et le processus de purification.</w:t>
      </w:r>
    </w:p>
    <w:p>
      <w:pPr>
        <w:pStyle w:val="ArticleBody"/>
        <w:jc w:val="left"/>
      </w:pPr>
      <w:r>
        <w:rPr>
          <w:rFonts w:ascii="Times New Roman" w:hAnsi="Times New Roman" w:eastAsia="Times New Roman" w:cs="Times New Roman"/>
        </w:rPr>
        <w:t>Tous ces tableaux prophétiques sont représentés par la captivité de Daniel pendant soixante-dix ans, commençant avec Jehoïakim, symbole de la mise en puissance du premier message, jusqu’au « décret » qui appelle les hommes et les femmes à sortir de Babylone. La retenue, puis le relâchement de l’islam, constituent une caractéristique prophétique de l’islam en tant que symbole de la prophétie biblique.</w:t>
      </w:r>
    </w:p>
    <w:p>
      <w:pPr>
        <w:pStyle w:val="ArticleBody"/>
        <w:jc w:val="left"/>
      </w:pPr>
      <w:r>
        <w:rPr>
          <w:rFonts w:ascii="Times New Roman" w:hAnsi="Times New Roman" w:eastAsia="Times New Roman" w:cs="Times New Roman"/>
        </w:rPr>
        <w:t>Naja se označují jako „čtyři větry“, jsou zadržováni, dokud nejsou zapečetěni Boží služebníci. Na počátku druhého Běda, v časovém proroctví o třech stech devadesáti jednom roce a patnácti dnech, které se naplnilo 11. srpna 1840, byli „uvolněni“ čtyři andělé, představující islám druhého Běda. Na konci proroctví byli „zadrženi“.</w:t>
      </w:r>
    </w:p>
    <w:p>
      <w:pPr>
        <w:pStyle w:val="ArticleScripture"/>
        <w:jc w:val="left"/>
      </w:pPr>
      <w:r>
        <w:rPr>
          <w:rFonts w:ascii="Times New Roman" w:hAnsi="Times New Roman" w:eastAsia="Times New Roman" w:cs="Times New Roman"/>
        </w:rPr>
        <w:t>فقال للملاك السادس الذي معه البوق: أطلق الملائكة الأربعة المقيَّدين عند النهر العظيم الفرات. فأُطلق الملائكة الأربعة المُعَدّون لساعة ويوم وشهر وسنة، لكي يقتلوا ثلث الناس. رؤيا 9:14، 15.</w:t>
      </w:r>
    </w:p>
    <w:p>
      <w:pPr>
        <w:pStyle w:val="ArticleBody"/>
        <w:jc w:val="left"/>
      </w:pPr>
      <w:r>
        <w:rPr>
          <w:rFonts w:ascii="Times New Roman" w:hAnsi="Times New Roman" w:eastAsia="Times New Roman" w:cs="Times New Roman"/>
        </w:rPr>
        <w:t>Le 11 septembre 2001, le premier message dans l’histoire des cent quarante-quatre mille fut rendu puissant, lorsque l’islam du troisième malheur fut « délié ». Mais il fut aussitôt « retenu ». Sœur White explique pourquoi cela se produisit, mais nous devons d’abord nous rappeler que le but de l’islam, dans sa première référence biblique, était d’irriter les nations, car la main d’Ismaël serait contre tous, et la main de tous serait contre l’islam.</w:t>
      </w:r>
    </w:p>
    <w:p>
      <w:pPr>
        <w:pStyle w:val="ArticleScripture"/>
        <w:jc w:val="left"/>
      </w:pPr>
      <w:r>
        <w:rPr>
          <w:rFonts w:ascii="Times New Roman" w:hAnsi="Times New Roman" w:eastAsia="Times New Roman" w:cs="Times New Roman"/>
        </w:rPr>
        <w:t>Et l’ange de l’Éternel lui dit : Voici, tu es enceinte, et tu enfanteras un fils, auquel tu donneras le nom d’Ismaël ; car l’Éternel a entendu ton affliction. Il sera comme un âne sauvage parmi les hommes ; sa main sera contre tous, et la main de tous sera contre lui ; et il habitera en face de tous ses frères. Genèse 16:11, 12.</w:t>
      </w:r>
    </w:p>
    <w:p>
      <w:pPr>
        <w:pStyle w:val="ArticleBody"/>
        <w:jc w:val="left"/>
      </w:pPr>
      <w:r>
        <w:rPr>
          <w:rFonts w:ascii="Times New Roman" w:hAnsi="Times New Roman" w:eastAsia="Times New Roman" w:cs="Times New Roman"/>
        </w:rPr>
        <w:t>بھوشَوِش بُتاب ژ آسلام دَر نُبوَّتِ مُقدَّس وَر ہاکہ جمہور قومانیٰ اِتِحاد کُنیٛت تا بَردّ آسلام بایستنت، پیش از اَنی کہ سازمانِ مِلَلِ مُتَّحد خَشُمِ خُد بر نگاهبانانِ سَبَّت فرود آوَرد. دَر یازدہمِ سپتامبرِ 2001، ہر کہ 9/11 را نشانِ آغازِ تِکرارِ توالیِ رویدادہای میلِریتی می‌فہمد، ہمانندِ «دانیال» گشت آنگاہ کہ او را بہ بابل بُردند تا ہفتاد سال. یہویاقیم آغازِ آن فرایندِ آزمون را معرّفی می‌کُند، و آسلامِ وایِ سوم آنگاہ رها شد، امّا بی‌درنگ مہار گشت، تا خدا قومِ خُد را مُہر نَہد.</w:t>
      </w:r>
    </w:p>
    <w:p>
      <w:pPr>
        <w:pStyle w:val="ArticleScripture"/>
        <w:jc w:val="left"/>
      </w:pPr>
      <w:r>
        <w:rPr>
          <w:rFonts w:ascii="Times New Roman" w:hAnsi="Times New Roman" w:eastAsia="Times New Roman" w:cs="Times New Roman"/>
        </w:rPr>
        <w:t>« Cette vision fut donnée en 1847, alors qu’il n’y avait qu’un très petit nombre de frères adventistes observant le sabbat, et, parmi ceux-ci, peu pensaient que son observance fût d’une importance suffisante pour établir une ligne de démarcation entre le peuple de Dieu et les incroyants. Maintenant, l’accomplissement de cette vision commence à se manifester. “Le commencement de ce temps de détresse”, mentionné ici, ne se rapporte pas au moment où les plaies commenceront à être déversées, mais à une courte période juste avant qu’elles ne le soient, tandis que Christ est dans le sanctuaire. En ce temps-là, tandis que l’œuvre du salut s’achève, la détresse viendra sur la terre, et les nations seront irritées, tout en étant retenues de manière à ne pas empêcher l’œuvre du troisième ange. En ce temps-là, la “pluie de l’arrière-saison”, ou le rafraîchissement venant de la présence du Seigneur, viendra, afin de donner de la puissance à la voix forte du troisième ange et de préparer les saints à subsister durant la période où les sept dernières plaies seront déversées. » Early Writings, 85.</w:t>
      </w:r>
    </w:p>
    <w:p>
      <w:pPr>
        <w:pStyle w:val="ArticleBody"/>
        <w:jc w:val="left"/>
      </w:pPr>
      <w:r>
        <w:rPr>
          <w:rFonts w:ascii="Times New Roman" w:hAnsi="Times New Roman" w:eastAsia="Times New Roman" w:cs="Times New Roman"/>
        </w:rPr>
        <w:t>Ngwaga tsa masome a supa tsa ga Daniele di simologile ka Lwetse 11, 2001, fa Boislamo bo ne bo gololwa mme jwa galefisa ditšhaba ka go itaya ka tshoganyetso le ka go sa lebelelwa phologolo ya lefatshe ya Tshenolo kgaolo 13. Go tswa foo Boislamo bo ne jwa thibelwa, gore tiro ya moengele wa boraro e tle e konosediwe. Tiro ya moengele wa boraro ke go tiisa batho ba Modimo, mme erile tiro eo e simologa ka Lwetse 11, 2001, Pula ya Morago ya simolola go “kgatšha”. Kgaolo ya ntlha ya ga Daniele e bontsha tshegetso ya teko ya ba lekgolo le masome a manê a bone a sekete, e simologa ka Lwetse 11, 2001, mme e tswelela go fitlha “lentswe” la bobedi la Tshenolo kgaolo 18 le bitsa letsomane le lengwe la Modimo gore le tswe mo Babelona. Ka jalo Daniele o emela batho ba jaanong ba leng mo botshwaruong jwa semowa, go fitlha kwa bokhutlong tota jwa tshegetso ya teko. Bokhutlo jwa paka ya teko mo go Daniele kgaolo 1 bo supiwa e le “bokhutlo jwa malatsi.”</w:t>
      </w:r>
    </w:p>
    <w:p>
      <w:pPr>
        <w:pStyle w:val="ArticleScripture"/>
        <w:jc w:val="left"/>
      </w:pPr>
      <w:r>
        <w:rPr>
          <w:rFonts w:ascii="Times New Roman" w:hAnsi="Times New Roman" w:eastAsia="Times New Roman" w:cs="Times New Roman"/>
        </w:rPr>
        <w:t>Na mwisho wa siku zile ambazo mfalme alikuwa amesema waletwe kwake, mkuu wa matowashi akawaleta mbele ya Nebukadneza. Naye mfalme akasema nao; na miongoni mwao wote hakuonekana yeyote aliye kama Danieli, Hanania, Mishaeli, na Azaria; kwa hiyo wakasimama mbele ya mfalme. Na katika mambo yote ya hekima na ufahamu ambayo mfalme aliwauliza, aliwaona kuwa bora mara kumi kuliko waganga wote na wanajimu waliokuwa katika ufalme wake wote. Danieli 1:18–20.</w:t>
      </w:r>
    </w:p>
    <w:p>
      <w:pPr>
        <w:pStyle w:val="ArticleBody"/>
        <w:jc w:val="left"/>
      </w:pPr>
      <w:r>
        <w:rPr>
          <w:rFonts w:ascii="Times New Roman" w:hAnsi="Times New Roman" w:eastAsia="Times New Roman" w:cs="Times New Roman"/>
        </w:rPr>
        <w:t>Jarrabban saddeet, kan agarsiisa qorannoo raajii Daani’elii fi namoota sadan kabajamoo sanaaf ta’e, yommuu isaan Nebukadneezar biraatti murtaa’anidha; achittis “falfaltootaa fi urjii ilaaltota mootummaa isaa hundumaa keessa jiran hunda caalaa dachaan kudhan fooyya’oo” ta’anii argaman. Qorannoon sadaffaan murtii agarsiisa; murtiin sunis “dhuma guyyootaatti” raawwatame. Kitaaba Daani’el keessatti, “dhumni guyyootaa” iddoo Daani’el carraa isaa keessatti dhaabatu dha.</w:t>
      </w:r>
    </w:p>
    <w:p>
      <w:pPr>
        <w:pStyle w:val="ArticleScripture"/>
        <w:jc w:val="left"/>
      </w:pPr>
      <w:r>
        <w:rPr>
          <w:rFonts w:ascii="Times New Roman" w:hAnsi="Times New Roman" w:eastAsia="Times New Roman" w:cs="Times New Roman"/>
        </w:rPr>
        <w:t>“‘Beaucoup seront purifiés, blanchis et éprouvés; mais les méchants feront le mal, et aucun des méchants ne comprendra; mais les sages comprendront…. Heureux celui qui attendra et qui parviendra jusqu’aux mille trois cent trente-cinq jours. Mais toi, va jusqu’à la fin; car tu te reposeras, et tu te tiendras dans ton héritage à la fin des jours.’”</w:t>
      </w:r>
    </w:p>
    <w:p>
      <w:pPr>
        <w:pStyle w:val="ArticleScripture"/>
        <w:jc w:val="left"/>
      </w:pPr>
      <w:r>
        <w:rPr>
          <w:rFonts w:ascii="Times New Roman" w:hAnsi="Times New Roman" w:eastAsia="Times New Roman" w:cs="Times New Roman"/>
        </w:rPr>
        <w:t>«Le temps est venu pour Daniel de se tenir dans sa part. Le temps est venu pour que la lumière qui lui a été donnée aille au monde comme jamais auparavant. Si ceux pour lesquels le Seigneur a tant fait marchent dans la lumière, leur connaissance du Christ et des prophéties qui se rapportent à Lui s’accroîtra considérablement à mesure qu’ils approcheront de la fin de l’histoire de cette terre.» The Seventh-day Adventist Bible Commentary, volume 4, 1174.</w:t>
      </w:r>
    </w:p>
    <w:p>
      <w:pPr>
        <w:pStyle w:val="ArticleBody"/>
        <w:jc w:val="left"/>
      </w:pP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બારની</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કલમમાં</w:t>
      </w:r>
      <w:r>
        <w:rPr>
          <w:rFonts w:ascii="Times New Roman" w:hAnsi="Times New Roman" w:eastAsia="Times New Roman" w:cs="Times New Roman"/>
        </w:rPr>
        <w:t xml:space="preserve"> </w:t>
      </w:r>
      <w:r>
        <w:rPr>
          <w:rFonts w:ascii="Nirmala UI" w:hAnsi="Nirmala UI" w:eastAsia="Nirmala UI" w:cs="Nirmala UI"/>
        </w:rPr>
        <w:t>દર્શાવાયેલ</w:t>
      </w:r>
      <w:r>
        <w:rPr>
          <w:rFonts w:ascii="Times New Roman" w:hAnsi="Times New Roman" w:eastAsia="Times New Roman" w:cs="Times New Roman"/>
        </w:rPr>
        <w:t xml:space="preserve"> </w:t>
      </w:r>
      <w:r>
        <w:rPr>
          <w:rFonts w:ascii="Nirmala UI" w:hAnsi="Nirmala UI" w:eastAsia="Nirmala UI" w:cs="Nirmala UI"/>
        </w:rPr>
        <w:t>શુદ્ધિકરણની</w:t>
      </w:r>
      <w:r>
        <w:rPr>
          <w:rFonts w:ascii="Times New Roman" w:hAnsi="Times New Roman" w:eastAsia="Times New Roman" w:cs="Times New Roman"/>
        </w:rPr>
        <w:t xml:space="preserve"> </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કલમનો</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તેરમી</w:t>
      </w:r>
      <w:r>
        <w:rPr>
          <w:rFonts w:ascii="Times New Roman" w:hAnsi="Times New Roman" w:eastAsia="Times New Roman" w:cs="Times New Roman"/>
        </w:rPr>
        <w:t xml:space="preserve"> </w:t>
      </w:r>
      <w:r>
        <w:rPr>
          <w:rFonts w:ascii="Nirmala UI" w:hAnsi="Nirmala UI" w:eastAsia="Nirmala UI" w:cs="Nirmala UI"/>
        </w:rPr>
        <w:t>કલમના</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“‘Kuni wengi watatakaswa, na kufanywa weupe, na kujaribiwa; bali waovu watatenda maovu; wala hakuna hata mmoja wa waovu atakayeelewa; bali wenye hekima wataelewa…. Heri yeye anayengoja, na kufika siku zile elfu moja mia tatu na thelathini na tano. Lakini enenda wewe (Danieli) katika njia yako hata mwisho utakapokuwa: kwa maana utapumzika, nawe utasimama katika fungu lako mwisho wa siku.’</w:t>
      </w:r>
    </w:p>
    <w:p>
      <w:pPr>
        <w:pStyle w:val="ArticleScripture"/>
        <w:jc w:val="left"/>
      </w:pPr>
      <w:r>
        <w:rPr>
          <w:rFonts w:ascii="Times New Roman" w:hAnsi="Times New Roman" w:eastAsia="Times New Roman" w:cs="Times New Roman"/>
        </w:rPr>
        <w:t>“Daniel ji vandag in sy erfdeel, en ons moet hom plek gee om tot die volk te spreek. Ons boodskap moet uitgaan soos ’n lamp wat brand. ‘In dié tyd sal Mígael opstaan, die groot vors wat die kinders van jou volk bystaan; en dit sal ’n tyd van benoudheid wees soos daar nie gewees het vandat ’n nasie ontstaan het tot op dié tyd nie; maar in dié tyd sal jou volk gered word, elkeen wat in die boek opgeskrywe gevind word. En baie van die wat in die stof van die aarde slaap, sal ontwaak, sommige tot die ewige lewe en sommige tot groot smaadheid, om vir ewig afgryslik te wees. En die verstandiges sal glinster soos die glans van die uitspansel, en die wat baie tot geregtigheid lei, soos die sterre vir ewig en altoos.’</w:t>
      </w:r>
    </w:p>
    <w:p>
      <w:pPr>
        <w:pStyle w:val="ArticleScripture"/>
        <w:jc w:val="left"/>
      </w:pPr>
      <w:r>
        <w:rPr>
          <w:rFonts w:ascii="Times New Roman" w:hAnsi="Times New Roman" w:eastAsia="Times New Roman" w:cs="Times New Roman"/>
        </w:rPr>
        <w:t>“Tshegang eno di bontšha tiro e re tshwanetseng go e dira mo metlheng eno ya bofelo. Ga re a tsoga le fa e le ka seripa. Ga re na thata e e botlhokwa mo go direng tiro e e tshwanetseng go dirwa. Re tshwanetse go tsena mo botshelong, re tsena mo kopanong. Jaanong, gone jaanong, re tshwanetse go ema mo maemong ao mo go one boikwatlhao le boitshwarelo di tla nnang ditshupo tse di tlhomologileng tsa tiro ya rona. Go se nne le go ngangana. Go setse go le thari thata go dirisana le Satane mo tirong ya gagwe ya go foufatsa matlho. Go setse go le thari thata go reetsa meya e e tsietsang le dithuto tsa madimona.”</w:t>
      </w:r>
    </w:p>
    <w:p>
      <w:pPr>
        <w:pStyle w:val="ArticleScripture"/>
        <w:jc w:val="left"/>
      </w:pPr>
      <w:r>
        <w:rPr>
          <w:rFonts w:ascii="Times New Roman" w:hAnsi="Times New Roman" w:eastAsia="Times New Roman" w:cs="Times New Roman"/>
        </w:rPr>
        <w:t>«On m’a chargée de dire que, lorsque le Saint-Esprit donnera la langue et l’expression, nous verrons s’accomplir une œuvre semblable à celle qui fut accomplie au jour de la Pentecôte. Les représentants du Christ travailleront avec intelligence. On ne trouvera pas ici un homme et là un autre cherchant à renverser et à détruire. »</w:t>
      </w:r>
    </w:p>
    <w:p>
      <w:pPr>
        <w:pStyle w:val="ArticleScripture"/>
        <w:jc w:val="left"/>
      </w:pPr>
      <w:r>
        <w:rPr>
          <w:rFonts w:ascii="Times New Roman" w:hAnsi="Times New Roman" w:eastAsia="Times New Roman" w:cs="Times New Roman"/>
        </w:rPr>
        <w:t>«Avant que le décret n’enfante, avant que le jour passe comme la balle, avant que la colère ardente de l’Éternel vienne sur vous, avant que le jour de la colère de l’Éternel vienne sur vous, cherchez l’Éternel, vous tous, humbles du pays, qui mettez en pratique ses ordonnances ; recherchez la justice, recherchez l’humilité : peut-être serez-vous cachés au jour de la colère de l’Éternel.» Australian Union Conference Record, 11 mars 1907.</w:t>
      </w:r>
    </w:p>
    <w:p>
      <w:pPr>
        <w:pStyle w:val="ArticleBody"/>
        <w:jc w:val="left"/>
      </w:pPr>
      <w:r>
        <w:rPr>
          <w:rFonts w:ascii="Times New Roman" w:hAnsi="Times New Roman" w:eastAsia="Times New Roman" w:cs="Times New Roman"/>
        </w:rPr>
        <w:t>L’apposition du sceau sur les cent quarante-quatre mille, qui est représentée par les soixante-dix années de la captivité de Daniel à Babylone, est exposée en Daniel, chapitre douze, verset dix. Ce verset porte la signature de la « vérité », car il identifie les trois étapes qui constituent les caractéristiques du mot hébreu « vérité ». Beaucoup seront purifiés, blanchis, puis éprouvés. Daniel et les trois dignitaires furent purifiés par la crainte de Dieu au chapitre un, car ils résolurent de ne pas manger la nourriture de Babylone. Ils manifestèrent ensuite un visage rendu plus beau et plus plein que celui de ceux qui mangeaient la nourriture babylonienne. Leur visage était la justice de Christ, c’est-à-dire les vêtements blancs. Ils furent ensuite éprouvés lorsqu’ils entrèrent dans le jugement de Nebucadnetsar, à la fin des jours.</w:t>
      </w:r>
    </w:p>
    <w:p>
      <w:pPr>
        <w:pStyle w:val="ArticleBody"/>
        <w:jc w:val="left"/>
      </w:pPr>
      <w:r>
        <w:rPr>
          <w:rFonts w:ascii="Times New Roman" w:hAnsi="Times New Roman" w:eastAsia="Times New Roman" w:cs="Times New Roman"/>
        </w:rPr>
        <w:t>“</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ਭਵਿੱਖਬਾਣੀਆਂ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ਵਧਾਇਆ</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ਮਾਮਲਿਆਂ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ਸ਼੍ਰੇਸ਼ਠ</w:t>
      </w:r>
      <w:r>
        <w:rPr>
          <w:rFonts w:ascii="Times New Roman" w:hAnsi="Times New Roman" w:eastAsia="Times New Roman" w:cs="Times New Roman"/>
        </w:rPr>
        <w:t xml:space="preserve"> </w:t>
      </w:r>
      <w:r>
        <w:rPr>
          <w:rFonts w:ascii="Nirmala UI" w:hAnsi="Nirmala UI" w:eastAsia="Nirmala UI" w:cs="Nirmala UI"/>
        </w:rPr>
        <w:t>ਪੁਰਸ਼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ਜਾਦੂਗਰਾਂ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ਜੋਤਿਸ਼ੀਆਂ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ਚੰਗੇ</w:t>
      </w:r>
      <w:r>
        <w:rPr>
          <w:rFonts w:ascii="Times New Roman" w:hAnsi="Times New Roman" w:eastAsia="Times New Roman" w:cs="Times New Roman"/>
        </w:rPr>
        <w:t>” “</w:t>
      </w:r>
      <w:r>
        <w:rPr>
          <w:rFonts w:ascii="Nirmala UI" w:hAnsi="Nirmala UI" w:eastAsia="Nirmala UI" w:cs="Nirmala UI"/>
        </w:rPr>
        <w:t>ਪਾਏ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Daniel pasal satu menggambarkan pengalaman seratus empat puluh empat ribu orang, yang menjalani suatu proses pengujian dalam tiga tahap. Mengomentari proses itu, Sister White berkata, “Kata-kata ini menyajikan pekerjaan yang harus kita lakukan pada hari-hari terakhir ini. Kita belum setengah terjaga. Kita tidak memiliki kuasa yang mutlak perlu untuk melaksanakan pekerjaan yang harus dilakukan. Kita harus masuk ke dalam kehidupan, masuk ke dalam persatuan. Sekarang, tepat sekarang ini, kita harus berdiri pada posisi di mana pertobatan dan pengampunan menjadi ciri-ciri yang menonjol dari pekerjaan kita. Jangan ada pertengkaran.”</w:t>
      </w:r>
    </w:p>
    <w:p>
      <w:pPr>
        <w:pStyle w:val="ArticleBody"/>
        <w:jc w:val="left"/>
      </w:pPr>
      <w:r>
        <w:rPr>
          <w:rFonts w:ascii="Times New Roman" w:hAnsi="Times New Roman" w:eastAsia="Times New Roman" w:cs="Times New Roman"/>
        </w:rPr>
        <w:t>Die toetsingsproses wat tot die “einde van die dae” lei, lei tot die opstanding van die twee getuies in Openbaring hoofstuk elf. Die werk wat ons nou moet doen, is om die boodskap van 11 September 2001 te aanvaar en wakker te word, soos voorgestel deur die droë, dooie bene. “Ons moet lewend word, tot eenheid kom.” Wanneer ons dit doen, sal die kenmerkende eienskappe van ons werk ons “berou en vergifnis” wees. Die kenmerkende eienskap van ons werk word voorgestel deur Daniël in hoofstuk nege, wanneer hy die Levitikus ses-en-twintig-gebed bid en om vergifnis vra vir sy sondes en die sondes van sy vaders, terwyl hy ook erken dat hy teen God in stryd gewandel het sedert die teleurstelling wat op 18 Julie 2020 die begin van die wagtyd gemerk het. Hy moet ook erken dat God gedurende daardie selfde tydperk teenoor hom in stryd gewandel het. Daniël verteenwoordig dié wat sedert 18 Julie 2020 deur ’n gevangenskap van “sewentig jaar” gegaan het.</w:t>
      </w:r>
    </w:p>
    <w:p>
      <w:pPr>
        <w:pStyle w:val="ArticleBody"/>
        <w:jc w:val="left"/>
      </w:pPr>
      <w:r>
        <w:rPr>
          <w:rFonts w:ascii="Times New Roman" w:hAnsi="Times New Roman" w:eastAsia="Times New Roman" w:cs="Times New Roman"/>
        </w:rPr>
        <w:t>Zaka makumi saba ni ishara ya “nyakati saba” za Mambo ya Walawi ishirini na sita. Kitabu cha Mambo ya Nyakati kinatufahamisha kwamba hizo zaka makumi saba zilikuwa kipindi ambacho nchi “ingefurahia” sabato ambazo haikuruhusiwa kuzifurahia kwa sababu ya uasi wa Israeli wa kale dhidi ya agano la Mambo ya Walawi ishirini na tano.</w:t>
      </w:r>
    </w:p>
    <w:p>
      <w:pPr>
        <w:pStyle w:val="ArticleScripture"/>
        <w:jc w:val="left"/>
      </w:pPr>
      <w:r>
        <w:rPr>
          <w:rFonts w:ascii="Microsoft YaHei" w:hAnsi="Microsoft YaHei" w:eastAsia="Microsoft YaHei" w:cs="Microsoft YaHei"/>
        </w:rPr>
        <w:t>按耶利米口中所说耶和华的话应验</w:t>
      </w:r>
      <w:r>
        <w:rPr>
          <w:rFonts w:ascii="Times New Roman" w:hAnsi="Times New Roman" w:eastAsia="Times New Roman" w:cs="Times New Roman"/>
        </w:rPr>
        <w:t>,</w:t>
      </w:r>
      <w:r>
        <w:rPr>
          <w:rFonts w:ascii="Microsoft YaHei" w:hAnsi="Microsoft YaHei" w:eastAsia="Microsoft YaHei" w:cs="Microsoft YaHei"/>
        </w:rPr>
        <w:t>直到这地享受安息</w:t>
      </w:r>
      <w:r>
        <w:rPr>
          <w:rFonts w:ascii="Times New Roman" w:hAnsi="Times New Roman" w:eastAsia="Times New Roman" w:cs="Times New Roman"/>
        </w:rPr>
        <w:t>;</w:t>
      </w:r>
      <w:r>
        <w:rPr>
          <w:rFonts w:ascii="Microsoft YaHei" w:hAnsi="Microsoft YaHei" w:eastAsia="Microsoft YaHei" w:cs="Microsoft YaHei"/>
        </w:rPr>
        <w:t>因为地土荒凉的日子便守安息</w:t>
      </w:r>
      <w:r>
        <w:rPr>
          <w:rFonts w:ascii="Times New Roman" w:hAnsi="Times New Roman" w:eastAsia="Times New Roman" w:cs="Times New Roman"/>
        </w:rPr>
        <w:t>,</w:t>
      </w:r>
      <w:r>
        <w:rPr>
          <w:rFonts w:ascii="Microsoft YaHei" w:hAnsi="Microsoft YaHei" w:eastAsia="Microsoft YaHei" w:cs="Microsoft YaHei"/>
        </w:rPr>
        <w:t>直满了七十年</w:t>
      </w:r>
      <w:r>
        <w:rPr>
          <w:rFonts w:ascii="Times New Roman" w:hAnsi="Times New Roman" w:eastAsia="Times New Roman" w:cs="Times New Roman"/>
        </w:rPr>
        <w:t>.</w:t>
      </w:r>
      <w:r>
        <w:rPr>
          <w:rFonts w:ascii="Microsoft YaHei" w:hAnsi="Microsoft YaHei" w:eastAsia="Microsoft YaHei" w:cs="Microsoft YaHei"/>
        </w:rPr>
        <w:t>历代志下</w:t>
      </w:r>
      <w:r>
        <w:rPr>
          <w:rFonts w:ascii="Times New Roman" w:hAnsi="Times New Roman" w:eastAsia="Times New Roman" w:cs="Times New Roman"/>
        </w:rPr>
        <w:t xml:space="preserve"> 36:21.</w:t>
      </w:r>
    </w:p>
    <w:p>
      <w:pPr>
        <w:pStyle w:val="ArticleBody"/>
        <w:jc w:val="left"/>
      </w:pPr>
      <w:r>
        <w:rPr>
          <w:rFonts w:ascii="Times New Roman" w:hAnsi="Times New Roman" w:eastAsia="Times New Roman" w:cs="Times New Roman"/>
        </w:rPr>
        <w:t>En tant que symbole d’un « désert » prophétique, les « trois jours et demi » pendant lesquels les deux témoins d’Apocalypse onze furent morts dans la rue après le 18 juillet 2020 sont un symbole des « soixante-dix ans », et aussi un symbole des « sept temps ». À la « fin des jours », cela est un symbole de la fin des jours prophétiques qui furent scellés dans le livre de Daniel.</w:t>
      </w:r>
    </w:p>
    <w:p>
      <w:pPr>
        <w:pStyle w:val="ArticleBody"/>
        <w:jc w:val="left"/>
      </w:pPr>
      <w:r>
        <w:rPr>
          <w:rFonts w:ascii="Times New Roman" w:hAnsi="Times New Roman" w:eastAsia="Times New Roman" w:cs="Times New Roman"/>
        </w:rPr>
        <w:t>1798</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ముద్రవియ్యబడిన</w:t>
      </w:r>
      <w:r>
        <w:rPr>
          <w:rFonts w:ascii="Times New Roman" w:hAnsi="Times New Roman" w:eastAsia="Times New Roman" w:cs="Times New Roman"/>
        </w:rPr>
        <w:t xml:space="preserve"> </w:t>
      </w:r>
      <w:r>
        <w:rPr>
          <w:rFonts w:ascii="Nirmala UI" w:hAnsi="Nirmala UI" w:eastAsia="Nirmala UI" w:cs="Nirmala UI"/>
        </w:rPr>
        <w:t>స్థితి</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తెరవబడెను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నియమిత</w:t>
      </w:r>
      <w:r>
        <w:rPr>
          <w:rFonts w:ascii="Times New Roman" w:hAnsi="Times New Roman" w:eastAsia="Times New Roman" w:cs="Times New Roman"/>
        </w:rPr>
        <w:t xml:space="preserve"> </w:t>
      </w:r>
      <w:r>
        <w:rPr>
          <w:rFonts w:ascii="Nirmala UI" w:hAnsi="Nirmala UI" w:eastAsia="Nirmala UI" w:cs="Nirmala UI"/>
        </w:rPr>
        <w:t>స్థానములో</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ఉద్దేశ్యమును</w:t>
      </w:r>
      <w:r>
        <w:rPr>
          <w:rFonts w:ascii="Times New Roman" w:hAnsi="Times New Roman" w:eastAsia="Times New Roman" w:cs="Times New Roman"/>
        </w:rPr>
        <w:t xml:space="preserve"> </w:t>
      </w:r>
      <w:r>
        <w:rPr>
          <w:rFonts w:ascii="Nirmala UI" w:hAnsi="Nirmala UI" w:eastAsia="Nirmala UI" w:cs="Nirmala UI"/>
        </w:rPr>
        <w:t>నెరవేర్చుటకు</w:t>
      </w:r>
      <w:r>
        <w:rPr>
          <w:rFonts w:ascii="Times New Roman" w:hAnsi="Times New Roman" w:eastAsia="Times New Roman" w:cs="Times New Roman"/>
        </w:rPr>
        <w:t xml:space="preserve"> </w:t>
      </w:r>
      <w:r>
        <w:rPr>
          <w:rFonts w:ascii="Nirmala UI" w:hAnsi="Nirmala UI" w:eastAsia="Nirmala UI" w:cs="Nirmala UI"/>
        </w:rPr>
        <w:t>సిద్ధముగా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«Երբ Աստված մարդուն հատուկ գործ է տալիս կատարելու, նա պետք է, ինչպես Դանիելը, կանգնի իր բաժնի և իր տեղի մեջ՝ պատրաստ պատասխանելու Աստծո կոչին, պատրաստ իրականացնելու Նրա նպատակը»։ Manuscript Releases, հ. 6, էջ 108։</w:t>
      </w:r>
    </w:p>
    <w:p>
      <w:pPr>
        <w:pStyle w:val="ArticleBody"/>
        <w:jc w:val="left"/>
      </w:pPr>
      <w:r>
        <w:rPr>
          <w:rFonts w:ascii="Times New Roman" w:hAnsi="Times New Roman" w:eastAsia="Times New Roman" w:cs="Times New Roman"/>
        </w:rPr>
        <w:t>No dia 22 de outubro de 1844, em cumprimento de Daniel, capítulo oito, versículo catorze, o livro de Daniel mais uma vez permaneceu na sua sorte. 1798 e 1844 são a conclusão da primeira e da segunda indignações, e, portanto, assinalam o fim dos “sete tempos”. O “fim dos dias”, no livro de Daniel, é um símbolo da conclusão de um cativeiro que é representado pelos “sete tempos”. Em Daniel, capítulo quatro, Nabucodonosor viveu como um animal enquanto “sete tempos” passaram sobre ele. Ao “fim dos dias”, o seu reino e a sua razão lhe foram restituídos.</w:t>
      </w:r>
    </w:p>
    <w:p>
      <w:pPr>
        <w:pStyle w:val="ArticleScripture"/>
        <w:jc w:val="left"/>
      </w:pPr>
      <w:r>
        <w:rPr>
          <w:rFonts w:ascii="Times New Roman" w:hAnsi="Times New Roman" w:eastAsia="Times New Roman" w:cs="Times New Roman"/>
        </w:rPr>
        <w:t>Na alaa n yaa la ŋɔŋɔ, m ni Nebukadnezzar kɔ m ninmii saŋa, la m sukpiili lebgii n ti m paa Waazuŋa la, la m maali la m teeri la m yiti o yaa la ka o vuro baŋaa, one ka o naanam ka ane naanam ka kaare, la o soolem ka be zumbibsi n yela zumbibsi. La tinga la abidib faa boondib nane soka, la o tumi o nuriba yela saŋa la tobaaniba sɔb n tisiri, la tɔɔnde ka baŋ siaki o nuu, bɛ ka yeti o, “Fo tumi bo?” La wakat kan kɔŋa m sukpiili lebgii n ti m; la m naanam la zaya yela, m zi’eŋa la m yelmaane lebgii n ti m; la m tɔmbidiba la m na’ab dɔlla m; la ba maali m ka m paae m naanam po, la zi’eŋa kpakpaungo pahi m. Daniel 4:34–36.</w:t>
      </w:r>
    </w:p>
    <w:p>
      <w:pPr>
        <w:pStyle w:val="ArticleBody"/>
        <w:jc w:val="left"/>
      </w:pPr>
      <w:r>
        <w:rPr>
          <w:rFonts w:ascii="Times New Roman" w:hAnsi="Times New Roman" w:eastAsia="Times New Roman" w:cs="Times New Roman"/>
        </w:rPr>
        <w:t>La fin du temps du scellement des cent quarante-quatre mille est représentée comme la « fin des jours » et, par conséquent, elle représente la conclusion symbolique des « soixante-dix ans » ainsi que des « sept temps ». En ce temps-là, la « repentance et le pardon » seront les traits caractéristiques qui représenteront l’œuvre de ceux qui étaient auparavant morts dans la rue qui traverse la vallée des ossements desséchés des morts.</w:t>
      </w:r>
    </w:p>
    <w:p>
      <w:pPr>
        <w:pStyle w:val="ArticleBody"/>
        <w:jc w:val="left"/>
      </w:pPr>
      <w:r>
        <w:rPr>
          <w:rFonts w:ascii="Times New Roman" w:hAnsi="Times New Roman" w:eastAsia="Times New Roman" w:cs="Times New Roman"/>
        </w:rPr>
        <w:t>Le trait visible de l’œuvre de repentance des cent quarante-quatre mille est représenté dans Ézéchiel, chapitre neuf, par les mots : « gémissant et criant ». Lorsque le peuple de Dieu confesse et délaisse ses péchés personnels, lorsqu’il reconnaît avoir répété les mêmes péchés que ses pères, lorsqu’il met de côté l’orgueil de son propre jugement et admet qu’il a marché à l’encontre de Dieu, et aussi que Lui-même a marché à leur encontre depuis que le temps de retardement est arrivé le 18 juillet 2020, alors il se trouvera qu’il possède « dix fois » plus de puissance prophétique que tous les autres sages de profession dans le royaume.</w:t>
      </w:r>
    </w:p>
    <w:p>
      <w:pPr>
        <w:pStyle w:val="ArticleBody"/>
        <w:jc w:val="left"/>
      </w:pPr>
      <w:r>
        <w:rPr>
          <w:rFonts w:ascii="Times New Roman" w:hAnsi="Times New Roman" w:eastAsia="Times New Roman" w:cs="Times New Roman"/>
        </w:rPr>
        <w:t>Le processus du scellement a commencé par le relâchement, puis par la retenue de l’islam. Ce processus s’achève comme il a commencé, lorsque l’islam est de nouveau relâché. Il est relâché à la fin des jours du temps du scellement, lequel, pour Daniel, était le décret de Cyrus qui appelait les hommes à sortir de Babylone. C’est là, à la fin des jours de purification, lors du jugement du « décret » de la loi du dimanche aux États-Unis, que les fidèles seront trouvés en possession d’une puissance prophétique « dix fois plus grande ».</w:t>
      </w:r>
    </w:p>
    <w:p>
      <w:pPr>
        <w:pStyle w:val="ArticleScripture"/>
        <w:jc w:val="left"/>
      </w:pPr>
      <w:r>
        <w:rPr>
          <w:rFonts w:ascii="Times New Roman" w:hAnsi="Times New Roman" w:eastAsia="Times New Roman" w:cs="Times New Roman"/>
        </w:rPr>
        <w:t>“Vous placez la venue du Seigneur trop loin. J’ai vu que la pluie de l’arrière-saison venait [aussi soudainement que] le cri de minuit, et avec une puissance dix fois plus grande.” Spalding and Magan, 5.</w:t>
      </w:r>
    </w:p>
    <w:p>
      <w:pPr>
        <w:pStyle w:val="ArticleBody"/>
        <w:jc w:val="left"/>
      </w:pPr>
      <w:r>
        <w:rPr>
          <w:rFonts w:ascii="Times New Roman" w:hAnsi="Times New Roman" w:eastAsia="Times New Roman" w:cs="Times New Roman"/>
        </w:rPr>
        <w:t>Nous commencerons l’examen du chapitre deux de Daniel dans le prochain article.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នេះហើយជាសម្រែកកណ្តាលអធ្រាត្រ</w:t>
      </w:r>
      <w:r>
        <w:rPr>
          <w:rFonts w:ascii="Times New Roman" w:hAnsi="Times New Roman" w:eastAsia="Times New Roman" w:cs="Times New Roman"/>
        </w:rPr>
        <w:t xml:space="preserve"> </w:t>
      </w:r>
      <w:r>
        <w:rPr>
          <w:rFonts w:ascii="Leelawadee UI" w:hAnsi="Leelawadee UI" w:eastAsia="Leelawadee UI" w:cs="Leelawadee UI"/>
        </w:rPr>
        <w:t>ដែលត្រូវផ្តល់អំណាចដល់សាររបស់ទេវតាទីពីរ។</w:t>
      </w:r>
      <w:r>
        <w:rPr>
          <w:rFonts w:ascii="Times New Roman" w:hAnsi="Times New Roman" w:eastAsia="Times New Roman" w:cs="Times New Roman"/>
        </w:rPr>
        <w:t xml:space="preserve"> </w:t>
      </w:r>
      <w:r>
        <w:rPr>
          <w:rFonts w:ascii="Leelawadee UI" w:hAnsi="Leelawadee UI" w:eastAsia="Leelawadee UI" w:cs="Leelawadee UI"/>
        </w:rPr>
        <w:t>ទេវតាទាំងឡាយត្រូវបានចាត់មកពីស្ថានសួគ៌</w:t>
      </w:r>
      <w:r>
        <w:rPr>
          <w:rFonts w:ascii="Times New Roman" w:hAnsi="Times New Roman" w:eastAsia="Times New Roman" w:cs="Times New Roman"/>
        </w:rPr>
        <w:t xml:space="preserve"> </w:t>
      </w:r>
      <w:r>
        <w:rPr>
          <w:rFonts w:ascii="Leelawadee UI" w:hAnsi="Leelawadee UI" w:eastAsia="Leelawadee UI" w:cs="Leelawadee UI"/>
        </w:rPr>
        <w:t>ដើម្បីដាស់បរិសុទ្ធជនដែលបាក់ទឹកចិត្ត</w:t>
      </w:r>
      <w:r>
        <w:rPr>
          <w:rFonts w:ascii="Times New Roman" w:hAnsi="Times New Roman" w:eastAsia="Times New Roman" w:cs="Times New Roman"/>
        </w:rPr>
        <w:t xml:space="preserve"> </w:t>
      </w:r>
      <w:r>
        <w:rPr>
          <w:rFonts w:ascii="Leelawadee UI" w:hAnsi="Leelawadee UI" w:eastAsia="Leelawadee UI" w:cs="Leelawadee UI"/>
        </w:rPr>
        <w:t>និងរៀបចំពួកគេសម្រាប់កិច្ចការដ៏មហិមាដែលនៅខាងមុខពួកគេ។</w:t>
      </w:r>
      <w:r>
        <w:rPr>
          <w:rFonts w:ascii="Times New Roman" w:hAnsi="Times New Roman" w:eastAsia="Times New Roman" w:cs="Times New Roman"/>
        </w:rPr>
        <w:t xml:space="preserve"> </w:t>
      </w:r>
      <w:r>
        <w:rPr>
          <w:rFonts w:ascii="Leelawadee UI" w:hAnsi="Leelawadee UI" w:eastAsia="Leelawadee UI" w:cs="Leelawadee UI"/>
        </w:rPr>
        <w:t>មនុស្សដែលមានទេពកោសល្យបំផុត</w:t>
      </w:r>
      <w:r>
        <w:rPr>
          <w:rFonts w:ascii="Times New Roman" w:hAnsi="Times New Roman" w:eastAsia="Times New Roman" w:cs="Times New Roman"/>
        </w:rPr>
        <w:t xml:space="preserve"> </w:t>
      </w:r>
      <w:r>
        <w:rPr>
          <w:rFonts w:ascii="Leelawadee UI" w:hAnsi="Leelawadee UI" w:eastAsia="Leelawadee UI" w:cs="Leelawadee UI"/>
        </w:rPr>
        <w:t>មិនមែនជាអ្នកដំបូងដែលទទួលសារនេះទេ។</w:t>
      </w:r>
      <w:r>
        <w:rPr>
          <w:rFonts w:ascii="Times New Roman" w:hAnsi="Times New Roman" w:eastAsia="Times New Roman" w:cs="Times New Roman"/>
        </w:rPr>
        <w:t xml:space="preserve"> </w:t>
      </w:r>
      <w:r>
        <w:rPr>
          <w:rFonts w:ascii="Leelawadee UI" w:hAnsi="Leelawadee UI" w:eastAsia="Leelawadee UI" w:cs="Leelawadee UI"/>
        </w:rPr>
        <w:t>ទេវតាទាំងឡាយត្រូវបានចាត់ទៅរកអ្នកដែលទាបទន់</w:t>
      </w:r>
      <w:r>
        <w:rPr>
          <w:rFonts w:ascii="Times New Roman" w:hAnsi="Times New Roman" w:eastAsia="Times New Roman" w:cs="Times New Roman"/>
        </w:rPr>
        <w:t xml:space="preserve"> </w:t>
      </w:r>
      <w:r>
        <w:rPr>
          <w:rFonts w:ascii="Leelawadee UI" w:hAnsi="Leelawadee UI" w:eastAsia="Leelawadee UI" w:cs="Leelawadee UI"/>
        </w:rPr>
        <w:t>និងឧទ្ទិសខ្លួន</w:t>
      </w:r>
      <w:r>
        <w:rPr>
          <w:rFonts w:ascii="Times New Roman" w:hAnsi="Times New Roman" w:eastAsia="Times New Roman" w:cs="Times New Roman"/>
        </w:rPr>
        <w:t xml:space="preserve"> </w:t>
      </w:r>
      <w:r>
        <w:rPr>
          <w:rFonts w:ascii="Leelawadee UI" w:hAnsi="Leelawadee UI" w:eastAsia="Leelawadee UI" w:cs="Leelawadee UI"/>
        </w:rPr>
        <w:t>ហើយជំរុញពួកគេឲ្យបន្លឺសម្រែកថា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ចូរអ្នករាល់គ្នាចេញទៅទទួលទ្រង់</w:t>
      </w:r>
      <w:r>
        <w:rPr>
          <w:rFonts w:ascii="Times New Roman" w:hAnsi="Times New Roman" w:eastAsia="Times New Roman" w:cs="Times New Roman"/>
        </w:rPr>
        <w:t xml:space="preserve">!” </w:t>
      </w:r>
      <w:r>
        <w:rPr>
          <w:rFonts w:ascii="Leelawadee UI" w:hAnsi="Leelawadee UI" w:eastAsia="Leelawadee UI" w:cs="Leelawadee UI"/>
        </w:rPr>
        <w:t>អ្នកដែលត្រូវបានប្រគល់ទុកនូវសម្រែកនេះ</w:t>
      </w:r>
      <w:r>
        <w:rPr>
          <w:rFonts w:ascii="Times New Roman" w:hAnsi="Times New Roman" w:eastAsia="Times New Roman" w:cs="Times New Roman"/>
        </w:rPr>
        <w:t xml:space="preserve"> </w:t>
      </w:r>
      <w:r>
        <w:rPr>
          <w:rFonts w:ascii="Leelawadee UI" w:hAnsi="Leelawadee UI" w:eastAsia="Leelawadee UI" w:cs="Leelawadee UI"/>
        </w:rPr>
        <w:t>បានប្រញាប់ប្រញាល់</w:t>
      </w:r>
      <w:r>
        <w:rPr>
          <w:rFonts w:ascii="Times New Roman" w:hAnsi="Times New Roman" w:eastAsia="Times New Roman" w:cs="Times New Roman"/>
        </w:rPr>
        <w:t xml:space="preserve"> </w:t>
      </w:r>
      <w:r>
        <w:rPr>
          <w:rFonts w:ascii="Leelawadee UI" w:hAnsi="Leelawadee UI" w:eastAsia="Leelawadee UI" w:cs="Leelawadee UI"/>
        </w:rPr>
        <w:t>ហើយក្នុងអំណាចនៃព្រះវិញ្ញាណបរិសុទ្ធ</w:t>
      </w:r>
      <w:r>
        <w:rPr>
          <w:rFonts w:ascii="Times New Roman" w:hAnsi="Times New Roman" w:eastAsia="Times New Roman" w:cs="Times New Roman"/>
        </w:rPr>
        <w:t xml:space="preserve"> </w:t>
      </w:r>
      <w:r>
        <w:rPr>
          <w:rFonts w:ascii="Leelawadee UI" w:hAnsi="Leelawadee UI" w:eastAsia="Leelawadee UI" w:cs="Leelawadee UI"/>
        </w:rPr>
        <w:t>បានប្រកាសសារនោះ</w:t>
      </w:r>
      <w:r>
        <w:rPr>
          <w:rFonts w:ascii="Times New Roman" w:hAnsi="Times New Roman" w:eastAsia="Times New Roman" w:cs="Times New Roman"/>
        </w:rPr>
        <w:t xml:space="preserve"> </w:t>
      </w:r>
      <w:r>
        <w:rPr>
          <w:rFonts w:ascii="Leelawadee UI" w:hAnsi="Leelawadee UI" w:eastAsia="Leelawadee UI" w:cs="Leelawadee UI"/>
        </w:rPr>
        <w:t>និងដាស់បងប្អូនរបស់ខ្លួនដែលបាក់ទឹកចិត្ត។</w:t>
      </w:r>
      <w:r>
        <w:rPr>
          <w:rFonts w:ascii="Times New Roman" w:hAnsi="Times New Roman" w:eastAsia="Times New Roman" w:cs="Times New Roman"/>
        </w:rPr>
        <w:t xml:space="preserve"> </w:t>
      </w:r>
      <w:r>
        <w:rPr>
          <w:rFonts w:ascii="Leelawadee UI" w:hAnsi="Leelawadee UI" w:eastAsia="Leelawadee UI" w:cs="Leelawadee UI"/>
        </w:rPr>
        <w:t>កិច្ចការនេះមិនបានឈរលើប្រាជ្ញា</w:t>
      </w:r>
      <w:r>
        <w:rPr>
          <w:rFonts w:ascii="Times New Roman" w:hAnsi="Times New Roman" w:eastAsia="Times New Roman" w:cs="Times New Roman"/>
        </w:rPr>
        <w:t xml:space="preserve"> </w:t>
      </w:r>
      <w:r>
        <w:rPr>
          <w:rFonts w:ascii="Leelawadee UI" w:hAnsi="Leelawadee UI" w:eastAsia="Leelawadee UI" w:cs="Leelawadee UI"/>
        </w:rPr>
        <w:t>និងការសិក្សារបស់មនុស្សឡើយ</w:t>
      </w:r>
      <w:r>
        <w:rPr>
          <w:rFonts w:ascii="Times New Roman" w:hAnsi="Times New Roman" w:eastAsia="Times New Roman" w:cs="Times New Roman"/>
        </w:rPr>
        <w:t xml:space="preserve"> </w:t>
      </w:r>
      <w:r>
        <w:rPr>
          <w:rFonts w:ascii="Leelawadee UI" w:hAnsi="Leelawadee UI" w:eastAsia="Leelawadee UI" w:cs="Leelawadee UI"/>
        </w:rPr>
        <w:t>ប៉ុន្តែឈរលើព្រះចេស្តារបស់ព្រះ</w:t>
      </w:r>
      <w:r>
        <w:rPr>
          <w:rFonts w:ascii="Times New Roman" w:hAnsi="Times New Roman" w:eastAsia="Times New Roman" w:cs="Times New Roman"/>
        </w:rPr>
        <w:t xml:space="preserve">; </w:t>
      </w:r>
      <w:r>
        <w:rPr>
          <w:rFonts w:ascii="Leelawadee UI" w:hAnsi="Leelawadee UI" w:eastAsia="Leelawadee UI" w:cs="Leelawadee UI"/>
        </w:rPr>
        <w:t>ហើយបរិសុទ្ធជនរបស់ទ្រង់</w:t>
      </w:r>
      <w:r>
        <w:rPr>
          <w:rFonts w:ascii="Times New Roman" w:hAnsi="Times New Roman" w:eastAsia="Times New Roman" w:cs="Times New Roman"/>
        </w:rPr>
        <w:t xml:space="preserve"> </w:t>
      </w:r>
      <w:r>
        <w:rPr>
          <w:rFonts w:ascii="Leelawadee UI" w:hAnsi="Leelawadee UI" w:eastAsia="Leelawadee UI" w:cs="Leelawadee UI"/>
        </w:rPr>
        <w:t>ដែលបានឮសម្រែកនោះ</w:t>
      </w:r>
      <w:r>
        <w:rPr>
          <w:rFonts w:ascii="Times New Roman" w:hAnsi="Times New Roman" w:eastAsia="Times New Roman" w:cs="Times New Roman"/>
        </w:rPr>
        <w:t xml:space="preserve"> </w:t>
      </w:r>
      <w:r>
        <w:rPr>
          <w:rFonts w:ascii="Leelawadee UI" w:hAnsi="Leelawadee UI" w:eastAsia="Leelawadee UI" w:cs="Leelawadee UI"/>
        </w:rPr>
        <w:t>មិនអាចទប់ទល់វាបានឡើយ។</w:t>
      </w:r>
      <w:r>
        <w:rPr>
          <w:rFonts w:ascii="Times New Roman" w:hAnsi="Times New Roman" w:eastAsia="Times New Roman" w:cs="Times New Roman"/>
        </w:rPr>
        <w:t xml:space="preserve"> </w:t>
      </w:r>
      <w:r>
        <w:rPr>
          <w:rFonts w:ascii="Leelawadee UI" w:hAnsi="Leelawadee UI" w:eastAsia="Leelawadee UI" w:cs="Leelawadee UI"/>
        </w:rPr>
        <w:t>អ្នកដែលមានវិញ្ញាណខ្លាំងក្លាបំផុត</w:t>
      </w:r>
      <w:r>
        <w:rPr>
          <w:rFonts w:ascii="Times New Roman" w:hAnsi="Times New Roman" w:eastAsia="Times New Roman" w:cs="Times New Roman"/>
        </w:rPr>
        <w:t xml:space="preserve"> </w:t>
      </w:r>
      <w:r>
        <w:rPr>
          <w:rFonts w:ascii="Leelawadee UI" w:hAnsi="Leelawadee UI" w:eastAsia="Leelawadee UI" w:cs="Leelawadee UI"/>
        </w:rPr>
        <w:t>បានទទួលសារនេះជាមុនគេ</w:t>
      </w:r>
      <w:r>
        <w:rPr>
          <w:rFonts w:ascii="Times New Roman" w:hAnsi="Times New Roman" w:eastAsia="Times New Roman" w:cs="Times New Roman"/>
        </w:rPr>
        <w:t xml:space="preserve"> </w:t>
      </w:r>
      <w:r>
        <w:rPr>
          <w:rFonts w:ascii="Leelawadee UI" w:hAnsi="Leelawadee UI" w:eastAsia="Leelawadee UI" w:cs="Leelawadee UI"/>
        </w:rPr>
        <w:t>ហើយអ្នកដែលធ្លាប់ដឹកនាំក្នុងកិច្ចការនេះពីមុនមក</w:t>
      </w:r>
      <w:r>
        <w:rPr>
          <w:rFonts w:ascii="Times New Roman" w:hAnsi="Times New Roman" w:eastAsia="Times New Roman" w:cs="Times New Roman"/>
        </w:rPr>
        <w:t xml:space="preserve"> </w:t>
      </w:r>
      <w:r>
        <w:rPr>
          <w:rFonts w:ascii="Leelawadee UI" w:hAnsi="Leelawadee UI" w:eastAsia="Leelawadee UI" w:cs="Leelawadee UI"/>
        </w:rPr>
        <w:t>គឺជាអ្នកចុងក្រោយដែលទទួលវា</w:t>
      </w:r>
      <w:r>
        <w:rPr>
          <w:rFonts w:ascii="Times New Roman" w:hAnsi="Times New Roman" w:eastAsia="Times New Roman" w:cs="Times New Roman"/>
        </w:rPr>
        <w:t xml:space="preserve"> </w:t>
      </w:r>
      <w:r>
        <w:rPr>
          <w:rFonts w:ascii="Leelawadee UI" w:hAnsi="Leelawadee UI" w:eastAsia="Leelawadee UI" w:cs="Leelawadee UI"/>
        </w:rPr>
        <w:t>និងជួយបង្កើនសម្រែកថា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ចូរអ្នករាល់គ្នាចេញទៅទទួលទ្រង់</w:t>
      </w:r>
      <w:r>
        <w:rPr>
          <w:rFonts w:ascii="Times New Roman" w:hAnsi="Times New Roman" w:eastAsia="Times New Roman" w:cs="Times New Roman"/>
        </w:rPr>
        <w:t>!”»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Dix</dc:title>
  <dc:subject>le processus</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