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ایک سو انیس نمبر</w:t>
      </w:r>
    </w:p>
    <w:p>
      <w:pPr>
        <w:pStyle w:val="ArticleSubtitle"/>
        <w:jc w:val="left"/>
      </w:pPr>
      <w:r>
        <w:rPr>
          <w:rFonts w:ascii="Leelawadee UI" w:hAnsi="Leelawadee UI" w:eastAsia="Leelawadee UI" w:cs="Leelawadee UI"/>
        </w:rPr>
        <w:t>ព្រះន័យព្យាករណ៍នៃចំណុចសម្គាល់ប្រវត្តិសាស្ត្រ៖</w:t>
      </w:r>
      <w:r>
        <w:rPr>
          <w:rFonts w:ascii="Arial" w:hAnsi="Arial" w:eastAsia="Arial" w:cs="Arial"/>
        </w:rPr>
        <w:t xml:space="preserve"> </w:t>
      </w:r>
      <w:r>
        <w:rPr>
          <w:rFonts w:ascii="Leelawadee UI" w:hAnsi="Leelawadee UI" w:eastAsia="Leelawadee UI" w:cs="Leelawadee UI"/>
        </w:rPr>
        <w:t>ការយល់ដឹងអំពីថ្ងៃចុងក្រោយតាមរយៈនិមិត្តសញ្ញាព្រះគម្ពីរ</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Nirmala UI" w:hAnsi="Nirmala UI" w:eastAsia="Nirmala UI" w:cs="Nirmala UI"/>
        </w:rPr>
        <w:t>੧੪੪</w:t>
      </w:r>
      <w:r>
        <w:rPr>
          <w:rFonts w:ascii="Times New Roman" w:hAnsi="Times New Roman" w:eastAsia="Times New Roman" w:cs="Times New Roman"/>
        </w:rPr>
        <w:t>,</w:t>
      </w:r>
      <w:r>
        <w:rPr>
          <w:rFonts w:ascii="Nirmala UI" w:hAnsi="Nirmala UI" w:eastAsia="Nirmala UI" w:cs="Nirmala UI"/>
        </w:rPr>
        <w:t>੦੦੦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ਭੀੜ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ਸ਼ਹੀਦੀ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ਚਿੱਟੇ</w:t>
      </w:r>
      <w:r>
        <w:rPr>
          <w:rFonts w:ascii="Times New Roman" w:hAnsi="Times New Roman" w:eastAsia="Times New Roman" w:cs="Times New Roman"/>
        </w:rPr>
        <w:t xml:space="preserve"> </w:t>
      </w:r>
      <w:r>
        <w:rPr>
          <w:rFonts w:ascii="Nirmala UI" w:hAnsi="Nirmala UI" w:eastAsia="Nirmala UI" w:cs="Nirmala UI"/>
        </w:rPr>
        <w:t>ਚੋਗਿਆਂ</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ਇਲਿਆਹ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ਜੀਊਂਦਿਆਂ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ਜਾਂਚੀ</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ਕਾਰਜਕਾਰੀ</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De „teken” om in de laatste dagen de steden te ontvluchten is door het Laodiceïsche adventisme verkeerd begrepen. Zuster White deelt ons mee dat de verwoesting van Jeruzalem van 66 tot 70 n.Chr. een illustratie biedt van het waarschuwingsteken voor Gods volk in de laatste dagen.</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នៅពេលមួយមិនឆ្ងាយប៉ុន្មានទៀត</w:t>
      </w:r>
      <w:r>
        <w:rPr>
          <w:rFonts w:ascii="Times New Roman" w:hAnsi="Times New Roman" w:eastAsia="Times New Roman" w:cs="Times New Roman"/>
        </w:rPr>
        <w:t xml:space="preserve"> </w:t>
      </w:r>
      <w:r>
        <w:rPr>
          <w:rFonts w:ascii="Leelawadee UI" w:hAnsi="Leelawadee UI" w:eastAsia="Leelawadee UI" w:cs="Leelawadee UI"/>
        </w:rPr>
        <w:t>យើងនឹងត្រូវបង្ខំឲ្យស្វែងរកទីជ្រកកោននៅកន្លែងស្ងាត់ជ្រងំ</w:t>
      </w:r>
      <w:r>
        <w:rPr>
          <w:rFonts w:ascii="Times New Roman" w:hAnsi="Times New Roman" w:eastAsia="Times New Roman" w:cs="Times New Roman"/>
        </w:rPr>
        <w:t xml:space="preserve"> </w:t>
      </w:r>
      <w:r>
        <w:rPr>
          <w:rFonts w:ascii="Leelawadee UI" w:hAnsi="Leelawadee UI" w:eastAsia="Leelawadee UI" w:cs="Leelawadee UI"/>
        </w:rPr>
        <w:t>និងឯកោ</w:t>
      </w:r>
      <w:r>
        <w:rPr>
          <w:rFonts w:ascii="Times New Roman" w:hAnsi="Times New Roman" w:eastAsia="Times New Roman" w:cs="Times New Roman"/>
        </w:rPr>
        <w:t xml:space="preserve"> </w:t>
      </w:r>
      <w:r>
        <w:rPr>
          <w:rFonts w:ascii="Leelawadee UI" w:hAnsi="Leelawadee UI" w:eastAsia="Leelawadee UI" w:cs="Leelawadee UI"/>
        </w:rPr>
        <w:t>ដូចជាសិស្សដំបូងៗ។</w:t>
      </w:r>
      <w:r>
        <w:rPr>
          <w:rFonts w:ascii="Times New Roman" w:hAnsi="Times New Roman" w:eastAsia="Times New Roman" w:cs="Times New Roman"/>
        </w:rPr>
        <w:t xml:space="preserve"> </w:t>
      </w:r>
      <w:r>
        <w:rPr>
          <w:rFonts w:ascii="Leelawadee UI" w:hAnsi="Leelawadee UI" w:eastAsia="Leelawadee UI" w:cs="Leelawadee UI"/>
        </w:rPr>
        <w:t>ដូចដែលការឡោមព័ទ្ធទីក្រុងយេរូសាឡឹមដោយកងទ័ពរ៉ូមបានក្លាយជាសញ្ញាសម្រាប់ការរត់គេចរបស់គ្រីស្ទបរិស័ទនៅស្រុកយូដា</w:t>
      </w:r>
      <w:r>
        <w:rPr>
          <w:rFonts w:ascii="Times New Roman" w:hAnsi="Times New Roman" w:eastAsia="Times New Roman" w:cs="Times New Roman"/>
        </w:rPr>
        <w:t xml:space="preserve"> </w:t>
      </w:r>
      <w:r>
        <w:rPr>
          <w:rFonts w:ascii="Leelawadee UI" w:hAnsi="Leelawadee UI" w:eastAsia="Leelawadee UI" w:cs="Leelawadee UI"/>
        </w:rPr>
        <w:t>នោះដែរ</w:t>
      </w:r>
      <w:r>
        <w:rPr>
          <w:rFonts w:ascii="Times New Roman" w:hAnsi="Times New Roman" w:eastAsia="Times New Roman" w:cs="Times New Roman"/>
        </w:rPr>
        <w:t xml:space="preserve"> </w:t>
      </w:r>
      <w:r>
        <w:rPr>
          <w:rFonts w:ascii="Leelawadee UI" w:hAnsi="Leelawadee UI" w:eastAsia="Leelawadee UI" w:cs="Leelawadee UI"/>
        </w:rPr>
        <w:t>ការកាន់កាប់អំណាចដោយជាតិរបស់យើងក្នុងក្រឹត្យបង្ខំឲ្យគោរពថ្ងៃសប្ប័ទរបស់សម្តេចប៉ាប</w:t>
      </w:r>
      <w:r>
        <w:rPr>
          <w:rFonts w:ascii="Times New Roman" w:hAnsi="Times New Roman" w:eastAsia="Times New Roman" w:cs="Times New Roman"/>
        </w:rPr>
        <w:t xml:space="preserve"> </w:t>
      </w:r>
      <w:r>
        <w:rPr>
          <w:rFonts w:ascii="Leelawadee UI" w:hAnsi="Leelawadee UI" w:eastAsia="Leelawadee UI" w:cs="Leelawadee UI"/>
        </w:rPr>
        <w:t>នឹងជាការព្រមានដល់យើង។</w:t>
      </w:r>
      <w:r>
        <w:rPr>
          <w:rFonts w:ascii="Times New Roman" w:hAnsi="Times New Roman" w:eastAsia="Times New Roman" w:cs="Times New Roman"/>
        </w:rPr>
        <w:t xml:space="preserve"> </w:t>
      </w:r>
      <w:r>
        <w:rPr>
          <w:rFonts w:ascii="Leelawadee UI" w:hAnsi="Leelawadee UI" w:eastAsia="Leelawadee UI" w:cs="Leelawadee UI"/>
        </w:rPr>
        <w:t>នៅពេលនោះហើយ</w:t>
      </w:r>
      <w:r>
        <w:rPr>
          <w:rFonts w:ascii="Times New Roman" w:hAnsi="Times New Roman" w:eastAsia="Times New Roman" w:cs="Times New Roman"/>
        </w:rPr>
        <w:t xml:space="preserve"> </w:t>
      </w:r>
      <w:r>
        <w:rPr>
          <w:rFonts w:ascii="Leelawadee UI" w:hAnsi="Leelawadee UI" w:eastAsia="Leelawadee UI" w:cs="Leelawadee UI"/>
        </w:rPr>
        <w:t>ដែលត្រូវចាកចេញពីទីក្រុងធំៗ</w:t>
      </w:r>
      <w:r>
        <w:rPr>
          <w:rFonts w:ascii="Times New Roman" w:hAnsi="Times New Roman" w:eastAsia="Times New Roman" w:cs="Times New Roman"/>
        </w:rPr>
        <w:t xml:space="preserve"> </w:t>
      </w:r>
      <w:r>
        <w:rPr>
          <w:rFonts w:ascii="Leelawadee UI" w:hAnsi="Leelawadee UI" w:eastAsia="Leelawadee UI" w:cs="Leelawadee UI"/>
        </w:rPr>
        <w:t>ជាការរៀបចំទុកជាមុនសម្រាប់ការចាកចេញពីទីក្រុងតូចៗ</w:t>
      </w:r>
      <w:r>
        <w:rPr>
          <w:rFonts w:ascii="Times New Roman" w:hAnsi="Times New Roman" w:eastAsia="Times New Roman" w:cs="Times New Roman"/>
        </w:rPr>
        <w:t xml:space="preserve"> </w:t>
      </w:r>
      <w:r>
        <w:rPr>
          <w:rFonts w:ascii="Leelawadee UI" w:hAnsi="Leelawadee UI" w:eastAsia="Leelawadee UI" w:cs="Leelawadee UI"/>
        </w:rPr>
        <w:t>ទៅកាន់លំនៅឋានស្ងប់ស្ងាត់នៅទីកន្លែងឯកោនានាក្នុងចំណោមភ្នំទាំងឡាយ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Testimonies, volume 5, 464.</w:t>
      </w:r>
    </w:p>
    <w:p>
      <w:pPr>
        <w:pStyle w:val="ArticleBody"/>
        <w:jc w:val="left"/>
      </w:pPr>
      <w:r>
        <w:rPr>
          <w:rFonts w:ascii="Leelawadee UI" w:hAnsi="Leelawadee UI" w:eastAsia="Leelawadee UI" w:cs="Leelawadee UI"/>
        </w:rPr>
        <w:t>ការឡោមព័ទ្ធក្រុងយេរូសាឡឹម</w:t>
      </w:r>
      <w:r>
        <w:rPr>
          <w:rFonts w:ascii="Times New Roman" w:hAnsi="Times New Roman" w:eastAsia="Times New Roman" w:cs="Times New Roman"/>
        </w:rPr>
        <w:t xml:space="preserve"> </w:t>
      </w:r>
      <w:r>
        <w:rPr>
          <w:rFonts w:ascii="Leelawadee UI" w:hAnsi="Leelawadee UI" w:eastAsia="Leelawadee UI" w:cs="Leelawadee UI"/>
        </w:rPr>
        <w:t>ដែលជាសញ្ញាឲ្យរត់គេចនោះ</w:t>
      </w:r>
      <w:r>
        <w:rPr>
          <w:rFonts w:ascii="Times New Roman" w:hAnsi="Times New Roman" w:eastAsia="Times New Roman" w:cs="Times New Roman"/>
        </w:rPr>
        <w:t xml:space="preserve"> </w:t>
      </w:r>
      <w:r>
        <w:rPr>
          <w:rFonts w:ascii="Leelawadee UI" w:hAnsi="Leelawadee UI" w:eastAsia="Leelawadee UI" w:cs="Leelawadee UI"/>
        </w:rPr>
        <w:t>គឺជាការឡោមព័ទ្ធលើកដំបូងដែលដឹកនាំមកដោយ</w:t>
      </w:r>
      <w:r>
        <w:rPr>
          <w:rFonts w:ascii="Times New Roman" w:hAnsi="Times New Roman" w:eastAsia="Times New Roman" w:cs="Times New Roman"/>
        </w:rPr>
        <w:t xml:space="preserve"> Cestius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Cestius </w:t>
      </w:r>
      <w:r>
        <w:rPr>
          <w:rFonts w:ascii="Leelawadee UI" w:hAnsi="Leelawadee UI" w:eastAsia="Leelawadee UI" w:cs="Leelawadee UI"/>
        </w:rPr>
        <w:t>តំណាងឲ្យការគំរាមកំហែងមួយដែលត្រូវបានដកចេញជាបណ្តោះអាសន្ន</w:t>
      </w:r>
      <w:r>
        <w:rPr>
          <w:rFonts w:ascii="Times New Roman" w:hAnsi="Times New Roman" w:eastAsia="Times New Roman" w:cs="Times New Roman"/>
        </w:rPr>
        <w:t xml:space="preserve"> </w:t>
      </w:r>
      <w:r>
        <w:rPr>
          <w:rFonts w:ascii="Leelawadee UI" w:hAnsi="Leelawadee UI" w:eastAsia="Leelawadee UI" w:cs="Leelawadee UI"/>
        </w:rPr>
        <w:t>ពីព្រោះក្រោយពីគាត់បានដាក់ការឡោមព័ទ្ធហើយ</w:t>
      </w:r>
      <w:r>
        <w:rPr>
          <w:rFonts w:ascii="Times New Roman" w:hAnsi="Times New Roman" w:eastAsia="Times New Roman" w:cs="Times New Roman"/>
        </w:rPr>
        <w:t xml:space="preserve"> </w:t>
      </w:r>
      <w:r>
        <w:rPr>
          <w:rFonts w:ascii="Leelawadee UI" w:hAnsi="Leelawadee UI" w:eastAsia="Leelawadee UI" w:cs="Leelawadee UI"/>
        </w:rPr>
        <w:t>នោះគាត់ក៏បានដកថយចេញដោយអាថ៌កំបាំង</w:t>
      </w:r>
      <w:r>
        <w:rPr>
          <w:rFonts w:ascii="Times New Roman" w:hAnsi="Times New Roman" w:eastAsia="Times New Roman" w:cs="Times New Roman"/>
        </w:rPr>
        <w:t xml:space="preserve"> </w:t>
      </w:r>
      <w:r>
        <w:rPr>
          <w:rFonts w:ascii="Leelawadee UI" w:hAnsi="Leelawadee UI" w:eastAsia="Leelawadee UI" w:cs="Leelawadee UI"/>
        </w:rPr>
        <w:t>ហើយអ្នកប្រវត្តិសាស្ត្រទាំងឡាយមិនដែលអាចកំណត់បានឡើយនូវហេតុផលរបស់គាត់ក្នុងការធ្វើដូច្នោះ។</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ក្រោយពីជនរ៉ូមក្រោមការដឹកនាំរបស់</w:t>
      </w:r>
      <w:r>
        <w:rPr>
          <w:rFonts w:ascii="Times New Roman" w:hAnsi="Times New Roman" w:eastAsia="Times New Roman" w:cs="Times New Roman"/>
        </w:rPr>
        <w:t xml:space="preserve"> Cestius </w:t>
      </w:r>
      <w:r>
        <w:rPr>
          <w:rFonts w:ascii="Leelawadee UI" w:hAnsi="Leelawadee UI" w:eastAsia="Leelawadee UI" w:cs="Leelawadee UI"/>
        </w:rPr>
        <w:t>បានឡោមព័ទ្ធទីក្រុងរួចហើយ</w:t>
      </w:r>
      <w:r>
        <w:rPr>
          <w:rFonts w:ascii="Times New Roman" w:hAnsi="Times New Roman" w:eastAsia="Times New Roman" w:cs="Times New Roman"/>
        </w:rPr>
        <w:t xml:space="preserve"> </w:t>
      </w:r>
      <w:r>
        <w:rPr>
          <w:rFonts w:ascii="Leelawadee UI" w:hAnsi="Leelawadee UI" w:eastAsia="Leelawadee UI" w:cs="Leelawadee UI"/>
        </w:rPr>
        <w:t>ពួកគេបានដកខ្លួនចេញពីការឡោមព័ទ្ធនោះដោយមិននឹកស្មានដល់</w:t>
      </w:r>
      <w:r>
        <w:rPr>
          <w:rFonts w:ascii="Times New Roman" w:hAnsi="Times New Roman" w:eastAsia="Times New Roman" w:cs="Times New Roman"/>
        </w:rPr>
        <w:t xml:space="preserve"> </w:t>
      </w:r>
      <w:r>
        <w:rPr>
          <w:rFonts w:ascii="Leelawadee UI" w:hAnsi="Leelawadee UI" w:eastAsia="Leelawadee UI" w:cs="Leelawadee UI"/>
        </w:rPr>
        <w:t>នៅពេលដែលអ្វីៗទាំងអស់ហាក់ដូចជាអំណោយផលសម្រាប់ការវាយប្រហារភ្លាមៗមួយ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Great Controversy, 31.</w:t>
      </w:r>
    </w:p>
    <w:p>
      <w:pPr>
        <w:pStyle w:val="ArticleBody"/>
        <w:jc w:val="left"/>
      </w:pPr>
      <w:r>
        <w:rPr>
          <w:rFonts w:ascii="Times New Roman" w:hAnsi="Times New Roman" w:eastAsia="Times New Roman" w:cs="Times New Roman"/>
        </w:rPr>
        <w:t>Au cours des années 1880 et 1890, le sénateur Henry W. Blair, du New Hampshire, présenta au Congrès une série de projets de loi visant à désigner le dimanche comme Jour national de repos. Ces projets de loi furent communément appelés les « Blair Sunday Bills ». Le sénateur Blair était un ardent défenseur de l’observation du dimanche comme jour de repos et de pratique religieuse. Il croyait qu’un jour de repos uniforme produirait des effets moraux et sociaux bénéfiques sur la société américaine. Bien que ses efforts aient reçu un certain soutien, en particulier de la part de groupes religieux, ils rencontrèrent aussi de l’opposition, notamment en raison de préoccupations relatives à la séparation de l’Église et de l’État.</w:t>
      </w:r>
    </w:p>
    <w:p>
      <w:pPr>
        <w:pStyle w:val="ArticleBody"/>
        <w:jc w:val="left"/>
      </w:pPr>
      <w:r>
        <w:rPr>
          <w:rFonts w:ascii="Microsoft YaHei" w:hAnsi="Microsoft YaHei" w:eastAsia="Microsoft YaHei" w:cs="Microsoft YaHei"/>
        </w:rPr>
        <w:t>这是在那地兽的历史上首次试图通过星期日立法</w:t>
      </w:r>
      <w:r>
        <w:rPr>
          <w:rFonts w:ascii="Times New Roman" w:hAnsi="Times New Roman" w:eastAsia="Times New Roman" w:cs="Times New Roman"/>
        </w:rPr>
        <w:t>;</w:t>
      </w:r>
      <w:r>
        <w:rPr>
          <w:rFonts w:ascii="Microsoft YaHei" w:hAnsi="Microsoft YaHei" w:eastAsia="Microsoft YaHei" w:cs="Microsoft YaHei"/>
        </w:rPr>
        <w:t>而那地兽终必在制定星期日法时说话如龙</w:t>
      </w:r>
      <w:r>
        <w:rPr>
          <w:rFonts w:ascii="Times New Roman" w:hAnsi="Times New Roman" w:eastAsia="Times New Roman" w:cs="Times New Roman"/>
        </w:rPr>
        <w:t>.</w:t>
      </w:r>
      <w:r>
        <w:rPr>
          <w:rFonts w:ascii="Microsoft YaHei" w:hAnsi="Microsoft YaHei" w:eastAsia="Microsoft YaHei" w:cs="Microsoft YaHei"/>
        </w:rPr>
        <w:t>正是这一系列布莱尔法案</w:t>
      </w:r>
      <w:r>
        <w:rPr>
          <w:rFonts w:ascii="Times New Roman" w:hAnsi="Times New Roman" w:eastAsia="Times New Roman" w:cs="Times New Roman"/>
        </w:rPr>
        <w:t>,</w:t>
      </w:r>
      <w:r>
        <w:rPr>
          <w:rFonts w:ascii="Microsoft YaHei" w:hAnsi="Microsoft YaHei" w:eastAsia="Microsoft YaHei" w:cs="Microsoft YaHei"/>
        </w:rPr>
        <w:t>使</w:t>
      </w:r>
      <w:r>
        <w:rPr>
          <w:rFonts w:ascii="Times New Roman" w:hAnsi="Times New Roman" w:eastAsia="Times New Roman" w:cs="Times New Roman"/>
        </w:rPr>
        <w:t>1888</w:t>
      </w:r>
      <w:r>
        <w:rPr>
          <w:rFonts w:ascii="Microsoft YaHei" w:hAnsi="Microsoft YaHei" w:eastAsia="Microsoft YaHei" w:cs="Microsoft YaHei"/>
        </w:rPr>
        <w:t>年总会会议的信使之一</w:t>
      </w:r>
      <w:r>
        <w:rPr>
          <w:rFonts w:ascii="Times New Roman" w:hAnsi="Times New Roman" w:eastAsia="Times New Roman" w:cs="Times New Roman"/>
        </w:rPr>
        <w:t xml:space="preserve">A. T. Jones </w:t>
      </w:r>
      <w:r>
        <w:rPr>
          <w:rFonts w:ascii="Microsoft YaHei" w:hAnsi="Microsoft YaHei" w:eastAsia="Microsoft YaHei" w:cs="Microsoft YaHei"/>
        </w:rPr>
        <w:t>进入国会殿堂</w:t>
      </w:r>
      <w:r>
        <w:rPr>
          <w:rFonts w:ascii="Times New Roman" w:hAnsi="Times New Roman" w:eastAsia="Times New Roman" w:cs="Times New Roman"/>
        </w:rPr>
        <w:t>,</w:t>
      </w:r>
      <w:r>
        <w:rPr>
          <w:rFonts w:ascii="Microsoft YaHei" w:hAnsi="Microsoft YaHei" w:eastAsia="Microsoft YaHei" w:cs="Microsoft YaHei"/>
        </w:rPr>
        <w:t>并以极其雄辩的言辞加以反对</w:t>
      </w:r>
      <w:r>
        <w:rPr>
          <w:rFonts w:ascii="Times New Roman" w:hAnsi="Times New Roman" w:eastAsia="Times New Roman" w:cs="Times New Roman"/>
        </w:rPr>
        <w:t>.</w:t>
      </w:r>
      <w:r>
        <w:rPr>
          <w:rFonts w:ascii="Microsoft YaHei" w:hAnsi="Microsoft YaHei" w:eastAsia="Microsoft YaHei" w:cs="Microsoft YaHei"/>
        </w:rPr>
        <w:t>几番尝试之后</w:t>
      </w:r>
      <w:r>
        <w:rPr>
          <w:rFonts w:ascii="Times New Roman" w:hAnsi="Times New Roman" w:eastAsia="Times New Roman" w:cs="Times New Roman"/>
        </w:rPr>
        <w:t>,</w:t>
      </w:r>
      <w:r>
        <w:rPr>
          <w:rFonts w:ascii="Microsoft YaHei" w:hAnsi="Microsoft YaHei" w:eastAsia="Microsoft YaHei" w:cs="Microsoft YaHei"/>
        </w:rPr>
        <w:t>参议员布莱尔在推动</w:t>
      </w:r>
      <w:r>
        <w:rPr>
          <w:rFonts w:ascii="Times New Roman" w:hAnsi="Times New Roman" w:eastAsia="Times New Roman" w:cs="Times New Roman"/>
        </w:rPr>
        <w:t>“</w:t>
      </w:r>
      <w:r>
        <w:rPr>
          <w:rFonts w:ascii="Microsoft YaHei" w:hAnsi="Microsoft YaHei" w:eastAsia="Microsoft YaHei" w:cs="Microsoft YaHei"/>
        </w:rPr>
        <w:t>全国休息日</w:t>
      </w:r>
      <w:r>
        <w:rPr>
          <w:rFonts w:ascii="Times New Roman" w:hAnsi="Times New Roman" w:eastAsia="Times New Roman" w:cs="Times New Roman"/>
        </w:rPr>
        <w:t>”</w:t>
      </w:r>
      <w:r>
        <w:rPr>
          <w:rFonts w:ascii="Microsoft YaHei" w:hAnsi="Microsoft YaHei" w:eastAsia="Microsoft YaHei" w:cs="Microsoft YaHei"/>
        </w:rPr>
        <w:t>一事上失去了势头</w:t>
      </w:r>
      <w:r>
        <w:rPr>
          <w:rFonts w:ascii="Times New Roman" w:hAnsi="Times New Roman" w:eastAsia="Times New Roman" w:cs="Times New Roman"/>
        </w:rPr>
        <w:t>.</w:t>
      </w:r>
      <w:r>
        <w:rPr>
          <w:rFonts w:ascii="Microsoft YaHei" w:hAnsi="Microsoft YaHei" w:eastAsia="Microsoft YaHei" w:cs="Microsoft YaHei"/>
        </w:rPr>
        <w:t>与这段历史及</w:t>
      </w:r>
      <w:r>
        <w:rPr>
          <w:rFonts w:ascii="Times New Roman" w:hAnsi="Times New Roman" w:eastAsia="Times New Roman" w:cs="Times New Roman"/>
        </w:rPr>
        <w:t>“</w:t>
      </w:r>
      <w:r>
        <w:rPr>
          <w:rFonts w:ascii="Microsoft YaHei" w:hAnsi="Microsoft YaHei" w:eastAsia="Microsoft YaHei" w:cs="Microsoft YaHei"/>
        </w:rPr>
        <w:t>全国休息日</w:t>
      </w:r>
      <w:r>
        <w:rPr>
          <w:rFonts w:ascii="Times New Roman" w:hAnsi="Times New Roman" w:eastAsia="Times New Roman" w:cs="Times New Roman"/>
        </w:rPr>
        <w:t>”</w:t>
      </w:r>
      <w:r>
        <w:rPr>
          <w:rFonts w:ascii="Microsoft YaHei" w:hAnsi="Microsoft YaHei" w:eastAsia="Microsoft YaHei" w:cs="Microsoft YaHei"/>
        </w:rPr>
        <w:t>（星期日）之涵义直接相关的</w:t>
      </w:r>
      <w:r>
        <w:rPr>
          <w:rFonts w:ascii="Times New Roman" w:hAnsi="Times New Roman" w:eastAsia="Times New Roman" w:cs="Times New Roman"/>
        </w:rPr>
        <w:t>,</w:t>
      </w:r>
      <w:r>
        <w:rPr>
          <w:rFonts w:ascii="Microsoft YaHei" w:hAnsi="Microsoft YaHei" w:eastAsia="Microsoft YaHei" w:cs="Microsoft YaHei"/>
        </w:rPr>
        <w:t>还有艾伦</w:t>
      </w:r>
      <w:r>
        <w:rPr>
          <w:rFonts w:ascii="Times New Roman" w:hAnsi="Times New Roman" w:eastAsia="Times New Roman" w:cs="Times New Roman"/>
        </w:rPr>
        <w:t>·</w:t>
      </w:r>
      <w:r>
        <w:rPr>
          <w:rFonts w:ascii="Microsoft YaHei" w:hAnsi="Microsoft YaHei" w:eastAsia="Microsoft YaHei" w:cs="Microsoft YaHei"/>
        </w:rPr>
        <w:t>怀特劝勉的历史记录</w:t>
      </w:r>
      <w:r>
        <w:rPr>
          <w:rFonts w:ascii="Times New Roman" w:hAnsi="Times New Roman" w:eastAsia="Times New Roman" w:cs="Times New Roman"/>
        </w:rPr>
        <w:t>,</w:t>
      </w:r>
      <w:r>
        <w:rPr>
          <w:rFonts w:ascii="Microsoft YaHei" w:hAnsi="Microsoft YaHei" w:eastAsia="Microsoft YaHei" w:cs="Microsoft YaHei"/>
        </w:rPr>
        <w:t>可供查考</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و آنچه در بازنگریِ هشدارهای او دربارهٔ قانونِ یکشنبه یافت می‌شود، امری جدّی است و در ادونتیسمِ لائودیکیه‌ای به‌طور گسترده بد فهمیده شده است. در زمینهٔ ضرورتِ بیرون بودن از شهرها، که او در عبارتی که همین‌اکنون نقل شد نوشت: «آنگاه زمانِ ترکِ شهرهای بزرگ خواهد بود، به‌منظورِ آماده شدن برای ترکِ شهرهای کوچک‌تر، به‌سوی خانه‌هایی دور از اجتماع در مکان‌های خلوت در میانِ کوه‌ها.» او بارها تعلیم داد که قومِ خدا باید در روستا زندگی کنند، اما رهنمودهای او دربارهٔ موضوعِ زندگیِ روستایی پیش از 1888، جهت‌گیریِ او برای ترکِ شهرها را در این چارچوب قرار می‌دهد که در آینده‌ای نزدیک، قومِ خدا نیاز خواهند داشت که شهرها را ترک کنند. پس از 1888، او در رهنمودهای مکتوبِ خود دربارهٔ زندگیِ روستایی، هرگز از این اندرز عدول نکرد که ما باید از هم‌اکنون از شهرها بیرون بوده باشیم.</w:t>
      </w:r>
    </w:p>
    <w:p>
      <w:pPr>
        <w:pStyle w:val="ArticleBody"/>
        <w:jc w:val="left"/>
      </w:pPr>
      <w:r>
        <w:rPr>
          <w:rFonts w:ascii="Times New Roman" w:hAnsi="Times New Roman" w:eastAsia="Times New Roman" w:cs="Times New Roman"/>
        </w:rPr>
        <w:t>میصوێرەکانی ڕۆژی نیشتمانی ئاسوودەی بلێر کە لە مێژوودا هاتن، ئەو «نیشانە» بوون بۆ جێهێشتنی شارەکان؛ و هەرچەندە یاساکانی بلێر ئەو وزەی پێویستیان لەدەست دا بۆ ئەوەی ئەو ئەرکە بەئەنجام بگەیەنن، و بۆ تاریکیی مێژوو کشانەوە، بەڵام «نیشانە»ی هەڵهاتن درا. ئەو نیشانەیە لەو وێستگەی مێژووییەدا درا کە نیشانی یەکەم گەمارۆ بوو، ئەوەی کە لەلایەن سێستیوسەوە هات. یاسای یەکشەممەی نزیکەهاتوو بە گەمارۆی تیتۆس نمایەندە دەکرێت، و ئەگەر هەر ئێدڤێنتیستی لاودیکیایەک هێشتا لە شارەکاندا بێت کاتێک ئەو گەمارۆیە دەگات، لەگەڵ خراپەکاران دەمرێت.</w:t>
      </w:r>
    </w:p>
    <w:p>
      <w:pPr>
        <w:pStyle w:val="ArticleBody"/>
        <w:jc w:val="left"/>
      </w:pPr>
      <w:r>
        <w:rPr>
          <w:rFonts w:ascii="Nirmala UI" w:hAnsi="Nirmala UI" w:eastAsia="Nirmala UI" w:cs="Nirmala UI"/>
        </w:rPr>
        <w:t>ඉරණම්</w:t>
      </w:r>
      <w:r>
        <w:rPr>
          <w:rFonts w:ascii="Times New Roman" w:hAnsi="Times New Roman" w:eastAsia="Times New Roman" w:cs="Times New Roman"/>
        </w:rPr>
        <w:t xml:space="preserve"> </w:t>
      </w:r>
      <w:r>
        <w:rPr>
          <w:rFonts w:ascii="Nirmala UI" w:hAnsi="Nirmala UI" w:eastAsia="Nirmala UI" w:cs="Nirmala UI"/>
        </w:rPr>
        <w:t>දවස්වල</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කාලපරිච්ඡේද</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ඉක්මනින්</w:t>
      </w:r>
      <w:r>
        <w:rPr>
          <w:rFonts w:ascii="Times New Roman" w:hAnsi="Times New Roman" w:eastAsia="Times New Roman" w:cs="Times New Roman"/>
        </w:rPr>
        <w:t xml:space="preserve"> </w:t>
      </w:r>
      <w:r>
        <w:rPr>
          <w:rFonts w:ascii="Nirmala UI" w:hAnsi="Nirmala UI" w:eastAsia="Nirmala UI" w:cs="Nirmala UI"/>
        </w:rPr>
        <w:t>පැමිණීමට</w:t>
      </w:r>
      <w:r>
        <w:rPr>
          <w:rFonts w:ascii="Times New Roman" w:hAnsi="Times New Roman" w:eastAsia="Times New Roman" w:cs="Times New Roman"/>
        </w:rPr>
        <w:t xml:space="preserve"> </w:t>
      </w:r>
      <w:r>
        <w:rPr>
          <w:rFonts w:ascii="Nirmala UI" w:hAnsi="Nirmala UI" w:eastAsia="Nirmala UI" w:cs="Nirmala UI"/>
        </w:rPr>
        <w:t>නියමිත</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නීතියකින්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කාලපරිච්ඡේදය</w:t>
      </w:r>
      <w:r>
        <w:rPr>
          <w:rFonts w:ascii="Times New Roman" w:hAnsi="Times New Roman" w:eastAsia="Times New Roman" w:cs="Times New Roman"/>
        </w:rPr>
        <w:t xml:space="preserve"> </w:t>
      </w:r>
      <w:r>
        <w:rPr>
          <w:rFonts w:ascii="Nirmala UI" w:hAnsi="Nirmala UI" w:eastAsia="Nirmala UI" w:cs="Nirmala UI"/>
        </w:rPr>
        <w:t>ලාඔදිකියානු</w:t>
      </w:r>
      <w:r>
        <w:rPr>
          <w:rFonts w:ascii="Times New Roman" w:hAnsi="Times New Roman" w:eastAsia="Times New Roman" w:cs="Times New Roman"/>
        </w:rPr>
        <w:t xml:space="preserve"> </w:t>
      </w:r>
      <w:r>
        <w:rPr>
          <w:rFonts w:ascii="Nirmala UI" w:hAnsi="Nirmala UI" w:eastAsia="Nirmala UI" w:cs="Nirmala UI"/>
        </w:rPr>
        <w:t>ඇඩ්වෙන්ටිසමයේ</w:t>
      </w:r>
      <w:r>
        <w:rPr>
          <w:rFonts w:ascii="Times New Roman" w:hAnsi="Times New Roman" w:eastAsia="Times New Roman" w:cs="Times New Roman"/>
        </w:rPr>
        <w:t xml:space="preserve"> </w:t>
      </w:r>
      <w:r>
        <w:rPr>
          <w:rFonts w:ascii="Nirmala UI" w:hAnsi="Nirmala UI" w:eastAsia="Nirmala UI" w:cs="Nirmala UI"/>
        </w:rPr>
        <w:t>ජීවතුන්</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විමර්ශන</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කාලපරිච්ඡේදය</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රියාත්මක</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කාලපරිච්ඡේද</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නැවතත්</w:t>
      </w:r>
      <w:r>
        <w:rPr>
          <w:rFonts w:ascii="Times New Roman" w:hAnsi="Times New Roman" w:eastAsia="Times New Roman" w:cs="Times New Roman"/>
        </w:rPr>
        <w:t xml:space="preserve"> </w:t>
      </w:r>
      <w:r>
        <w:rPr>
          <w:rFonts w:ascii="Nirmala UI" w:hAnsi="Nirmala UI" w:eastAsia="Nirmala UI" w:cs="Nirmala UI"/>
        </w:rPr>
        <w:t>නිදර්ශනය</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w:t>
      </w:r>
      <w:r>
        <w:rPr>
          <w:rFonts w:ascii="Nirmala UI" w:hAnsi="Nirmala UI" w:eastAsia="Nirmala UI" w:cs="Nirmala UI"/>
        </w:rPr>
        <w:t>මිලෙරයිට්</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ලෙසම</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දස</w:t>
      </w:r>
      <w:r>
        <w:rPr>
          <w:rFonts w:ascii="Times New Roman" w:hAnsi="Times New Roman" w:eastAsia="Times New Roman" w:cs="Times New Roman"/>
        </w:rPr>
        <w:t xml:space="preserve"> </w:t>
      </w:r>
      <w:r>
        <w:rPr>
          <w:rFonts w:ascii="Nirmala UI" w:hAnsi="Nirmala UI" w:eastAsia="Nirmala UI" w:cs="Nirmala UI"/>
        </w:rPr>
        <w:t>දෙනාගේ</w:t>
      </w:r>
      <w:r>
        <w:rPr>
          <w:rFonts w:ascii="Times New Roman" w:hAnsi="Times New Roman" w:eastAsia="Times New Roman" w:cs="Times New Roman"/>
        </w:rPr>
        <w:t xml:space="preserve"> </w:t>
      </w:r>
      <w:r>
        <w:rPr>
          <w:rFonts w:ascii="Nirmala UI" w:hAnsi="Nirmala UI" w:eastAsia="Nirmala UI" w:cs="Nirmala UI"/>
        </w:rPr>
        <w:t>උපමාව</w:t>
      </w:r>
      <w:r>
        <w:rPr>
          <w:rFonts w:ascii="Times New Roman" w:hAnsi="Times New Roman" w:eastAsia="Times New Roman" w:cs="Times New Roman"/>
        </w:rPr>
        <w:t xml:space="preserve"> </w:t>
      </w:r>
      <w:r>
        <w:rPr>
          <w:rFonts w:ascii="Nirmala UI" w:hAnsi="Nirmala UI" w:eastAsia="Nirmala UI" w:cs="Nirmala UI"/>
        </w:rPr>
        <w:t>අකුරෙන්</w:t>
      </w:r>
      <w:r>
        <w:rPr>
          <w:rFonts w:ascii="Times New Roman" w:hAnsi="Times New Roman" w:eastAsia="Times New Roman" w:cs="Times New Roman"/>
        </w:rPr>
        <w:t xml:space="preserve"> </w:t>
      </w:r>
      <w:r>
        <w:rPr>
          <w:rFonts w:ascii="Nirmala UI" w:hAnsi="Nirmala UI" w:eastAsia="Nirmala UI" w:cs="Nirmala UI"/>
        </w:rPr>
        <w:t>අකුරට</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කාලපරිච්ඡේද</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උපමාවේ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රමාද</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හබක්කුක්</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රමාද</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සලකා</w:t>
      </w:r>
      <w:r>
        <w:rPr>
          <w:rFonts w:ascii="Times New Roman" w:hAnsi="Times New Roman" w:eastAsia="Times New Roman" w:cs="Times New Roman"/>
        </w:rPr>
        <w:t xml:space="preserve"> </w:t>
      </w:r>
      <w:r>
        <w:rPr>
          <w:rFonts w:ascii="Nirmala UI" w:hAnsi="Nirmala UI" w:eastAsia="Nirmala UI" w:cs="Nirmala UI"/>
        </w:rPr>
        <w:t>බලන</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කාලපරිච්ඡේද</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හබක්කුක්</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මගින්ද</w:t>
      </w:r>
      <w:r>
        <w:rPr>
          <w:rFonts w:ascii="Times New Roman" w:hAnsi="Times New Roman" w:eastAsia="Times New Roman" w:cs="Times New Roman"/>
        </w:rPr>
        <w:t xml:space="preserve"> </w:t>
      </w:r>
      <w:r>
        <w:rPr>
          <w:rFonts w:ascii="Nirmala UI" w:hAnsi="Nirmala UI" w:eastAsia="Nirmala UI" w:cs="Nirmala UI"/>
        </w:rPr>
        <w:t>නිදර්ශනය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දස</w:t>
      </w:r>
      <w:r>
        <w:rPr>
          <w:rFonts w:ascii="Times New Roman" w:hAnsi="Times New Roman" w:eastAsia="Times New Roman" w:cs="Times New Roman"/>
        </w:rPr>
        <w:t xml:space="preserve"> </w:t>
      </w:r>
      <w:r>
        <w:rPr>
          <w:rFonts w:ascii="Nirmala UI" w:hAnsi="Nirmala UI" w:eastAsia="Nirmala UI" w:cs="Nirmala UI"/>
        </w:rPr>
        <w:t>දෙනාගේ</w:t>
      </w:r>
      <w:r>
        <w:rPr>
          <w:rFonts w:ascii="Times New Roman" w:hAnsi="Times New Roman" w:eastAsia="Times New Roman" w:cs="Times New Roman"/>
        </w:rPr>
        <w:t xml:space="preserve"> </w:t>
      </w:r>
      <w:r>
        <w:rPr>
          <w:rFonts w:ascii="Nirmala UI" w:hAnsi="Nirmala UI" w:eastAsia="Nirmala UI" w:cs="Nirmala UI"/>
        </w:rPr>
        <w:t>උපමාවද</w:t>
      </w:r>
      <w:r>
        <w:rPr>
          <w:rFonts w:ascii="Times New Roman" w:hAnsi="Times New Roman" w:eastAsia="Times New Roman" w:cs="Times New Roman"/>
        </w:rPr>
        <w:t xml:space="preserve">, </w:t>
      </w:r>
      <w:r>
        <w:rPr>
          <w:rFonts w:ascii="Nirmala UI" w:hAnsi="Nirmala UI" w:eastAsia="Nirmala UI" w:cs="Nirmala UI"/>
        </w:rPr>
        <w:t>හබක්කුක්</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පරිච්ඡේදයද</w:t>
      </w:r>
      <w:r>
        <w:rPr>
          <w:rFonts w:ascii="Times New Roman" w:hAnsi="Times New Roman" w:eastAsia="Times New Roman" w:cs="Times New Roman"/>
        </w:rPr>
        <w:t xml:space="preserve">, </w:t>
      </w:r>
      <w:r>
        <w:rPr>
          <w:rFonts w:ascii="Nirmala UI" w:hAnsi="Nirmala UI" w:eastAsia="Nirmala UI" w:cs="Nirmala UI"/>
        </w:rPr>
        <w:t>මිලෙරයිට්</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අකුරෙන්</w:t>
      </w:r>
      <w:r>
        <w:rPr>
          <w:rFonts w:ascii="Times New Roman" w:hAnsi="Times New Roman" w:eastAsia="Times New Roman" w:cs="Times New Roman"/>
        </w:rPr>
        <w:t xml:space="preserve"> </w:t>
      </w:r>
      <w:r>
        <w:rPr>
          <w:rFonts w:ascii="Nirmala UI" w:hAnsi="Nirmala UI" w:eastAsia="Nirmala UI" w:cs="Nirmala UI"/>
        </w:rPr>
        <w:t>අකුරට</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එසකියෙල්</w:t>
      </w:r>
      <w:r>
        <w:rPr>
          <w:rFonts w:ascii="Times New Roman" w:hAnsi="Times New Roman" w:eastAsia="Times New Roman" w:cs="Times New Roman"/>
        </w:rPr>
        <w:t xml:space="preserve"> </w:t>
      </w:r>
      <w:r>
        <w:rPr>
          <w:rFonts w:ascii="Nirmala UI" w:hAnsi="Nirmala UI" w:eastAsia="Nirmala UI" w:cs="Nirmala UI"/>
        </w:rPr>
        <w:t>දොළොස්වන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විසිඑක</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විසිඅට</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වගන්තිද</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Las últimas ocho versículos del capítulo doce de Ezequiel identifican un tiempo en el que se cumplirá “el efecto de toda visión”, en un tiempo cuando Dios “no prolongará más” Sus visiones. Los dos períodos de la historia que se repiten tan a menudo y que identifican el juicio investigador de los vivos en el adventismo laodicense, y el juicio ejecutivo de la ramera de Tiro, constituyen el período profético en el que toda visión de la Biblia alcanza su cumplimiento perfecto y final. En ese período quedan establecidos los ciento cuarenta y cuatro mil, y ellos representan la clase que no muere, sino que vive hasta que Cristo regrese. En el capítulo veintiuno de Lucas, Cristo identifica una “señal” que señala cuándo ha llegado esa generación.</w:t>
      </w:r>
    </w:p>
    <w:p>
      <w:pPr>
        <w:pStyle w:val="ArticleBody"/>
        <w:jc w:val="left"/>
      </w:pPr>
      <w:r>
        <w:rPr>
          <w:rFonts w:ascii="Times New Roman" w:hAnsi="Times New Roman" w:eastAsia="Times New Roman" w:cs="Times New Roman"/>
        </w:rPr>
        <w:t>Mu bitabo bibiri by’amateka bihagarariwe n’“ikimenyetso” cyo guhunga, nk’uko byashyizwe ahagaragara na Kristo mu isano n’ikizira cy’isenywa, hagaragajwe ibihe bibiri; kandi intangiriro n’impera zabyo bifite “ikimenyetso” ku itangiriro ry’igihe, n’“ibimenyetso” ku iherezo ryacyo. “Ikimenyetso” Kristo yagaragaje ko gihagarariye urungano rwa nyuma rw’abazabaho kugeza igihe Azazira mu bicu ni gihamya y’uko ubu turi mu rungano rwa nyuma rw’amateka y’isi.</w:t>
      </w:r>
    </w:p>
    <w:p>
      <w:pPr>
        <w:pStyle w:val="ArticleBody"/>
        <w:jc w:val="left"/>
      </w:pPr>
      <w:r>
        <w:rPr>
          <w:rFonts w:ascii="Times New Roman" w:hAnsi="Times New Roman" w:eastAsia="Times New Roman" w:cs="Times New Roman"/>
        </w:rPr>
        <w:t>Dans Luc, chapitre vingt et un, Jésus présente l’histoire depuis les trois ans et demi de piétinement et la destruction de la Jérusalem littérale, de l’an 66 jusqu’à l’an 70, jusqu’à la fin des trois ans et demi de piétinement de la Jérusalem spirituelle, qui commencèrent en 538 et prirent fin en 1798.</w:t>
      </w:r>
    </w:p>
    <w:p>
      <w:pPr>
        <w:pStyle w:val="ArticleScripture"/>
        <w:jc w:val="left"/>
      </w:pPr>
      <w:r>
        <w:rPr>
          <w:rFonts w:ascii="Times New Roman" w:hAnsi="Times New Roman" w:eastAsia="Times New Roman" w:cs="Times New Roman"/>
        </w:rPr>
        <w:t>Ndzi loko mi ta vona Yerusalema yi rhendzeriwile hi mavuthu, kutani tivani leswaku ku onhaka ka yona ku kusuhi. Kutani lava nga eYudiya a va balekele etintshaveni; ni lava nga exikarhi ka yona a va huma; naswona lava nga ematikweni a va nga ngheni eka yona. Hikuva lawa hi masiku ya ku rihisela, leswaku hinkwaswo leswi tsariweke swi ta hetiseka. Kambe khombo eka lava nga ni mimba, ni eka lava mamisaka, emasikwini wolawo! hikuva ku ta va ni maxangu lamakulu etikweni, ni vukarhi ehenhla ka vanhu lava. Kutani va ta wa hi vukarhi bya banga, naswona va ta yisiwa evukhumbini exikarhi ka matiko hinkwawo; naswona Yerusalema yi ta kandziyeriwa hi Vamatiko, ku ko ku hetiseka minkarhi ya Vamatiko. Luka 21:20–24.</w:t>
      </w:r>
    </w:p>
    <w:p>
      <w:pPr>
        <w:pStyle w:val="ArticleBody"/>
        <w:jc w:val="left"/>
      </w:pPr>
      <w:r>
        <w:rPr>
          <w:rFonts w:ascii="Times New Roman" w:hAnsi="Times New Roman" w:eastAsia="Times New Roman" w:cs="Times New Roman"/>
        </w:rPr>
        <w:t>Les « temps » durant lesquels les nations foulent aux pieds Jérusalem sont au pluriel, car ils représentent le piétinement de la Jérusalem littérale, qui prit fin en l’an 70, et le piétinement de la Jérusalem spirituelle, qui prit fin en 1798. Les nations représentent à la fois le paganisme et le papisme, et ce sont ces deux puissances qui font l’objet de la vision dans la question du chapitre huit de Daniel, qui demande : « Jusqu’à quand ? »</w:t>
      </w:r>
    </w:p>
    <w:p>
      <w:pPr>
        <w:pStyle w:val="ArticleScripture"/>
        <w:jc w:val="left"/>
      </w:pPr>
      <w:r>
        <w:rPr>
          <w:rFonts w:ascii="Times New Roman" w:hAnsi="Times New Roman" w:eastAsia="Times New Roman" w:cs="Times New Roman"/>
        </w:rPr>
        <w:t>Puis j’entendis un saint qui parlait; et un autre saint dit à ce saint-là qui parlait: Jusques à quand durera la vision concernant le sacrifice perpétuel et la transgression dévastatrice, pour livrer le sanctuaire et l’armée afin qu’ils soient foulés aux pieds? Daniel 8:13.</w:t>
      </w:r>
    </w:p>
    <w:p>
      <w:pPr>
        <w:pStyle w:val="ArticleBody"/>
        <w:jc w:val="left"/>
      </w:pPr>
      <w:r>
        <w:rPr>
          <w:rFonts w:ascii="Times New Roman" w:hAnsi="Times New Roman" w:eastAsia="Times New Roman" w:cs="Times New Roman"/>
        </w:rPr>
        <w:t>یوحنا باب بیست‌ویکم نہیں، بلکہ لوقا باب بیست‌ویکم میں مذکور «اوقاتِ امم» سے مراد خدا کے اُس انتقام کے دو ہزار پانچ سو بیس سال ہیں جو شمالی مملکت پر 723 ق م میں شروع ہوا اور 1798 میں اختتام کو پہنچا۔ سنہ 538 اُس وقت کی علامت ہے جب گناہ کا آدمی مقدس مقام میں کھڑا ہوا اور اعلان کیا کہ وہ خدا ہے؛ یوں یہ مدت بارہ سو ساٹھ سال کے دو مساوی ادوار میں تقسیم ہو گئی۔ بارہ سو ساٹھ سال کا دوسرا دور وہی تاریخ ہے جسے لوقا باب بیست‌ویکم، آیت چوبیس میں اس انجام پر پہنچتے ہوئے نشان زد کیا گیا ہے جب «اوقاتِ امم» پوری ہوئیں۔ اُس تاریخی بیانیے میں جسے یسوع اپنے شاگردوں کے لیے متعین کر رہے ہیں، آیت چوبیس شاگردوں کو دی گئی گواہی کو 1798 میں «وقتِ آخر» تک لے آتی ہے۔ وہاں سے یسوع اُن «نشانات» کی نشان دہی شروع کرتے ہیں جو ملیرائیٹ تحریک سے متعلق ہیں۔</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चन्द्रमा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व्याकुलता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घबराहट</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लहरें</w:t>
      </w:r>
      <w:r>
        <w:rPr>
          <w:rFonts w:ascii="Times New Roman" w:hAnsi="Times New Roman" w:eastAsia="Times New Roman" w:cs="Times New Roman"/>
        </w:rPr>
        <w:t xml:space="preserve"> </w:t>
      </w:r>
      <w:r>
        <w:rPr>
          <w:rFonts w:ascii="Nirmala UI" w:hAnsi="Nirmala UI" w:eastAsia="Nirmala UI" w:cs="Nirmala UI"/>
        </w:rPr>
        <w:t>गरजेंगी</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मूर्छित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आकाश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देखेंगे।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उठाओ</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छुटकारा</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21:25–28</w:t>
      </w:r>
      <w:r>
        <w:rPr>
          <w:rFonts w:ascii="Nirmala UI" w:hAnsi="Nirmala UI" w:eastAsia="Nirmala UI" w:cs="Nirmala UI"/>
        </w:rPr>
        <w:t>।</w:t>
      </w:r>
    </w:p>
    <w:p>
      <w:pPr>
        <w:pStyle w:val="ArticleBody"/>
        <w:jc w:val="left"/>
      </w:pPr>
      <w:r>
        <w:rPr>
          <w:rFonts w:ascii="Times New Roman" w:hAnsi="Times New Roman" w:eastAsia="Times New Roman" w:cs="Times New Roman"/>
        </w:rPr>
        <w:t>Jisu ritedda sayi, “Ate qonc̣co malaatoota ni jiraatu,”; innis isaan akka aduu fi ji’a keessatti, akkasumas urjiiwwan keessatti malaatoota, dhiphina sabootaa, humnoonni samii raafamuu, sana booddee Ilmi Namaa duumessa keessa dhufuu ta’anii ibsa. “Malaatoota” kana hundinuu seenaa Millerite keessatti raawwataman.</w:t>
      </w:r>
    </w:p>
    <w:p>
      <w:pPr>
        <w:pStyle w:val="ArticleScripture"/>
        <w:jc w:val="left"/>
      </w:pPr>
      <w:r>
        <w:rPr>
          <w:rFonts w:ascii="Times New Roman" w:hAnsi="Times New Roman" w:eastAsia="Times New Roman" w:cs="Times New Roman"/>
        </w:rPr>
        <w:t>“Unabii haukutabiri tu namna na kusudi la kuja kwa Kristo, bali huwasilisha pia ishara ambazo kwa hizo wanadamu wanapaswa kujua wakati kuja huko kumekaribia. Yesu akasema: ‘Kutakuwa na ishara katika jua, na katika mwezi, na katika nyota.’ Luka 21:25. ‘Jua litatiwa giza, na mwezi hautatoa mwanga wake, na nyota za mbinguni zitaanguka, na nguvu zilizo mbinguni zitatikiswa. Ndipo watakapomwona Mwana wa Adamu akija katika mawingu kwa uweza mkuu na utukufu.’ Marko 13:24–26. Mfunuo anaeleza hivi ishara ya kwanza itakayotangulia ujio wa pili: ‘Kukatokea tetemeko kubwa la nchi; jua likawa jeusi kama gunia la singa, na mwezi wote ukawa kama damu.’ Ufunuo 6:12.”</w:t>
      </w:r>
    </w:p>
    <w:p>
      <w:pPr>
        <w:pStyle w:val="ArticleScripture"/>
        <w:jc w:val="left"/>
      </w:pPr>
      <w:r>
        <w:rPr>
          <w:rFonts w:ascii="Times New Roman" w:hAnsi="Times New Roman" w:eastAsia="Times New Roman" w:cs="Times New Roman"/>
        </w:rPr>
        <w:t>“Izi bimenyetso byabonywe mbere y’uko ikinyejana cya cumi n’icyenda gifungurwa. Mu gusohozwa k’ubu buhanuzi, mu mwaka wa 1755 habaye umutingito uteye ubwoba kurusha indi yose yigeze kwandikwa....”</w:t>
      </w:r>
    </w:p>
    <w:p>
      <w:pPr>
        <w:pStyle w:val="ArticleScripture"/>
        <w:jc w:val="left"/>
      </w:pPr>
      <w:r>
        <w:rPr>
          <w:rFonts w:ascii="Times New Roman" w:hAnsi="Times New Roman" w:eastAsia="Times New Roman" w:cs="Times New Roman"/>
        </w:rPr>
        <w:t>“Vinte e cinco anos mais tarde apareceu o sinal seguinte mencionado na profecia — o escurecimento do sol e da lua. O que tornava isso ainda mais impressionante era o fato de que o tempo de seu cumprimento fora claramente indicado. Na conversa do Salvador com Seus discípulos no monte das Oliveiras, depois de descrever o longo período de provação para a igreja — os 1260 anos de perseguição papal, acerca dos quais Ele havia prometido que a tribulação seria abreviada —, Ele mencionou assim certos acontecimentos que haveriam de preceder a Sua vinda, e fixou o tempo em que o primeiro deles seria testemunhado: ‘Naqueles dias, depois daquela tribulação, o sol escurecerá, e a lua não dará a sua luz.’ Marcos 13:24. Os 1260 dias, ou anos, terminaram em 1798. Um quarto de século antes, a perseguição havia quase inteiramente cessado. Depois dessa perseguição, segundo as palavras de Cristo, o sol devia escurecer-se. Em 19 de maio de 1780, cumpriu-se esta profecia....”</w:t>
      </w:r>
    </w:p>
    <w:p>
      <w:pPr>
        <w:pStyle w:val="ArticleScripture"/>
        <w:jc w:val="left"/>
      </w:pPr>
      <w:r>
        <w:rPr>
          <w:rFonts w:ascii="Times New Roman" w:hAnsi="Times New Roman" w:eastAsia="Times New Roman" w:cs="Times New Roman"/>
        </w:rPr>
        <w:t>«Քրիստոսը պատվիրել էր Իր ժողովրդին արթուն լինել Իր գալստյան նշաններին և ուրախանալ, երբ տեսնեն իրենց եկող Թագավորի նշանները։ «Երբ այս բաները սկսեն կատարվել,— ասաց Նա,— այն ժամանակ վեր նայեցե՛ք և բարձրացրե՛ք ձեր գլուխները, որովհետև ձեր փրկությունը մոտենում է»։ Նա Իր հետևորդների ուշադրությունը դարձրեց գարնան բողբոջող ծառերին և ասաց. «Երբ դրանք արդեն բողբոջեն, ինքներդ ձեզանից տեսնում և գիտեք, որ ամառն արդեն մոտ է։ Նույնպես և դուք, երբ տեսնեք, որ այս բաները կատարվում են, գիտեցե՛ք, որ Աստծո արքայությունը մոտ է»։ Ղուկաս 21:28, 30, 31»։ Մեծ պայքարը, 304, 306–308։</w:t>
      </w:r>
    </w:p>
    <w:p>
      <w:pPr>
        <w:pStyle w:val="ArticleBody"/>
        <w:jc w:val="left"/>
      </w:pPr>
      <w:r>
        <w:rPr>
          <w:rFonts w:ascii="Microsoft YaHei" w:hAnsi="Microsoft YaHei" w:eastAsia="Microsoft YaHei" w:cs="Microsoft YaHei"/>
        </w:rPr>
        <w:t>三</w:t>
      </w:r>
      <w:r>
        <w:rPr>
          <w:rFonts w:ascii="MS Gothic" w:hAnsi="MS Gothic" w:eastAsia="MS Gothic" w:cs="MS Gothic"/>
        </w:rPr>
        <w:t>つのローマへの</w:t>
      </w:r>
      <w:r>
        <w:rPr>
          <w:rFonts w:ascii="Microsoft YaHei" w:hAnsi="Microsoft YaHei" w:eastAsia="Microsoft YaHei" w:cs="Microsoft YaHei"/>
        </w:rPr>
        <w:t>三重</w:t>
      </w:r>
      <w:r>
        <w:rPr>
          <w:rFonts w:ascii="MS Gothic" w:hAnsi="MS Gothic" w:eastAsia="MS Gothic" w:cs="MS Gothic"/>
        </w:rPr>
        <w:t>の</w:t>
      </w:r>
      <w:r>
        <w:rPr>
          <w:rFonts w:ascii="Microsoft YaHei" w:hAnsi="Microsoft YaHei" w:eastAsia="Microsoft YaHei" w:cs="Microsoft YaHei"/>
        </w:rPr>
        <w:t>適用</w:t>
      </w:r>
      <w:r>
        <w:rPr>
          <w:rFonts w:ascii="MS Gothic" w:hAnsi="MS Gothic" w:eastAsia="MS Gothic" w:cs="MS Gothic"/>
        </w:rPr>
        <w:t>は</w:t>
      </w:r>
      <w:r>
        <w:rPr>
          <w:rFonts w:ascii="Microsoft YaHei" w:hAnsi="Microsoft YaHei" w:eastAsia="Microsoft YaHei" w:cs="Microsoft YaHei"/>
        </w:rPr>
        <w:t>、異教</w:t>
      </w:r>
      <w:r>
        <w:rPr>
          <w:rFonts w:ascii="MS Gothic" w:hAnsi="MS Gothic" w:eastAsia="MS Gothic" w:cs="MS Gothic"/>
        </w:rPr>
        <w:t>ローマ</w:t>
      </w:r>
      <w:r>
        <w:rPr>
          <w:rFonts w:ascii="Microsoft YaHei" w:hAnsi="Microsoft YaHei" w:eastAsia="Microsoft YaHei" w:cs="Microsoft YaHei"/>
        </w:rPr>
        <w:t>、</w:t>
      </w:r>
      <w:r>
        <w:rPr>
          <w:rFonts w:ascii="MS Gothic" w:hAnsi="MS Gothic" w:eastAsia="MS Gothic" w:cs="MS Gothic"/>
        </w:rPr>
        <w:t>ついで</w:t>
      </w:r>
      <w:r>
        <w:rPr>
          <w:rFonts w:ascii="Microsoft YaHei" w:hAnsi="Microsoft YaHei" w:eastAsia="Microsoft YaHei" w:cs="Microsoft YaHei"/>
        </w:rPr>
        <w:t>教皇制</w:t>
      </w:r>
      <w:r>
        <w:rPr>
          <w:rFonts w:ascii="MS Gothic" w:hAnsi="MS Gothic" w:eastAsia="MS Gothic" w:cs="MS Gothic"/>
        </w:rPr>
        <w:t>ローマによるエルサレムの</w:t>
      </w:r>
      <w:r>
        <w:rPr>
          <w:rFonts w:ascii="Microsoft YaHei" w:hAnsi="Microsoft YaHei" w:eastAsia="Microsoft YaHei" w:cs="Microsoft YaHei"/>
        </w:rPr>
        <w:t>蹂躙</w:t>
      </w:r>
      <w:r>
        <w:rPr>
          <w:rFonts w:ascii="MS Gothic" w:hAnsi="MS Gothic" w:eastAsia="MS Gothic" w:cs="MS Gothic"/>
        </w:rPr>
        <w:t>において</w:t>
      </w:r>
      <w:r>
        <w:rPr>
          <w:rFonts w:ascii="Microsoft YaHei" w:hAnsi="Microsoft YaHei" w:eastAsia="Microsoft YaHei" w:cs="Microsoft YaHei"/>
        </w:rPr>
        <w:t>、近代</w:t>
      </w:r>
      <w:r>
        <w:rPr>
          <w:rFonts w:ascii="MS Gothic" w:hAnsi="MS Gothic" w:eastAsia="MS Gothic" w:cs="MS Gothic"/>
        </w:rPr>
        <w:t>ローマによる</w:t>
      </w:r>
      <w:r>
        <w:rPr>
          <w:rFonts w:ascii="Microsoft YaHei" w:hAnsi="Microsoft YaHei" w:eastAsia="Microsoft YaHei" w:cs="Microsoft YaHei"/>
        </w:rPr>
        <w:t>聖所</w:t>
      </w:r>
      <w:r>
        <w:rPr>
          <w:rFonts w:ascii="MS Gothic" w:hAnsi="MS Gothic" w:eastAsia="MS Gothic" w:cs="MS Gothic"/>
        </w:rPr>
        <w:t>と</w:t>
      </w:r>
      <w:r>
        <w:rPr>
          <w:rFonts w:ascii="Microsoft YaHei" w:hAnsi="Microsoft YaHei" w:eastAsia="Microsoft YaHei" w:cs="Microsoft YaHei"/>
        </w:rPr>
        <w:t>軍勢</w:t>
      </w:r>
      <w:r>
        <w:rPr>
          <w:rFonts w:ascii="MS Gothic" w:hAnsi="MS Gothic" w:eastAsia="MS Gothic" w:cs="MS Gothic"/>
        </w:rPr>
        <w:t>の</w:t>
      </w:r>
      <w:r>
        <w:rPr>
          <w:rFonts w:ascii="Microsoft YaHei" w:hAnsi="Microsoft YaHei" w:eastAsia="Microsoft YaHei" w:cs="Microsoft YaHei"/>
        </w:rPr>
        <w:t>蹂躙</w:t>
      </w:r>
      <w:r>
        <w:rPr>
          <w:rFonts w:ascii="MS Gothic" w:hAnsi="MS Gothic" w:eastAsia="MS Gothic" w:cs="MS Gothic"/>
        </w:rPr>
        <w:t>が</w:t>
      </w:r>
      <w:r>
        <w:rPr>
          <w:rFonts w:ascii="Microsoft YaHei" w:hAnsi="Microsoft YaHei" w:eastAsia="Microsoft YaHei" w:cs="Microsoft YaHei"/>
        </w:rPr>
        <w:t>、千二百六十日（異教</w:t>
      </w:r>
      <w:r>
        <w:rPr>
          <w:rFonts w:ascii="MS Gothic" w:hAnsi="MS Gothic" w:eastAsia="MS Gothic" w:cs="MS Gothic"/>
        </w:rPr>
        <w:t>ローマ</w:t>
      </w:r>
      <w:r>
        <w:rPr>
          <w:rFonts w:ascii="Microsoft YaHei" w:hAnsi="Microsoft YaHei" w:eastAsia="Microsoft YaHei" w:cs="Microsoft YaHei"/>
        </w:rPr>
        <w:t>）、</w:t>
      </w:r>
      <w:r>
        <w:rPr>
          <w:rFonts w:ascii="MS Gothic" w:hAnsi="MS Gothic" w:eastAsia="MS Gothic" w:cs="MS Gothic"/>
        </w:rPr>
        <w:t>あるいは</w:t>
      </w:r>
      <w:r>
        <w:rPr>
          <w:rFonts w:ascii="Microsoft YaHei" w:hAnsi="Microsoft YaHei" w:eastAsia="Microsoft YaHei" w:cs="Microsoft YaHei"/>
        </w:rPr>
        <w:t>千二百六十</w:t>
      </w:r>
      <w:r>
        <w:rPr>
          <w:rFonts w:ascii="MS Gothic" w:hAnsi="MS Gothic" w:eastAsia="MS Gothic" w:cs="MS Gothic"/>
        </w:rPr>
        <w:t>の</w:t>
      </w:r>
      <w:r>
        <w:rPr>
          <w:rFonts w:ascii="Microsoft YaHei" w:hAnsi="Microsoft YaHei" w:eastAsia="Microsoft YaHei" w:cs="Microsoft YaHei"/>
        </w:rPr>
        <w:t>預言的年（教皇制</w:t>
      </w:r>
      <w:r>
        <w:rPr>
          <w:rFonts w:ascii="MS Gothic" w:hAnsi="MS Gothic" w:eastAsia="MS Gothic" w:cs="MS Gothic"/>
        </w:rPr>
        <w:t>ローマ</w:t>
      </w:r>
      <w:r>
        <w:rPr>
          <w:rFonts w:ascii="Microsoft YaHei" w:hAnsi="Microsoft YaHei" w:eastAsia="Microsoft YaHei" w:cs="Microsoft YaHei"/>
        </w:rPr>
        <w:t>）</w:t>
      </w:r>
      <w:r>
        <w:rPr>
          <w:rFonts w:ascii="MS Gothic" w:hAnsi="MS Gothic" w:eastAsia="MS Gothic" w:cs="MS Gothic"/>
        </w:rPr>
        <w:t>の</w:t>
      </w:r>
      <w:r>
        <w:rPr>
          <w:rFonts w:ascii="Microsoft YaHei" w:hAnsi="Microsoft YaHei" w:eastAsia="Microsoft YaHei" w:cs="Microsoft YaHei"/>
        </w:rPr>
        <w:t>期間</w:t>
      </w:r>
      <w:r>
        <w:rPr>
          <w:rFonts w:ascii="MS Gothic" w:hAnsi="MS Gothic" w:eastAsia="MS Gothic" w:cs="MS Gothic"/>
        </w:rPr>
        <w:t>によって</w:t>
      </w:r>
      <w:r>
        <w:rPr>
          <w:rFonts w:ascii="Microsoft YaHei" w:hAnsi="Microsoft YaHei" w:eastAsia="Microsoft YaHei" w:cs="Microsoft YaHei"/>
        </w:rPr>
        <w:t>表象</w:t>
      </w:r>
      <w:r>
        <w:rPr>
          <w:rFonts w:ascii="MS Gothic" w:hAnsi="MS Gothic" w:eastAsia="MS Gothic" w:cs="MS Gothic"/>
        </w:rPr>
        <w:t>されていたことを</w:t>
      </w:r>
      <w:r>
        <w:rPr>
          <w:rFonts w:ascii="Microsoft YaHei" w:hAnsi="Microsoft YaHei" w:eastAsia="Microsoft YaHei" w:cs="Microsoft YaHei"/>
        </w:rPr>
        <w:t>示</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に</w:t>
      </w:r>
      <w:r>
        <w:rPr>
          <w:rFonts w:ascii="Microsoft YaHei" w:hAnsi="Microsoft YaHei" w:eastAsia="Microsoft YaHei" w:cs="Microsoft YaHei"/>
        </w:rPr>
        <w:t>忠実</w:t>
      </w:r>
      <w:r>
        <w:rPr>
          <w:rFonts w:ascii="MS Gothic" w:hAnsi="MS Gothic" w:eastAsia="MS Gothic" w:cs="MS Gothic"/>
        </w:rPr>
        <w:t>な</w:t>
      </w:r>
      <w:r>
        <w:rPr>
          <w:rFonts w:ascii="Microsoft YaHei" w:hAnsi="Microsoft YaHei" w:eastAsia="Microsoft YaHei" w:cs="Microsoft YaHei"/>
        </w:rPr>
        <w:t>民</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近代</w:t>
      </w:r>
      <w:r>
        <w:rPr>
          <w:rFonts w:ascii="MS Gothic" w:hAnsi="MS Gothic" w:eastAsia="MS Gothic" w:cs="MS Gothic"/>
        </w:rPr>
        <w:t>ローマの</w:t>
      </w:r>
      <w:r>
        <w:rPr>
          <w:rFonts w:ascii="Microsoft YaHei" w:hAnsi="Microsoft YaHei" w:eastAsia="Microsoft YaHei" w:cs="Microsoft YaHei"/>
        </w:rPr>
        <w:t>迫害</w:t>
      </w:r>
      <w:r>
        <w:rPr>
          <w:rFonts w:ascii="MS Gothic" w:hAnsi="MS Gothic" w:eastAsia="MS Gothic" w:cs="MS Gothic"/>
        </w:rPr>
        <w:t>の</w:t>
      </w:r>
      <w:r>
        <w:rPr>
          <w:rFonts w:ascii="Microsoft YaHei" w:hAnsi="Microsoft YaHei" w:eastAsia="Microsoft YaHei" w:cs="Microsoft YaHei"/>
        </w:rPr>
        <w:t>期間</w:t>
      </w:r>
      <w:r>
        <w:rPr>
          <w:rFonts w:ascii="MS Gothic" w:hAnsi="MS Gothic" w:eastAsia="MS Gothic" w:cs="MS Gothic"/>
        </w:rPr>
        <w:t>を</w:t>
      </w:r>
      <w:r>
        <w:rPr>
          <w:rFonts w:ascii="Microsoft YaHei" w:hAnsi="Microsoft YaHei" w:eastAsia="Microsoft YaHei" w:cs="Microsoft YaHei"/>
        </w:rPr>
        <w:t>示</w:t>
      </w:r>
      <w:r>
        <w:rPr>
          <w:rFonts w:ascii="MS Gothic" w:hAnsi="MS Gothic" w:eastAsia="MS Gothic" w:cs="MS Gothic"/>
        </w:rPr>
        <w:t>す</w:t>
      </w:r>
      <w:r>
        <w:rPr>
          <w:rFonts w:ascii="Microsoft YaHei" w:hAnsi="Microsoft YaHei" w:eastAsia="Microsoft YaHei" w:cs="Microsoft YaHei"/>
        </w:rPr>
        <w:t>象徴的</w:t>
      </w:r>
      <w:r>
        <w:rPr>
          <w:rFonts w:ascii="MS Gothic" w:hAnsi="MS Gothic" w:eastAsia="MS Gothic" w:cs="MS Gothic"/>
        </w:rPr>
        <w:t>な</w:t>
      </w:r>
      <w:r>
        <w:rPr>
          <w:rFonts w:ascii="Microsoft YaHei" w:hAnsi="Microsoft YaHei" w:eastAsia="Microsoft YaHei" w:cs="Microsoft YaHei"/>
        </w:rPr>
        <w:t>千二百六十日（四十二</w:t>
      </w:r>
      <w:r>
        <w:rPr>
          <w:rFonts w:ascii="MS Gothic" w:hAnsi="MS Gothic" w:eastAsia="MS Gothic" w:cs="MS Gothic"/>
        </w:rPr>
        <w:t>か</w:t>
      </w:r>
      <w:r>
        <w:rPr>
          <w:rFonts w:ascii="Microsoft YaHei" w:hAnsi="Microsoft YaHei" w:eastAsia="Microsoft YaHei" w:cs="Microsoft YaHei"/>
        </w:rPr>
        <w:t>月）</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それぞれの</w:t>
      </w:r>
      <w:r>
        <w:rPr>
          <w:rFonts w:ascii="Microsoft YaHei" w:hAnsi="Microsoft YaHei" w:eastAsia="Microsoft YaHei" w:cs="Microsoft YaHei"/>
        </w:rPr>
        <w:t>時代</w:t>
      </w:r>
      <w:r>
        <w:rPr>
          <w:rFonts w:ascii="MS Gothic" w:hAnsi="MS Gothic" w:eastAsia="MS Gothic" w:cs="MS Gothic"/>
        </w:rPr>
        <w:t>の</w:t>
      </w:r>
      <w:r>
        <w:rPr>
          <w:rFonts w:ascii="Microsoft YaHei" w:hAnsi="Microsoft YaHei" w:eastAsia="Microsoft YaHei" w:cs="Microsoft YaHei"/>
        </w:rPr>
        <w:t>忠実</w:t>
      </w:r>
      <w:r>
        <w:rPr>
          <w:rFonts w:ascii="MS Gothic" w:hAnsi="MS Gothic" w:eastAsia="MS Gothic" w:cs="MS Gothic"/>
        </w:rPr>
        <w:t>な</w:t>
      </w:r>
      <w:r>
        <w:rPr>
          <w:rFonts w:ascii="Microsoft YaHei" w:hAnsi="Microsoft YaHei" w:eastAsia="Microsoft YaHei" w:cs="Microsoft YaHei"/>
        </w:rPr>
        <w:t>者</w:t>
      </w:r>
      <w:r>
        <w:rPr>
          <w:rFonts w:ascii="MS Gothic" w:hAnsi="MS Gothic" w:eastAsia="MS Gothic" w:cs="MS Gothic"/>
        </w:rPr>
        <w:t>たちの</w:t>
      </w:r>
      <w:r>
        <w:rPr>
          <w:rFonts w:ascii="Microsoft YaHei" w:hAnsi="Microsoft YaHei" w:eastAsia="Microsoft YaHei" w:cs="Microsoft YaHei"/>
        </w:rPr>
        <w:t>逃避</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を</w:t>
      </w:r>
      <w:r>
        <w:rPr>
          <w:rFonts w:ascii="Microsoft YaHei" w:hAnsi="Microsoft YaHei" w:eastAsia="Microsoft YaHei" w:cs="Microsoft YaHei"/>
        </w:rPr>
        <w:t>示</w:t>
      </w:r>
      <w:r>
        <w:rPr>
          <w:rFonts w:ascii="MS Gothic" w:hAnsi="MS Gothic" w:eastAsia="MS Gothic" w:cs="MS Gothic"/>
        </w:rPr>
        <w:t>す</w:t>
      </w:r>
      <w:r>
        <w:rPr>
          <w:rFonts w:ascii="Microsoft YaHei" w:hAnsi="Microsoft YaHei" w:eastAsia="Microsoft YaHei" w:cs="Microsoft YaHei"/>
        </w:rPr>
        <w:t>一</w:t>
      </w:r>
      <w:r>
        <w:rPr>
          <w:rFonts w:ascii="MS Gothic" w:hAnsi="MS Gothic" w:eastAsia="MS Gothic" w:cs="MS Gothic"/>
        </w:rPr>
        <w:t>つの</w:t>
      </w:r>
      <w:r>
        <w:rPr>
          <w:rFonts w:ascii="Microsoft YaHei" w:hAnsi="Microsoft YaHei" w:eastAsia="Microsoft YaHei" w:cs="Microsoft YaHei"/>
        </w:rPr>
        <w:t>「</w:t>
      </w:r>
      <w:r>
        <w:rPr>
          <w:rFonts w:ascii="MS Gothic" w:hAnsi="MS Gothic" w:eastAsia="MS Gothic" w:cs="MS Gothic"/>
        </w:rPr>
        <w:t>しるし</w:t>
      </w:r>
      <w:r>
        <w:rPr>
          <w:rFonts w:ascii="Microsoft YaHei" w:hAnsi="Microsoft YaHei" w:eastAsia="Microsoft YaHei" w:cs="Microsoft YaHei"/>
        </w:rPr>
        <w:t>」</w:t>
      </w:r>
      <w:r>
        <w:rPr>
          <w:rFonts w:ascii="MS Gothic" w:hAnsi="MS Gothic" w:eastAsia="MS Gothic" w:cs="MS Gothic"/>
        </w:rPr>
        <w:t>を</w:t>
      </w:r>
      <w:r>
        <w:rPr>
          <w:rFonts w:ascii="Microsoft YaHei" w:hAnsi="Microsoft YaHei" w:eastAsia="Microsoft YaHei" w:cs="Microsoft YaHei"/>
        </w:rPr>
        <w:t>伴</w:t>
      </w:r>
      <w:r>
        <w:rPr>
          <w:rFonts w:ascii="MS Gothic" w:hAnsi="MS Gothic" w:eastAsia="MS Gothic" w:cs="MS Gothic"/>
        </w:rPr>
        <w:t>う</w:t>
      </w:r>
      <w:r>
        <w:rPr>
          <w:rFonts w:ascii="Microsoft YaHei" w:hAnsi="Microsoft YaHei" w:eastAsia="Microsoft YaHei" w:cs="Microsoft YaHei"/>
        </w:rPr>
        <w:t>各期間</w:t>
      </w:r>
      <w:r>
        <w:rPr>
          <w:rFonts w:ascii="MS Gothic" w:hAnsi="MS Gothic" w:eastAsia="MS Gothic" w:cs="MS Gothic"/>
        </w:rPr>
        <w:t>となる</w:t>
      </w:r>
      <w:r>
        <w:rPr>
          <w:rFonts w:ascii="Times New Roman" w:hAnsi="Times New Roman" w:eastAsia="Times New Roman" w:cs="Times New Roman"/>
        </w:rPr>
        <w:t>.</w:t>
      </w:r>
      <w:r>
        <w:rPr>
          <w:rFonts w:ascii="Microsoft YaHei" w:hAnsi="Microsoft YaHei" w:eastAsia="Microsoft YaHei" w:cs="Microsoft YaHei"/>
        </w:rPr>
        <w:t>三</w:t>
      </w:r>
      <w:r>
        <w:rPr>
          <w:rFonts w:ascii="MS Gothic" w:hAnsi="MS Gothic" w:eastAsia="MS Gothic" w:cs="MS Gothic"/>
        </w:rPr>
        <w:t>つの</w:t>
      </w:r>
      <w:r>
        <w:rPr>
          <w:rFonts w:ascii="Microsoft YaHei" w:hAnsi="Microsoft YaHei" w:eastAsia="Microsoft YaHei" w:cs="Microsoft YaHei"/>
        </w:rPr>
        <w:t>期間</w:t>
      </w:r>
      <w:r>
        <w:rPr>
          <w:rFonts w:ascii="MS Gothic" w:hAnsi="MS Gothic" w:eastAsia="MS Gothic" w:cs="MS Gothic"/>
        </w:rPr>
        <w:t>のそれぞれは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期間</w:t>
      </w:r>
      <w:r>
        <w:rPr>
          <w:rFonts w:ascii="MS Gothic" w:hAnsi="MS Gothic" w:eastAsia="MS Gothic" w:cs="MS Gothic"/>
        </w:rPr>
        <w:t>の</w:t>
      </w:r>
      <w:r>
        <w:rPr>
          <w:rFonts w:ascii="Microsoft YaHei" w:hAnsi="Microsoft YaHei" w:eastAsia="Microsoft YaHei" w:cs="Microsoft YaHei"/>
        </w:rPr>
        <w:t>初</w:t>
      </w:r>
      <w:r>
        <w:rPr>
          <w:rFonts w:ascii="MS Gothic" w:hAnsi="MS Gothic" w:eastAsia="MS Gothic" w:cs="MS Gothic"/>
        </w:rPr>
        <w:t>めにおける</w:t>
      </w:r>
      <w:r>
        <w:rPr>
          <w:rFonts w:ascii="Microsoft YaHei" w:hAnsi="Microsoft YaHei" w:eastAsia="Microsoft YaHei" w:cs="Microsoft YaHei"/>
        </w:rPr>
        <w:t>単一</w:t>
      </w:r>
      <w:r>
        <w:rPr>
          <w:rFonts w:ascii="MS Gothic" w:hAnsi="MS Gothic" w:eastAsia="MS Gothic" w:cs="MS Gothic"/>
        </w:rPr>
        <w:t>の</w:t>
      </w:r>
      <w:r>
        <w:rPr>
          <w:rFonts w:ascii="Microsoft YaHei" w:hAnsi="Microsoft YaHei" w:eastAsia="Microsoft YaHei" w:cs="Microsoft YaHei"/>
        </w:rPr>
        <w:t>「</w:t>
      </w:r>
      <w:r>
        <w:rPr>
          <w:rFonts w:ascii="MS Gothic" w:hAnsi="MS Gothic" w:eastAsia="MS Gothic" w:cs="MS Gothic"/>
        </w:rPr>
        <w:t>しるし</w:t>
      </w:r>
      <w:r>
        <w:rPr>
          <w:rFonts w:ascii="Microsoft YaHei" w:hAnsi="Microsoft YaHei" w:eastAsia="Microsoft YaHei" w:cs="Microsoft YaHei"/>
        </w:rPr>
        <w:t>」</w:t>
      </w:r>
      <w:r>
        <w:rPr>
          <w:rFonts w:ascii="MS Gothic" w:hAnsi="MS Gothic" w:eastAsia="MS Gothic" w:cs="MS Gothic"/>
        </w:rPr>
        <w:t>とは</w:t>
      </w:r>
      <w:r>
        <w:rPr>
          <w:rFonts w:ascii="Microsoft YaHei" w:hAnsi="Microsoft YaHei" w:eastAsia="Microsoft YaHei" w:cs="Microsoft YaHei"/>
        </w:rPr>
        <w:t>異</w:t>
      </w:r>
      <w:r>
        <w:rPr>
          <w:rFonts w:ascii="MS Gothic" w:hAnsi="MS Gothic" w:eastAsia="MS Gothic" w:cs="MS Gothic"/>
        </w:rPr>
        <w:t>なり</w:t>
      </w:r>
      <w:r>
        <w:rPr>
          <w:rFonts w:ascii="Microsoft YaHei" w:hAnsi="Microsoft YaHei" w:eastAsia="Microsoft YaHei" w:cs="Microsoft YaHei"/>
        </w:rPr>
        <w:t>、複数</w:t>
      </w:r>
      <w:r>
        <w:rPr>
          <w:rFonts w:ascii="MS Gothic" w:hAnsi="MS Gothic" w:eastAsia="MS Gothic" w:cs="MS Gothic"/>
        </w:rPr>
        <w:t>の</w:t>
      </w:r>
      <w:r>
        <w:rPr>
          <w:rFonts w:ascii="Microsoft YaHei" w:hAnsi="Microsoft YaHei" w:eastAsia="Microsoft YaHei" w:cs="Microsoft YaHei"/>
        </w:rPr>
        <w:t>「</w:t>
      </w:r>
      <w:r>
        <w:rPr>
          <w:rFonts w:ascii="MS Gothic" w:hAnsi="MS Gothic" w:eastAsia="MS Gothic" w:cs="MS Gothic"/>
        </w:rPr>
        <w:t>しるし</w:t>
      </w:r>
      <w:r>
        <w:rPr>
          <w:rFonts w:ascii="Microsoft YaHei" w:hAnsi="Microsoft YaHei" w:eastAsia="Microsoft YaHei" w:cs="Microsoft YaHei"/>
        </w:rPr>
        <w:t>」</w:t>
      </w:r>
      <w:r>
        <w:rPr>
          <w:rFonts w:ascii="MS Gothic" w:hAnsi="MS Gothic" w:eastAsia="MS Gothic" w:cs="MS Gothic"/>
        </w:rPr>
        <w:t>の</w:t>
      </w:r>
      <w:r>
        <w:rPr>
          <w:rFonts w:ascii="Microsoft YaHei" w:hAnsi="Microsoft YaHei" w:eastAsia="Microsoft YaHei" w:cs="Microsoft YaHei"/>
        </w:rPr>
        <w:t>顕現</w:t>
      </w:r>
      <w:r>
        <w:rPr>
          <w:rFonts w:ascii="MS Gothic" w:hAnsi="MS Gothic" w:eastAsia="MS Gothic" w:cs="MS Gothic"/>
        </w:rPr>
        <w:t>をもって</w:t>
      </w:r>
      <w:r>
        <w:rPr>
          <w:rFonts w:ascii="Microsoft YaHei" w:hAnsi="Microsoft YaHei" w:eastAsia="Microsoft YaHei" w:cs="Microsoft YaHei"/>
        </w:rPr>
        <w:t>終結</w:t>
      </w:r>
      <w:r>
        <w:rPr>
          <w:rFonts w:ascii="MS Gothic" w:hAnsi="MS Gothic" w:eastAsia="MS Gothic" w:cs="MS Gothic"/>
        </w:rPr>
        <w:t>する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 sa’a ki paten nuy mipa, u Batching na pweisa Iya para i friim Ol Man Bilong Em. San i kamap, i lait strong tru. Ol sain na ol samting bilong mekim man i kirap nogut i bihain kwiktaim wan bihain long narapela. Ol man nogut i lukim dispela samting wantaim pret na bikpela kirap nogut, tasol ol stretpela i lukim wantaim bikpela amamas i gat rispek, long ol mak bilong fri bilong ol. Olgeta samting long natura i luk olsem ol i lusim stretpela rot bilong ol. Ol wara i stop long ron. Ol klaut tudak na hevi i kamap na pait namel long ol yet. Long namel bilong heven i belhat, i gat wanpela ples klia bilong glori i no gat tok inap long stori gut long en, na long hap wanpela voes bilong God i kam olsem nois bilong planti wara, i tok: ‘Em i pinis.’ Revelation 16:17.” The Great Controversy, 636.</w:t>
      </w:r>
    </w:p>
    <w:p>
      <w:pPr>
        <w:pStyle w:val="ArticleBody"/>
        <w:jc w:val="left"/>
      </w:pPr>
      <w:r>
        <w:rPr>
          <w:rFonts w:ascii="Times New Roman" w:hAnsi="Times New Roman" w:eastAsia="Times New Roman" w:cs="Times New Roman"/>
        </w:rPr>
        <w:t>Ɔberɛ a atemmu a wɔde bɛyɛ Roma aguamanbea no so fi ase no, ɛhyɛ ase denam frankaa no so a wɔma so, a ɛda no adi sɛ Onyankopɔn nguan foforo a wɔda so wɔ Babilon mu no sɛ wɔnnwane. Saa bere no ba awiei wɔ “nsɛnkyerɛnne ne anwonwade” mu. Saa bere no fi Adiyisɛm ti dunwɔtwe no “nne a ɛto so abien” no mu, na ɛba awiei wɔ Onyankopɔn nne no mu. Nokwarem no, Adiyisɛm ti dunwɔtwe no nne a edi kan ne nea ɛto so abien no yɛ Kristo nne. Nne a edi kan no da ase hɔ sɛ ɛyɛ nhwehwɛmu atemmu a wɔde reyɛ nkwa mu Laodikeafo Adventist asafo no mfiase, na nne a ɛto so abien no da saa bere no awiei adi, nanso ɛsan nso hyɛ Roma aguamanbea no so atemmu a wɔde bɛyɛ no ase.</w:t>
      </w:r>
    </w:p>
    <w:p>
      <w:pPr>
        <w:pStyle w:val="ArticleBody"/>
        <w:jc w:val="left"/>
      </w:pPr>
      <w:r>
        <w:rPr>
          <w:rFonts w:ascii="Times New Roman" w:hAnsi="Times New Roman" w:eastAsia="Times New Roman" w:cs="Times New Roman"/>
        </w:rPr>
        <w:t>L’histoire tout entière est régie par la semaine au cours de laquelle Christ confirma l’alliance, et la loi dominicale qui s’approche rapidement est préfigurée comme le jalon central, tel qu’il est typifié par la croix. Les deux histoires portent la signature de l’Alpha et de l’Oméga, car le commencement et la fin, dans l’une comme dans l’autre, sont représentés par la voix de Dieu. Elles représentent aussi la vérité, car le jalon central est la rébellion de la loi dominicale, et le mot hébreu signifiant « vérité » a été formé avec la première, la treizième et la dernière lettres de l’alphabet hébreu. La première voix d’Apocalypse, chapitre dix-huit, est la voix de Christ ; la dernière voix est la voix de Dieu ; et la voix du milieu, étant elle aussi la voix de Dieu, est également le point où la rébellion de la treizième lettre est représentée par la bête de la terre « parlant » comme un dragon, ainsi qu’il est représenté dans Apocalypse, chapitre TREIZE.</w:t>
      </w:r>
    </w:p>
    <w:p>
      <w:pPr>
        <w:pStyle w:val="ArticleBody"/>
        <w:jc w:val="left"/>
      </w:pPr>
      <w:r>
        <w:rPr>
          <w:rFonts w:ascii="Times New Roman" w:hAnsi="Times New Roman" w:eastAsia="Times New Roman" w:cs="Times New Roman"/>
        </w:rPr>
        <w:t>Le signe levé lors de la loi dominicale imminente représente le « signe » pour la fuite des fidèles de Dieu, mais il indique aussi que le commencement de la période prophétique qui s’achève lorsque le signe est élevé doit également avoir un « signe ». Ce « signe » est ce que Jésus désigne comme la preuve que la dernière génération de la planète Terre est arrivée. Dans Luc, chapitre vingt et un, les disciples demandent ce que Christ voulait dire lorsqu’Il annonça que le temple allait être détruit.</w:t>
      </w:r>
    </w:p>
    <w:p>
      <w:pPr>
        <w:pStyle w:val="ArticleScripture"/>
        <w:jc w:val="left"/>
      </w:pPr>
      <w:r>
        <w:rPr>
          <w:rFonts w:ascii="MS Gothic" w:hAnsi="MS Gothic" w:eastAsia="MS Gothic" w:cs="MS Gothic"/>
        </w:rPr>
        <w:t>そして</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彼</w:t>
      </w:r>
      <w:r>
        <w:rPr>
          <w:rFonts w:ascii="MS Gothic" w:hAnsi="MS Gothic" w:eastAsia="MS Gothic" w:cs="MS Gothic"/>
        </w:rPr>
        <w:t>に</w:t>
      </w:r>
      <w:r>
        <w:rPr>
          <w:rFonts w:ascii="Microsoft YaHei" w:hAnsi="Microsoft YaHei" w:eastAsia="Microsoft YaHei" w:cs="Microsoft YaHei"/>
        </w:rPr>
        <w:t>尋</w:t>
      </w:r>
      <w:r>
        <w:rPr>
          <w:rFonts w:ascii="MS Gothic" w:hAnsi="MS Gothic" w:eastAsia="MS Gothic" w:cs="MS Gothic"/>
        </w:rPr>
        <w:t>ねて</w:t>
      </w:r>
      <w:r>
        <w:rPr>
          <w:rFonts w:ascii="Microsoft YaHei" w:hAnsi="Microsoft YaHei" w:eastAsia="Microsoft YaHei" w:cs="Microsoft YaHei"/>
        </w:rPr>
        <w:t>言</w:t>
      </w:r>
      <w:r>
        <w:rPr>
          <w:rFonts w:ascii="MS Gothic" w:hAnsi="MS Gothic" w:eastAsia="MS Gothic" w:cs="MS Gothic"/>
        </w:rPr>
        <w:t>った</w:t>
      </w:r>
      <w:r>
        <w:rPr>
          <w:rFonts w:ascii="Microsoft YaHei" w:hAnsi="Microsoft YaHei" w:eastAsia="Microsoft YaHei" w:cs="Microsoft YaHei"/>
        </w:rPr>
        <w:t>、「先生、</w:t>
      </w:r>
      <w:r>
        <w:rPr>
          <w:rFonts w:ascii="MS Gothic" w:hAnsi="MS Gothic" w:eastAsia="MS Gothic" w:cs="MS Gothic"/>
        </w:rPr>
        <w:t>それでは</w:t>
      </w:r>
      <w:r>
        <w:rPr>
          <w:rFonts w:ascii="Microsoft YaHei" w:hAnsi="Microsoft YaHei" w:eastAsia="Microsoft YaHei" w:cs="Microsoft YaHei"/>
        </w:rPr>
        <w:t>、</w:t>
      </w:r>
      <w:r>
        <w:rPr>
          <w:rFonts w:ascii="MS Gothic" w:hAnsi="MS Gothic" w:eastAsia="MS Gothic" w:cs="MS Gothic"/>
        </w:rPr>
        <w:t>これらのことはいつ</w:t>
      </w:r>
      <w:r>
        <w:rPr>
          <w:rFonts w:ascii="Microsoft YaHei" w:hAnsi="Microsoft YaHei" w:eastAsia="Microsoft YaHei" w:cs="Microsoft YaHei"/>
        </w:rPr>
        <w:t>起</w:t>
      </w:r>
      <w:r>
        <w:rPr>
          <w:rFonts w:ascii="MS Gothic" w:hAnsi="MS Gothic" w:eastAsia="MS Gothic" w:cs="MS Gothic"/>
        </w:rPr>
        <w:t>こるのでしょうか</w:t>
      </w:r>
      <w:r>
        <w:rPr>
          <w:rFonts w:ascii="Times New Roman" w:hAnsi="Times New Roman" w:eastAsia="Times New Roman" w:cs="Times New Roman"/>
        </w:rPr>
        <w:t>.</w:t>
      </w:r>
      <w:r>
        <w:rPr>
          <w:rFonts w:ascii="MS Gothic" w:hAnsi="MS Gothic" w:eastAsia="MS Gothic" w:cs="MS Gothic"/>
        </w:rPr>
        <w:t>また</w:t>
      </w:r>
      <w:r>
        <w:rPr>
          <w:rFonts w:ascii="Microsoft YaHei" w:hAnsi="Microsoft YaHei" w:eastAsia="Microsoft YaHei" w:cs="Microsoft YaHei"/>
        </w:rPr>
        <w:t>、</w:t>
      </w:r>
      <w:r>
        <w:rPr>
          <w:rFonts w:ascii="MS Gothic" w:hAnsi="MS Gothic" w:eastAsia="MS Gothic" w:cs="MS Gothic"/>
        </w:rPr>
        <w:t>これらのことが</w:t>
      </w:r>
      <w:r>
        <w:rPr>
          <w:rFonts w:ascii="Microsoft YaHei" w:hAnsi="Microsoft YaHei" w:eastAsia="Microsoft YaHei" w:cs="Microsoft YaHei"/>
        </w:rPr>
        <w:t>起</w:t>
      </w:r>
      <w:r>
        <w:rPr>
          <w:rFonts w:ascii="MS Gothic" w:hAnsi="MS Gothic" w:eastAsia="MS Gothic" w:cs="MS Gothic"/>
        </w:rPr>
        <w:t>ころうとするとき</w:t>
      </w:r>
      <w:r>
        <w:rPr>
          <w:rFonts w:ascii="Microsoft YaHei" w:hAnsi="Microsoft YaHei" w:eastAsia="Microsoft YaHei" w:cs="Microsoft YaHei"/>
        </w:rPr>
        <w:t>、</w:t>
      </w:r>
      <w:r>
        <w:rPr>
          <w:rFonts w:ascii="MS Gothic" w:hAnsi="MS Gothic" w:eastAsia="MS Gothic" w:cs="MS Gothic"/>
        </w:rPr>
        <w:t>どんなしるしがあるのでしょうか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ルカ</w:t>
      </w:r>
      <w:r>
        <w:rPr>
          <w:rFonts w:ascii="Times New Roman" w:hAnsi="Times New Roman" w:eastAsia="Times New Roman" w:cs="Times New Roman"/>
        </w:rPr>
        <w:t xml:space="preserve"> 21:7.</w:t>
      </w:r>
    </w:p>
    <w:p>
      <w:pPr>
        <w:pStyle w:val="ArticleBody"/>
        <w:jc w:val="left"/>
      </w:pPr>
      <w:r>
        <w:rPr>
          <w:rFonts w:ascii="Times New Roman" w:hAnsi="Times New Roman" w:eastAsia="Times New Roman" w:cs="Times New Roman"/>
        </w:rPr>
        <w:t>Jésùs bɛɛ ye kalan ka taa taariiku la min bɛ na ɲɛsin san biɔrɔ tan ni kelen kelen (70) ma, waati min na a ta so kɛlɛn ni dugu ye halaki; o kɔ, a bɛ taa ɲɛfɔ ayɛrɛ fɔ sanfɛɛrɛ mugan ni naani (verse 24), min na a jira waatiw minnu bɛ fɔ ko siya fitiniw ka “waatiw” na dafa.</w:t>
      </w:r>
    </w:p>
    <w:p>
      <w:pPr>
        <w:pStyle w:val="ArticleScripture"/>
        <w:jc w:val="left"/>
      </w:pP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칼날에</w:t>
      </w:r>
      <w:r>
        <w:rPr>
          <w:rFonts w:ascii="Times New Roman" w:hAnsi="Times New Roman" w:eastAsia="Times New Roman" w:cs="Times New Roman"/>
        </w:rPr>
        <w:t xml:space="preserve"> </w:t>
      </w:r>
      <w:r>
        <w:rPr>
          <w:rFonts w:ascii="Malgun Gothic" w:hAnsi="Malgun Gothic" w:eastAsia="Malgun Gothic" w:cs="Malgun Gothic"/>
        </w:rPr>
        <w:t>쓰러질</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민족</w:t>
      </w:r>
      <w:r>
        <w:rPr>
          <w:rFonts w:ascii="Times New Roman" w:hAnsi="Times New Roman" w:eastAsia="Times New Roman" w:cs="Times New Roman"/>
        </w:rPr>
        <w:t xml:space="preserve"> </w:t>
      </w:r>
      <w:r>
        <w:rPr>
          <w:rFonts w:ascii="Malgun Gothic" w:hAnsi="Malgun Gothic" w:eastAsia="Malgun Gothic" w:cs="Malgun Gothic"/>
        </w:rPr>
        <w:t>가운데로</w:t>
      </w:r>
      <w:r>
        <w:rPr>
          <w:rFonts w:ascii="Times New Roman" w:hAnsi="Times New Roman" w:eastAsia="Times New Roman" w:cs="Times New Roman"/>
        </w:rPr>
        <w:t xml:space="preserve"> </w:t>
      </w:r>
      <w:r>
        <w:rPr>
          <w:rFonts w:ascii="Malgun Gothic" w:hAnsi="Malgun Gothic" w:eastAsia="Malgun Gothic" w:cs="Malgun Gothic"/>
        </w:rPr>
        <w:t>사로잡혀</w:t>
      </w:r>
      <w:r>
        <w:rPr>
          <w:rFonts w:ascii="Times New Roman" w:hAnsi="Times New Roman" w:eastAsia="Times New Roman" w:cs="Times New Roman"/>
        </w:rPr>
        <w:t xml:space="preserve"> </w:t>
      </w:r>
      <w:r>
        <w:rPr>
          <w:rFonts w:ascii="Malgun Gothic" w:hAnsi="Malgun Gothic" w:eastAsia="Malgun Gothic" w:cs="Malgun Gothic"/>
        </w:rPr>
        <w:t>갈</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예루살렘은</w:t>
      </w:r>
      <w:r>
        <w:rPr>
          <w:rFonts w:ascii="Times New Roman" w:hAnsi="Times New Roman" w:eastAsia="Times New Roman" w:cs="Times New Roman"/>
        </w:rPr>
        <w:t xml:space="preserve"> </w:t>
      </w:r>
      <w:r>
        <w:rPr>
          <w:rFonts w:ascii="Malgun Gothic" w:hAnsi="Malgun Gothic" w:eastAsia="Malgun Gothic" w:cs="Malgun Gothic"/>
        </w:rPr>
        <w:t>이방인의</w:t>
      </w:r>
      <w:r>
        <w:rPr>
          <w:rFonts w:ascii="Times New Roman" w:hAnsi="Times New Roman" w:eastAsia="Times New Roman" w:cs="Times New Roman"/>
        </w:rPr>
        <w:t xml:space="preserve"> </w:t>
      </w:r>
      <w:r>
        <w:rPr>
          <w:rFonts w:ascii="Malgun Gothic" w:hAnsi="Malgun Gothic" w:eastAsia="Malgun Gothic" w:cs="Malgun Gothic"/>
        </w:rPr>
        <w:t>때가</w:t>
      </w:r>
      <w:r>
        <w:rPr>
          <w:rFonts w:ascii="Times New Roman" w:hAnsi="Times New Roman" w:eastAsia="Times New Roman" w:cs="Times New Roman"/>
        </w:rPr>
        <w:t xml:space="preserve"> </w:t>
      </w:r>
      <w:r>
        <w:rPr>
          <w:rFonts w:ascii="Malgun Gothic" w:hAnsi="Malgun Gothic" w:eastAsia="Malgun Gothic" w:cs="Malgun Gothic"/>
        </w:rPr>
        <w:t>차기까지</w:t>
      </w:r>
      <w:r>
        <w:rPr>
          <w:rFonts w:ascii="Times New Roman" w:hAnsi="Times New Roman" w:eastAsia="Times New Roman" w:cs="Times New Roman"/>
        </w:rPr>
        <w:t xml:space="preserve"> </w:t>
      </w:r>
      <w:r>
        <w:rPr>
          <w:rFonts w:ascii="Malgun Gothic" w:hAnsi="Malgun Gothic" w:eastAsia="Malgun Gothic" w:cs="Malgun Gothic"/>
        </w:rPr>
        <w:t>이방인들에게</w:t>
      </w:r>
      <w:r>
        <w:rPr>
          <w:rFonts w:ascii="Times New Roman" w:hAnsi="Times New Roman" w:eastAsia="Times New Roman" w:cs="Times New Roman"/>
        </w:rPr>
        <w:t xml:space="preserve"> </w:t>
      </w:r>
      <w:r>
        <w:rPr>
          <w:rFonts w:ascii="Malgun Gothic" w:hAnsi="Malgun Gothic" w:eastAsia="Malgun Gothic" w:cs="Malgun Gothic"/>
        </w:rPr>
        <w:t>짓밟힐</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누가복음</w:t>
      </w:r>
      <w:r>
        <w:rPr>
          <w:rFonts w:ascii="Times New Roman" w:hAnsi="Times New Roman" w:eastAsia="Times New Roman" w:cs="Times New Roman"/>
        </w:rPr>
        <w:t xml:space="preserve"> 21:24.</w:t>
      </w:r>
    </w:p>
    <w:p>
      <w:pPr>
        <w:pStyle w:val="ArticleBody"/>
        <w:jc w:val="left"/>
      </w:pPr>
      <w:r>
        <w:rPr>
          <w:rFonts w:ascii="Times New Roman" w:hAnsi="Times New Roman" w:eastAsia="Times New Roman" w:cs="Times New Roman"/>
        </w:rPr>
        <w:t>L’idée selon laquelle ce verset se rapporte à la Jérusalem littérale repose sur la sottise théologique catholique appelée futurisme, laquelle applique littéralement ce qui est symbolique et reporte exclusivement l’accomplissement des prophéties à la fin du monde. L’attaque contre l’application correcte de ce verset a été une attaque majeure de Satan tout au long de la lecture du Nouveau Testament. La Jérusalem littérale cessa d’être le symbole de la Jérusalem prophétique au temps du Christ, lorsque la prophétie littérale fit place à l’application spirituelle. Cette révélation fut un enseignement majeur établi par l’apôtre Paul. Le piétinement de Jérusalem désigne les mille deux cent soixante années de ténèbres papales, de l’an 538 à 1798.</w:t>
      </w:r>
    </w:p>
    <w:p>
      <w:pPr>
        <w:pStyle w:val="ArticleScripture"/>
        <w:jc w:val="left"/>
      </w:pPr>
      <w:r>
        <w:rPr>
          <w:rFonts w:ascii="Times New Roman" w:hAnsi="Times New Roman" w:eastAsia="Times New Roman" w:cs="Times New Roman"/>
        </w:rPr>
        <w:t>Mas umai návɛli sĩ bo cĩ lɛ gũ ma, tá ku lí, ka í maa ku yíli o; baatì í có mí élii gbo: ní cĩ sóŋmiŋ la báa taa o kúlukúlú síle píi nà hĩna àyí nàa. Revelation 11:2</w:t>
      </w:r>
    </w:p>
    <w:p>
      <w:pPr>
        <w:pStyle w:val="ArticleBody"/>
        <w:jc w:val="left"/>
      </w:pPr>
      <w:r>
        <w:rPr>
          <w:rFonts w:ascii="Nirmala UI" w:hAnsi="Nirmala UI" w:eastAsia="Nirmala UI" w:cs="Nirmala UI"/>
        </w:rPr>
        <w:t>प्रोफेसी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p>
    <w:p>
      <w:pPr>
        <w:pStyle w:val="ArticleScripture"/>
        <w:jc w:val="left"/>
      </w:pPr>
      <w:r>
        <w:rPr>
          <w:rFonts w:ascii="Times New Roman" w:hAnsi="Times New Roman" w:eastAsia="Times New Roman" w:cs="Times New Roman"/>
        </w:rPr>
        <w:t>«Ցանկալի է, թե որքան շատեր կան, որ կարծում են, թե հին Երուսաղեմի հողը կոխելը բարի բան կլիներ, և որ իրենց հավատքը մեծապես կզորանար՝ այցելելով Փրկչի կյանքի և մահվան տեսարանների վայրերը։ Բայց հին Երուսաղեմն երբեք սուրբ վայր չի դառնա, մինչև որ երկնքից եկող զտող կրակով չմաքրվի»։ Review and Herald, June 9, 1896.</w:t>
      </w:r>
    </w:p>
    <w:p>
      <w:pPr>
        <w:pStyle w:val="ArticleBody"/>
        <w:jc w:val="left"/>
      </w:pPr>
      <w:r>
        <w:rPr>
          <w:rFonts w:ascii="Times New Roman" w:hAnsi="Times New Roman" w:eastAsia="Times New Roman" w:cs="Times New Roman"/>
        </w:rPr>
        <w:t>Jesús, habiendo llevado primero a los discípulos hasta el tiempo del fin en 1798 en el versículo veinticuatro, introdujo luego el tiempo millerita, cuando el anuncio del primer ángel entró en la historia.</w:t>
      </w:r>
    </w:p>
    <w:p>
      <w:pPr>
        <w:pStyle w:val="ArticleScripture"/>
        <w:jc w:val="left"/>
      </w:pPr>
      <w:r>
        <w:rPr>
          <w:rFonts w:ascii="Times New Roman" w:hAnsi="Times New Roman" w:eastAsia="Times New Roman" w:cs="Times New Roman"/>
        </w:rPr>
        <w:t>And there shall be signs in the sun, and in the moon, and in the stars; and upon the earth distress of nations, with perplexity; the sea and the waves roaring; Men’s hearts failing them for fear, and for looking after those things which are coming on the earth: for the powers of heaven shall be shaken. And then shall they see the Son of man coming in a cloud with power and great glory. And when these things begin to come to pass, then look up, and lift up your heads; for your redemption draweth nigh. Luke 21:25–28.</w:t>
      </w:r>
    </w:p>
    <w:p>
      <w:pPr>
        <w:pStyle w:val="ArticleBody"/>
        <w:jc w:val="left"/>
      </w:pPr>
      <w:r>
        <w:rPr>
          <w:rFonts w:ascii="Times New Roman" w:hAnsi="Times New Roman" w:eastAsia="Times New Roman" w:cs="Times New Roman"/>
        </w:rPr>
        <w:t>Les signes qui marquèrent le début de l’histoire millérite s’accomplirent en accord avec la puissance infaillible de la Parole de Dieu.</w:t>
      </w:r>
    </w:p>
    <w:p>
      <w:pPr>
        <w:pStyle w:val="ArticleScripture"/>
        <w:jc w:val="left"/>
      </w:pPr>
      <w:r>
        <w:rPr>
          <w:rFonts w:ascii="Times New Roman" w:hAnsi="Times New Roman" w:eastAsia="Times New Roman" w:cs="Times New Roman"/>
        </w:rPr>
        <w:t>« Les signes dans le soleil, la lune et les étoiles ont été accomplis. » Review and Herald, 22 novembre 1906.</w:t>
      </w:r>
    </w:p>
    <w:p>
      <w:pPr>
        <w:pStyle w:val="ArticleBody"/>
        <w:jc w:val="left"/>
      </w:pPr>
      <w:r>
        <w:rPr>
          <w:rFonts w:ascii="Times New Roman" w:hAnsi="Times New Roman" w:eastAsia="Times New Roman" w:cs="Times New Roman"/>
        </w:rPr>
        <w:t>Nu zawnah hian Luka bung 21 kan chhunzawm ang.</w:t>
      </w:r>
    </w:p>
    <w:p>
      <w:pPr>
        <w:pStyle w:val="ArticleScripture"/>
        <w:jc w:val="left"/>
      </w:pPr>
      <w:r>
        <w:rPr>
          <w:rFonts w:ascii="Times New Roman" w:hAnsi="Times New Roman" w:eastAsia="Times New Roman" w:cs="Times New Roman"/>
        </w:rPr>
        <w:t>Le 16 décembre 1848, le Seigneur me donna une vision de l’ébranlement des puissances des cieux. Je vis que, lorsque le Seigneur disait « ciel », en donnant les signes rapportés par Matthieu, Marc et Luc, Il voulait dire le ciel, et lorsqu’Il disait « terre », Il voulait dire la terre. Les puissances du ciel sont le soleil, la lune et les étoiles. Ils gouvernent dans les cieux. Les puissances de la terre sont celles qui gouvernent sur la terre. Les puissances du ciel seront ébranlées à la voix de Dieu. Alors le soleil, la lune et les étoiles seront déplacés de leurs places. Ils ne passeront pas, mais seront ébranlés par la voix de Dieu.</w:t>
      </w:r>
    </w:p>
    <w:p>
      <w:pPr>
        <w:pStyle w:val="ArticleScripture"/>
        <w:jc w:val="left"/>
      </w:pPr>
      <w:r>
        <w:rPr>
          <w:rFonts w:ascii="Times New Roman" w:hAnsi="Times New Roman" w:eastAsia="Times New Roman" w:cs="Times New Roman"/>
        </w:rPr>
        <w:t>“</w:t>
      </w:r>
      <w:r>
        <w:rPr>
          <w:rFonts w:ascii="Nirmala UI" w:hAnsi="Nirmala UI" w:eastAsia="Nirmala UI" w:cs="Nirmala UI"/>
        </w:rPr>
        <w:t>મેઘાચ્છન્ન</w:t>
      </w:r>
      <w:r>
        <w:rPr>
          <w:rFonts w:ascii="Times New Roman" w:hAnsi="Times New Roman" w:eastAsia="Times New Roman" w:cs="Times New Roman"/>
        </w:rPr>
        <w:t xml:space="preserve">, </w:t>
      </w:r>
      <w:r>
        <w:rPr>
          <w:rFonts w:ascii="Nirmala UI" w:hAnsi="Nirmala UI" w:eastAsia="Nirmala UI" w:cs="Nirmala UI"/>
        </w:rPr>
        <w:t>ભારે</w:t>
      </w:r>
      <w:r>
        <w:rPr>
          <w:rFonts w:ascii="Times New Roman" w:hAnsi="Times New Roman" w:eastAsia="Times New Roman" w:cs="Times New Roman"/>
        </w:rPr>
        <w:t xml:space="preserve"> </w:t>
      </w:r>
      <w:r>
        <w:rPr>
          <w:rFonts w:ascii="Nirmala UI" w:hAnsi="Nirmala UI" w:eastAsia="Nirmala UI" w:cs="Nirmala UI"/>
        </w:rPr>
        <w:t>વાદળો</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એકબીજા</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અથડાયા</w:t>
      </w:r>
      <w:r>
        <w:rPr>
          <w:rFonts w:ascii="Times New Roman" w:hAnsi="Times New Roman" w:eastAsia="Times New Roman" w:cs="Times New Roman"/>
        </w:rPr>
        <w:t xml:space="preserve">. </w:t>
      </w:r>
      <w:r>
        <w:rPr>
          <w:rFonts w:ascii="Nirmala UI" w:hAnsi="Nirmala UI" w:eastAsia="Nirmala UI" w:cs="Nirmala UI"/>
        </w:rPr>
        <w:t>આકાશમંડળ</w:t>
      </w:r>
      <w:r>
        <w:rPr>
          <w:rFonts w:ascii="Times New Roman" w:hAnsi="Times New Roman" w:eastAsia="Times New Roman" w:cs="Times New Roman"/>
        </w:rPr>
        <w:t xml:space="preserve"> </w:t>
      </w:r>
      <w:r>
        <w:rPr>
          <w:rFonts w:ascii="Nirmala UI" w:hAnsi="Nirmala UI" w:eastAsia="Nirmala UI" w:cs="Nirmala UI"/>
        </w:rPr>
        <w:t>ફાટી</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પાછળ</w:t>
      </w:r>
      <w:r>
        <w:rPr>
          <w:rFonts w:ascii="Times New Roman" w:hAnsi="Times New Roman" w:eastAsia="Times New Roman" w:cs="Times New Roman"/>
        </w:rPr>
        <w:t xml:space="preserve"> </w:t>
      </w:r>
      <w:r>
        <w:rPr>
          <w:rFonts w:ascii="Nirmala UI" w:hAnsi="Nirmala UI" w:eastAsia="Nirmala UI" w:cs="Nirmala UI"/>
        </w:rPr>
        <w:t>સરકી</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ઓરાયનના</w:t>
      </w:r>
      <w:r>
        <w:rPr>
          <w:rFonts w:ascii="Times New Roman" w:hAnsi="Times New Roman" w:eastAsia="Times New Roman" w:cs="Times New Roman"/>
        </w:rPr>
        <w:t xml:space="preserve"> </w:t>
      </w:r>
      <w:r>
        <w:rPr>
          <w:rFonts w:ascii="Nirmala UI" w:hAnsi="Nirmala UI" w:eastAsia="Nirmala UI" w:cs="Nirmala UI"/>
        </w:rPr>
        <w:t>ખુલ્લા</w:t>
      </w:r>
      <w:r>
        <w:rPr>
          <w:rFonts w:ascii="Times New Roman" w:hAnsi="Times New Roman" w:eastAsia="Times New Roman" w:cs="Times New Roman"/>
        </w:rPr>
        <w:t xml:space="preserve"> </w:t>
      </w:r>
      <w:r>
        <w:rPr>
          <w:rFonts w:ascii="Nirmala UI" w:hAnsi="Nirmala UI" w:eastAsia="Nirmala UI" w:cs="Nirmala UI"/>
        </w:rPr>
        <w:t>અવકાશમાંથી</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જોઈ</w:t>
      </w:r>
      <w:r>
        <w:rPr>
          <w:rFonts w:ascii="Times New Roman" w:hAnsi="Times New Roman" w:eastAsia="Times New Roman" w:cs="Times New Roman"/>
        </w:rPr>
        <w:t xml:space="preserve"> </w:t>
      </w:r>
      <w:r>
        <w:rPr>
          <w:rFonts w:ascii="Nirmala UI" w:hAnsi="Nirmala UI" w:eastAsia="Nirmala UI" w:cs="Nirmala UI"/>
        </w:rPr>
        <w:t>શક્યા</w:t>
      </w:r>
      <w:r>
        <w:rPr>
          <w:rFonts w:ascii="Times New Roman" w:hAnsi="Times New Roman" w:eastAsia="Times New Roman" w:cs="Times New Roman"/>
        </w:rPr>
        <w:t xml:space="preserve">, </w:t>
      </w:r>
      <w:r>
        <w:rPr>
          <w:rFonts w:ascii="Nirmala UI" w:hAnsi="Nirmala UI" w:eastAsia="Nirmala UI" w:cs="Nirmala UI"/>
        </w:rPr>
        <w:t>જ્યાંથી</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સ્વર</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નગર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ખુલ્લા</w:t>
      </w:r>
      <w:r>
        <w:rPr>
          <w:rFonts w:ascii="Times New Roman" w:hAnsi="Times New Roman" w:eastAsia="Times New Roman" w:cs="Times New Roman"/>
        </w:rPr>
        <w:t xml:space="preserve"> </w:t>
      </w:r>
      <w:r>
        <w:rPr>
          <w:rFonts w:ascii="Nirmala UI" w:hAnsi="Nirmala UI" w:eastAsia="Nirmala UI" w:cs="Nirmala UI"/>
        </w:rPr>
        <w:t>અવકાશમાંથી</w:t>
      </w:r>
      <w:r>
        <w:rPr>
          <w:rFonts w:ascii="Times New Roman" w:hAnsi="Times New Roman" w:eastAsia="Times New Roman" w:cs="Times New Roman"/>
        </w:rPr>
        <w:t xml:space="preserve"> </w:t>
      </w:r>
      <w:r>
        <w:rPr>
          <w:rFonts w:ascii="Nirmala UI" w:hAnsi="Nirmala UI" w:eastAsia="Nirmala UI" w:cs="Nirmala UI"/>
        </w:rPr>
        <w:t>નીચે</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 xml:space="preserve">. </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પૃથ્વીની</w:t>
      </w:r>
      <w:r>
        <w:rPr>
          <w:rFonts w:ascii="Times New Roman" w:hAnsi="Times New Roman" w:eastAsia="Times New Roman" w:cs="Times New Roman"/>
        </w:rPr>
        <w:t xml:space="preserve"> </w:t>
      </w:r>
      <w:r>
        <w:rPr>
          <w:rFonts w:ascii="Nirmala UI" w:hAnsi="Nirmala UI" w:eastAsia="Nirmala UI" w:cs="Nirmala UI"/>
        </w:rPr>
        <w:t>શક્તિઓ</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હલાવવામાં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રહી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ઘટનાઓ</w:t>
      </w:r>
      <w:r>
        <w:rPr>
          <w:rFonts w:ascii="Times New Roman" w:hAnsi="Times New Roman" w:eastAsia="Times New Roman" w:cs="Times New Roman"/>
        </w:rPr>
        <w:t xml:space="preserve"> </w:t>
      </w:r>
      <w:r>
        <w:rPr>
          <w:rFonts w:ascii="Nirmala UI" w:hAnsi="Nirmala UI" w:eastAsia="Nirmala UI" w:cs="Nirmala UI"/>
        </w:rPr>
        <w:t>ક્રમ</w:t>
      </w:r>
      <w:r>
        <w:rPr>
          <w:rFonts w:ascii="Times New Roman" w:hAnsi="Times New Roman" w:eastAsia="Times New Roman" w:cs="Times New Roman"/>
        </w:rPr>
        <w:t xml:space="preserve"> </w:t>
      </w:r>
      <w:r>
        <w:rPr>
          <w:rFonts w:ascii="Nirmala UI" w:hAnsi="Nirmala UI" w:eastAsia="Nirmala UI" w:cs="Nirmala UI"/>
        </w:rPr>
        <w:t>પ્રમાણે</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યુદ્ધ</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યુદ્ધના</w:t>
      </w:r>
      <w:r>
        <w:rPr>
          <w:rFonts w:ascii="Times New Roman" w:hAnsi="Times New Roman" w:eastAsia="Times New Roman" w:cs="Times New Roman"/>
        </w:rPr>
        <w:t xml:space="preserve"> </w:t>
      </w:r>
      <w:r>
        <w:rPr>
          <w:rFonts w:ascii="Nirmala UI" w:hAnsi="Nirmala UI" w:eastAsia="Nirmala UI" w:cs="Nirmala UI"/>
        </w:rPr>
        <w:t>અફવાઓ</w:t>
      </w:r>
      <w:r>
        <w:rPr>
          <w:rFonts w:ascii="Times New Roman" w:hAnsi="Times New Roman" w:eastAsia="Times New Roman" w:cs="Times New Roman"/>
        </w:rPr>
        <w:t xml:space="preserve">, </w:t>
      </w:r>
      <w:r>
        <w:rPr>
          <w:rFonts w:ascii="Nirmala UI" w:hAnsi="Nirmala UI" w:eastAsia="Nirmala UI" w:cs="Nirmala UI"/>
        </w:rPr>
        <w:t>તલવાર</w:t>
      </w:r>
      <w:r>
        <w:rPr>
          <w:rFonts w:ascii="Times New Roman" w:hAnsi="Times New Roman" w:eastAsia="Times New Roman" w:cs="Times New Roman"/>
        </w:rPr>
        <w:t xml:space="preserve">, </w:t>
      </w:r>
      <w:r>
        <w:rPr>
          <w:rFonts w:ascii="Nirmala UI" w:hAnsi="Nirmala UI" w:eastAsia="Nirmala UI" w:cs="Nirmala UI"/>
        </w:rPr>
        <w:t>દુર્ભિક્ષ</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મહામારી</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પૃથ્વીની</w:t>
      </w:r>
      <w:r>
        <w:rPr>
          <w:rFonts w:ascii="Times New Roman" w:hAnsi="Times New Roman" w:eastAsia="Times New Roman" w:cs="Times New Roman"/>
        </w:rPr>
        <w:t xml:space="preserve"> </w:t>
      </w:r>
      <w:r>
        <w:rPr>
          <w:rFonts w:ascii="Nirmala UI" w:hAnsi="Nirmala UI" w:eastAsia="Nirmala UI" w:cs="Nirmala UI"/>
        </w:rPr>
        <w:t>શક્તિઓને</w:t>
      </w:r>
      <w:r>
        <w:rPr>
          <w:rFonts w:ascii="Times New Roman" w:hAnsi="Times New Roman" w:eastAsia="Times New Roman" w:cs="Times New Roman"/>
        </w:rPr>
        <w:t xml:space="preserve"> </w:t>
      </w:r>
      <w:r>
        <w:rPr>
          <w:rFonts w:ascii="Nirmala UI" w:hAnsi="Nirmala UI" w:eastAsia="Nirmala UI" w:cs="Nirmala UI"/>
        </w:rPr>
        <w:t>હલાવશે</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સ્વર</w:t>
      </w:r>
      <w:r>
        <w:rPr>
          <w:rFonts w:ascii="Times New Roman" w:hAnsi="Times New Roman" w:eastAsia="Times New Roman" w:cs="Times New Roman"/>
        </w:rPr>
        <w:t xml:space="preserve"> </w:t>
      </w:r>
      <w:r>
        <w:rPr>
          <w:rFonts w:ascii="Nirmala UI" w:hAnsi="Nirmala UI" w:eastAsia="Nirmala UI" w:cs="Nirmala UI"/>
        </w:rPr>
        <w:t>સૂર્ય</w:t>
      </w:r>
      <w:r>
        <w:rPr>
          <w:rFonts w:ascii="Times New Roman" w:hAnsi="Times New Roman" w:eastAsia="Times New Roman" w:cs="Times New Roman"/>
        </w:rPr>
        <w:t xml:space="preserve">, </w:t>
      </w:r>
      <w:r>
        <w:rPr>
          <w:rFonts w:ascii="Nirmala UI" w:hAnsi="Nirmala UI" w:eastAsia="Nirmala UI" w:cs="Nirmala UI"/>
        </w:rPr>
        <w:t>ચંદ્ર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તારાઓને</w:t>
      </w:r>
      <w:r>
        <w:rPr>
          <w:rFonts w:ascii="Times New Roman" w:hAnsi="Times New Roman" w:eastAsia="Times New Roman" w:cs="Times New Roman"/>
        </w:rPr>
        <w:t xml:space="preserve">, </w:t>
      </w:r>
      <w:r>
        <w:rPr>
          <w:rFonts w:ascii="Nirmala UI" w:hAnsi="Nirmala UI" w:eastAsia="Nirmala UI" w:cs="Nirmala UI"/>
        </w:rPr>
        <w:t>તેમજ</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પૃથ્વીને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હલાવશે</w:t>
      </w:r>
      <w:r>
        <w:rPr>
          <w:rFonts w:ascii="Times New Roman" w:hAnsi="Times New Roman" w:eastAsia="Times New Roman" w:cs="Times New Roman"/>
        </w:rPr>
        <w:t xml:space="preserve">. </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યૂરોપમાં</w:t>
      </w:r>
      <w:r>
        <w:rPr>
          <w:rFonts w:ascii="Times New Roman" w:hAnsi="Times New Roman" w:eastAsia="Times New Roman" w:cs="Times New Roman"/>
        </w:rPr>
        <w:t xml:space="preserve"> </w:t>
      </w:r>
      <w:r>
        <w:rPr>
          <w:rFonts w:ascii="Nirmala UI" w:hAnsi="Nirmala UI" w:eastAsia="Nirmala UI" w:cs="Nirmala UI"/>
        </w:rPr>
        <w:t>શક્તિઓનું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હલનચલન</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કેટલાક</w:t>
      </w:r>
      <w:r>
        <w:rPr>
          <w:rFonts w:ascii="Times New Roman" w:hAnsi="Times New Roman" w:eastAsia="Times New Roman" w:cs="Times New Roman"/>
        </w:rPr>
        <w:t xml:space="preserve"> </w:t>
      </w:r>
      <w:r>
        <w:rPr>
          <w:rFonts w:ascii="Nirmala UI" w:hAnsi="Nirmala UI" w:eastAsia="Nirmala UI" w:cs="Nirmala UI"/>
        </w:rPr>
        <w:t>શીખવે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સ્વર્ગની</w:t>
      </w:r>
      <w:r>
        <w:rPr>
          <w:rFonts w:ascii="Times New Roman" w:hAnsi="Times New Roman" w:eastAsia="Times New Roman" w:cs="Times New Roman"/>
        </w:rPr>
        <w:t xml:space="preserve"> </w:t>
      </w:r>
      <w:r>
        <w:rPr>
          <w:rFonts w:ascii="Nirmala UI" w:hAnsi="Nirmala UI" w:eastAsia="Nirmala UI" w:cs="Nirmala UI"/>
        </w:rPr>
        <w:t>શક્તિઓનું</w:t>
      </w:r>
      <w:r>
        <w:rPr>
          <w:rFonts w:ascii="Times New Roman" w:hAnsi="Times New Roman" w:eastAsia="Times New Roman" w:cs="Times New Roman"/>
        </w:rPr>
        <w:t xml:space="preserve"> </w:t>
      </w:r>
      <w:r>
        <w:rPr>
          <w:rFonts w:ascii="Nirmala UI" w:hAnsi="Nirmala UI" w:eastAsia="Nirmala UI" w:cs="Nirmala UI"/>
        </w:rPr>
        <w:t>હલનચલન</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ક્રોધિત</w:t>
      </w:r>
      <w:r>
        <w:rPr>
          <w:rFonts w:ascii="Times New Roman" w:hAnsi="Times New Roman" w:eastAsia="Times New Roman" w:cs="Times New Roman"/>
        </w:rPr>
        <w:t xml:space="preserve"> </w:t>
      </w:r>
      <w:r>
        <w:rPr>
          <w:rFonts w:ascii="Nirmala UI" w:hAnsi="Nirmala UI" w:eastAsia="Nirmala UI" w:cs="Nirmala UI"/>
        </w:rPr>
        <w:t>રાષ્ટ્રોના</w:t>
      </w:r>
      <w:r>
        <w:rPr>
          <w:rFonts w:ascii="Times New Roman" w:hAnsi="Times New Roman" w:eastAsia="Times New Roman" w:cs="Times New Roman"/>
        </w:rPr>
        <w:t xml:space="preserve"> </w:t>
      </w:r>
      <w:r>
        <w:rPr>
          <w:rFonts w:ascii="Nirmala UI" w:hAnsi="Nirmala UI" w:eastAsia="Nirmala UI" w:cs="Nirmala UI"/>
        </w:rPr>
        <w:t>હલનચલન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انیس نمبر</dc:title>
  <dc:subject>ព្រះន័យព្យាករណ៍នៃចំណុចសម្គាល់ប្រវត្តិសាស្ត្រ៖ ការយល់ដឹងអំពីថ្ងៃចុងក្រោយតាមរយៈនិមិត្តសញ្ញាព្រះគម្ពីរ</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