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cent vingt-neuf</w:t>
      </w:r>
    </w:p>
    <w:p>
      <w:pPr>
        <w:pStyle w:val="ArticleSubtitle"/>
        <w:jc w:val="left"/>
      </w:pPr>
      <w:r>
        <w:rPr>
          <w:rFonts w:ascii="Arial" w:hAnsi="Arial" w:eastAsia="Arial" w:cs="Arial"/>
        </w:rPr>
        <w:t>Révélation de la portée prophétique : la corne républicaine et les derniers mouvements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2024-03-11</w:t>
      </w:r>
    </w:p>
    <w:p>
      <w:pPr>
        <w:pStyle w:val="ArticleBody"/>
        <w:jc w:val="left"/>
      </w:pPr>
      <w:r>
        <w:rPr>
          <w:rFonts w:ascii="Times New Roman" w:hAnsi="Times New Roman" w:eastAsia="Times New Roman" w:cs="Times New Roman"/>
        </w:rPr>
        <w:t>Mið viðgera vers fjøruti í Dánjal ellivu og taka fyri ta profetisku línjuna í versi fjøruti, ið er knýtt at horninum hjá republikanismu. Vit byggja hesa beiting á endatíðina, ið kom í 1989. Henda lína umboðar søguna frá 1989 og fram til ta skjótt komandi sunnudagslógina, og hon er fyrimyndað av tí profetiska tíðarskeiðinum frá 508 til 538, tá pávadømið fyrst fekk vald og framdi eina sunnudagslóg á Kirkjuþinginum í Orléans. Hon er eisini fyrimyndað av línjuni frá føðing Krists og fram til dóp Hansara.</w:t>
      </w:r>
    </w:p>
    <w:p>
      <w:pPr>
        <w:pStyle w:val="ArticleBody"/>
        <w:jc w:val="left"/>
      </w:pPr>
      <w:r>
        <w:rPr>
          <w:rFonts w:ascii="Times New Roman" w:hAnsi="Times New Roman" w:eastAsia="Times New Roman" w:cs="Times New Roman"/>
        </w:rPr>
        <w:t>Nous ajoutons également à ces lignes celle de l’histoire prophétique que l’on trouve au verset deux de Daniel onze. Là, nous constatons que le sixième président des États-Unis après le temps de la fin, en 1989, est Donald Trump, qui, selon le verset, « soulève » (réveille) tout le royaume de la Grèce (le mondialisme), lors de l’élection de 2016.</w:t>
      </w:r>
    </w:p>
    <w:p>
      <w:pPr>
        <w:pStyle w:val="ArticleBody"/>
        <w:jc w:val="left"/>
      </w:pPr>
      <w:r>
        <w:rPr>
          <w:rFonts w:ascii="Times New Roman" w:hAnsi="Times New Roman" w:eastAsia="Times New Roman" w:cs="Times New Roman"/>
        </w:rPr>
        <w:t>Puis nous avons commencé à considérer les caractéristiques prophétiques associées aux trois puissances qui composent l’union tripartite du dragon, de la bête et du faux prophète, lesquelles, ensemble, conduisent depuis 1989 le monde vers la fin du temps de grâce, à la bataille du grand jour du Dieu Tout-Puissant, qui est Armaguédon. Nous examinons ces caractéristiques prophétiques afin d’identifier les attributs politiques de la corne républicaine de la bête qui monte de la terre, dans Apocalypse 13. Les deux cornes du Républicanisme et du Protestantisme étaient représentées par les deux cornes du bélier de la Médo-Perse, dans Daniel, chapitre 8.</w:t>
      </w:r>
    </w:p>
    <w:p>
      <w:pPr>
        <w:pStyle w:val="ArticleScripture"/>
        <w:jc w:val="left"/>
      </w:pPr>
      <w:r>
        <w:rPr>
          <w:rFonts w:ascii="Times New Roman" w:hAnsi="Times New Roman" w:eastAsia="Times New Roman" w:cs="Times New Roman"/>
        </w:rPr>
        <w:t>Puis je levai les yeux, et je regardai, et voici, il se tenait devant le fleuve un bélier qui avait deux cornes ; et les deux cornes étaient hautes, mais l’une était plus haute que l’autre, et la plus haute s’éleva la dernière. Daniel 8:3.</w:t>
      </w:r>
    </w:p>
    <w:p>
      <w:pPr>
        <w:pStyle w:val="ArticleBody"/>
        <w:jc w:val="left"/>
      </w:pPr>
      <w:r>
        <w:rPr>
          <w:rFonts w:ascii="Times New Roman" w:hAnsi="Times New Roman" w:eastAsia="Times New Roman" w:cs="Times New Roman"/>
        </w:rPr>
        <w:t>Mèdo-Pès te yon pouvwa doub, menm jan Lafrans te ye nan Revolisyon fransè a, e menm jan Etazini ye. De kòn Etazini yo se Repiblikanis ak Pwotestantis, men bèt tè a ki gen de kòn yo chanje soti nan yon bèt ki sanble ak yon ti mouton nan kòmansman li, pou l vin yon bèt ki pale tankou yon dragon nan fen li. De liy pwofetik kòn yo mache paralèl youn ak lòt nan Danyèl chapit onz vèsè karant, e lè yo konsidere yo ansanm, yo toude kòmanse nan tan lafen an an 1798. Lè yo egzamine kòn yo youn pa youn, kòn Pwotestantis la pwofetikman asosye ak tan lafen an an 1798, epi kòn Repiblikanis la asosye ak tan lafen an an 1989.</w:t>
      </w:r>
    </w:p>
    <w:p>
      <w:pPr>
        <w:pStyle w:val="ArticleBody"/>
        <w:jc w:val="left"/>
      </w:pPr>
      <w:r>
        <w:rPr>
          <w:rFonts w:ascii="Nirmala UI" w:hAnsi="Nirmala UI" w:eastAsia="Nirmala UI" w:cs="Nirmala UI"/>
        </w:rPr>
        <w:t>दोन्ही</w:t>
      </w:r>
      <w:r>
        <w:rPr>
          <w:rFonts w:ascii="Times New Roman" w:hAnsi="Times New Roman" w:eastAsia="Times New Roman" w:cs="Times New Roman"/>
        </w:rPr>
        <w:t xml:space="preserve"> </w:t>
      </w:r>
      <w:r>
        <w:rPr>
          <w:rFonts w:ascii="Nirmala UI" w:hAnsi="Nirmala UI" w:eastAsia="Nirmala UI" w:cs="Nirmala UI"/>
        </w:rPr>
        <w:t>शिंगांना</w:t>
      </w:r>
      <w:r>
        <w:rPr>
          <w:rFonts w:ascii="Times New Roman" w:hAnsi="Times New Roman" w:eastAsia="Times New Roman" w:cs="Times New Roman"/>
        </w:rPr>
        <w:t xml:space="preserve"> </w:t>
      </w:r>
      <w:r>
        <w:rPr>
          <w:rFonts w:ascii="Nirmala UI" w:hAnsi="Nirmala UI" w:eastAsia="Nirmala UI" w:cs="Nirmala UI"/>
        </w:rPr>
        <w:t>द्वैध</w:t>
      </w:r>
      <w:r>
        <w:rPr>
          <w:rFonts w:ascii="Times New Roman" w:hAnsi="Times New Roman" w:eastAsia="Times New Roman" w:cs="Times New Roman"/>
        </w:rPr>
        <w:t xml:space="preserve"> </w:t>
      </w:r>
      <w:r>
        <w:rPr>
          <w:rFonts w:ascii="Nirmala UI" w:hAnsi="Nirmala UI" w:eastAsia="Nirmala UI" w:cs="Nirmala UI"/>
        </w:rPr>
        <w:t>स्वरूप</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ख्रिस्ताच्या</w:t>
      </w:r>
      <w:r>
        <w:rPr>
          <w:rFonts w:ascii="Times New Roman" w:hAnsi="Times New Roman" w:eastAsia="Times New Roman" w:cs="Times New Roman"/>
        </w:rPr>
        <w:t xml:space="preserve"> </w:t>
      </w:r>
      <w:r>
        <w:rPr>
          <w:rFonts w:ascii="Nirmala UI" w:hAnsi="Nirmala UI" w:eastAsia="Nirmala UI" w:cs="Nirmala UI"/>
        </w:rPr>
        <w:t>काळातील</w:t>
      </w:r>
      <w:r>
        <w:rPr>
          <w:rFonts w:ascii="Times New Roman" w:hAnsi="Times New Roman" w:eastAsia="Times New Roman" w:cs="Times New Roman"/>
        </w:rPr>
        <w:t xml:space="preserve"> </w:t>
      </w:r>
      <w:r>
        <w:rPr>
          <w:rFonts w:ascii="Nirmala UI" w:hAnsi="Nirmala UI" w:eastAsia="Nirmala UI" w:cs="Nirmala UI"/>
        </w:rPr>
        <w:t>सनहेद्रिनचे</w:t>
      </w:r>
      <w:r>
        <w:rPr>
          <w:rFonts w:ascii="Times New Roman" w:hAnsi="Times New Roman" w:eastAsia="Times New Roman" w:cs="Times New Roman"/>
        </w:rPr>
        <w:t xml:space="preserve"> </w:t>
      </w:r>
      <w:r>
        <w:rPr>
          <w:rFonts w:ascii="Nirmala UI" w:hAnsi="Nirmala UI" w:eastAsia="Nirmala UI" w:cs="Nirmala UI"/>
        </w:rPr>
        <w:t>प्रतिरूप</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ज्यामध्ये</w:t>
      </w:r>
      <w:r>
        <w:rPr>
          <w:rFonts w:ascii="Times New Roman" w:hAnsi="Times New Roman" w:eastAsia="Times New Roman" w:cs="Times New Roman"/>
        </w:rPr>
        <w:t xml:space="preserve"> </w:t>
      </w:r>
      <w:r>
        <w:rPr>
          <w:rFonts w:ascii="Nirmala UI" w:hAnsi="Nirmala UI" w:eastAsia="Nirmala UI" w:cs="Nirmala UI"/>
        </w:rPr>
        <w:t>सदुकी</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फरीशी</w:t>
      </w:r>
      <w:r>
        <w:rPr>
          <w:rFonts w:ascii="Times New Roman" w:hAnsi="Times New Roman" w:eastAsia="Times New Roman" w:cs="Times New Roman"/>
        </w:rPr>
        <w:t xml:space="preserve"> </w:t>
      </w:r>
      <w:r>
        <w:rPr>
          <w:rFonts w:ascii="Nirmala UI" w:hAnsi="Nirmala UI" w:eastAsia="Nirmala UI" w:cs="Nirmala UI"/>
        </w:rPr>
        <w:t>यांचा</w:t>
      </w:r>
      <w:r>
        <w:rPr>
          <w:rFonts w:ascii="Times New Roman" w:hAnsi="Times New Roman" w:eastAsia="Times New Roman" w:cs="Times New Roman"/>
        </w:rPr>
        <w:t xml:space="preserve"> </w:t>
      </w:r>
      <w:r>
        <w:rPr>
          <w:rFonts w:ascii="Nirmala UI" w:hAnsi="Nirmala UI" w:eastAsia="Nirmala UI" w:cs="Nirmala UI"/>
        </w:rPr>
        <w:t>समावेश</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सदुकी</w:t>
      </w:r>
      <w:r>
        <w:rPr>
          <w:rFonts w:ascii="Times New Roman" w:hAnsi="Times New Roman" w:eastAsia="Times New Roman" w:cs="Times New Roman"/>
        </w:rPr>
        <w:t xml:space="preserve"> </w:t>
      </w:r>
      <w:r>
        <w:rPr>
          <w:rFonts w:ascii="Nirmala UI" w:hAnsi="Nirmala UI" w:eastAsia="Nirmala UI" w:cs="Nirmala UI"/>
        </w:rPr>
        <w:t>उदारमतवादी</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फरीशी</w:t>
      </w:r>
      <w:r>
        <w:rPr>
          <w:rFonts w:ascii="Times New Roman" w:hAnsi="Times New Roman" w:eastAsia="Times New Roman" w:cs="Times New Roman"/>
        </w:rPr>
        <w:t xml:space="preserve"> </w:t>
      </w:r>
      <w:r>
        <w:rPr>
          <w:rFonts w:ascii="Nirmala UI" w:hAnsi="Nirmala UI" w:eastAsia="Nirmala UI" w:cs="Nirmala UI"/>
        </w:rPr>
        <w:t>पुराणमतवादी</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उघड</w:t>
      </w:r>
      <w:r>
        <w:rPr>
          <w:rFonts w:ascii="Times New Roman" w:hAnsi="Times New Roman" w:eastAsia="Times New Roman" w:cs="Times New Roman"/>
        </w:rPr>
        <w:t xml:space="preserve"> </w:t>
      </w:r>
      <w:r>
        <w:rPr>
          <w:rFonts w:ascii="Nirmala UI" w:hAnsi="Nirmala UI" w:eastAsia="Nirmala UI" w:cs="Nirmala UI"/>
        </w:rPr>
        <w:t>शत्रू</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तरीही</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ख्रिस्ताविरुद्ध</w:t>
      </w:r>
      <w:r>
        <w:rPr>
          <w:rFonts w:ascii="Times New Roman" w:hAnsi="Times New Roman" w:eastAsia="Times New Roman" w:cs="Times New Roman"/>
        </w:rPr>
        <w:t xml:space="preserve"> </w:t>
      </w:r>
      <w:r>
        <w:rPr>
          <w:rFonts w:ascii="Nirmala UI" w:hAnsi="Nirmala UI" w:eastAsia="Nirmala UI" w:cs="Nirmala UI"/>
        </w:rPr>
        <w:t>क्रूसावर</w:t>
      </w:r>
      <w:r>
        <w:rPr>
          <w:rFonts w:ascii="Times New Roman" w:hAnsi="Times New Roman" w:eastAsia="Times New Roman" w:cs="Times New Roman"/>
        </w:rPr>
        <w:t xml:space="preserve"> </w:t>
      </w:r>
      <w:r>
        <w:rPr>
          <w:rFonts w:ascii="Nirmala UI" w:hAnsi="Nirmala UI" w:eastAsia="Nirmala UI" w:cs="Nirmala UI"/>
        </w:rPr>
        <w:t>एकत्र</w:t>
      </w:r>
      <w:r>
        <w:rPr>
          <w:rFonts w:ascii="Times New Roman" w:hAnsi="Times New Roman" w:eastAsia="Times New Roman" w:cs="Times New Roman"/>
        </w:rPr>
        <w:t xml:space="preserve"> </w:t>
      </w:r>
      <w:r>
        <w:rPr>
          <w:rFonts w:ascii="Nirmala UI" w:hAnsi="Nirmala UI" w:eastAsia="Nirmala UI" w:cs="Nirmala UI"/>
        </w:rPr>
        <w:t>आले</w:t>
      </w:r>
      <w:r>
        <w:rPr>
          <w:rFonts w:ascii="Times New Roman" w:hAnsi="Times New Roman" w:eastAsia="Times New Roman" w:cs="Times New Roman"/>
        </w:rPr>
        <w:t xml:space="preserve">. </w:t>
      </w:r>
      <w:r>
        <w:rPr>
          <w:rFonts w:ascii="Nirmala UI" w:hAnsi="Nirmala UI" w:eastAsia="Nirmala UI" w:cs="Nirmala UI"/>
        </w:rPr>
        <w:t>लवकरच</w:t>
      </w:r>
      <w:r>
        <w:rPr>
          <w:rFonts w:ascii="Times New Roman" w:hAnsi="Times New Roman" w:eastAsia="Times New Roman" w:cs="Times New Roman"/>
        </w:rPr>
        <w:t xml:space="preserve"> </w:t>
      </w:r>
      <w:r>
        <w:rPr>
          <w:rFonts w:ascii="Nirmala UI" w:hAnsi="Nirmala UI" w:eastAsia="Nirmala UI" w:cs="Nirmala UI"/>
        </w:rPr>
        <w:t>येणाऱ्या</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कायद्याच्या</w:t>
      </w:r>
      <w:r>
        <w:rPr>
          <w:rFonts w:ascii="Times New Roman" w:hAnsi="Times New Roman" w:eastAsia="Times New Roman" w:cs="Times New Roman"/>
        </w:rPr>
        <w:t xml:space="preserve"> </w:t>
      </w:r>
      <w:r>
        <w:rPr>
          <w:rFonts w:ascii="Nirmala UI" w:hAnsi="Nirmala UI" w:eastAsia="Nirmala UI" w:cs="Nirmala UI"/>
        </w:rPr>
        <w:t>वेळी</w:t>
      </w:r>
      <w:r>
        <w:rPr>
          <w:rFonts w:ascii="Times New Roman" w:hAnsi="Times New Roman" w:eastAsia="Times New Roman" w:cs="Times New Roman"/>
        </w:rPr>
        <w:t xml:space="preserve"> </w:t>
      </w:r>
      <w:r>
        <w:rPr>
          <w:rFonts w:ascii="Nirmala UI" w:hAnsi="Nirmala UI" w:eastAsia="Nirmala UI" w:cs="Nirmala UI"/>
        </w:rPr>
        <w:t>धर्मत्यागी</w:t>
      </w:r>
      <w:r>
        <w:rPr>
          <w:rFonts w:ascii="Times New Roman" w:hAnsi="Times New Roman" w:eastAsia="Times New Roman" w:cs="Times New Roman"/>
        </w:rPr>
        <w:t xml:space="preserve"> </w:t>
      </w:r>
      <w:r>
        <w:rPr>
          <w:rFonts w:ascii="Nirmala UI" w:hAnsi="Nirmala UI" w:eastAsia="Nirmala UI" w:cs="Nirmala UI"/>
        </w:rPr>
        <w:t>प्रोटेस्टंटवाद</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धर्मत्यागी</w:t>
      </w:r>
      <w:r>
        <w:rPr>
          <w:rFonts w:ascii="Times New Roman" w:hAnsi="Times New Roman" w:eastAsia="Times New Roman" w:cs="Times New Roman"/>
        </w:rPr>
        <w:t xml:space="preserve"> </w:t>
      </w:r>
      <w:r>
        <w:rPr>
          <w:rFonts w:ascii="Nirmala UI" w:hAnsi="Nirmala UI" w:eastAsia="Nirmala UI" w:cs="Nirmala UI"/>
        </w:rPr>
        <w:t>रिपब्लिकनवाद</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दोन्ही</w:t>
      </w:r>
      <w:r>
        <w:rPr>
          <w:rFonts w:ascii="Times New Roman" w:hAnsi="Times New Roman" w:eastAsia="Times New Roman" w:cs="Times New Roman"/>
        </w:rPr>
        <w:t xml:space="preserve"> </w:t>
      </w:r>
      <w:r>
        <w:rPr>
          <w:rFonts w:ascii="Nirmala UI" w:hAnsi="Nirmala UI" w:eastAsia="Nirmala UI" w:cs="Nirmala UI"/>
        </w:rPr>
        <w:t>शिंगे</w:t>
      </w:r>
      <w:r>
        <w:rPr>
          <w:rFonts w:ascii="Times New Roman" w:hAnsi="Times New Roman" w:eastAsia="Times New Roman" w:cs="Times New Roman"/>
        </w:rPr>
        <w:t xml:space="preserve"> </w:t>
      </w:r>
      <w:r>
        <w:rPr>
          <w:rFonts w:ascii="Nirmala UI" w:hAnsi="Nirmala UI" w:eastAsia="Nirmala UI" w:cs="Nirmala UI"/>
        </w:rPr>
        <w:t>ख्रिस्ताच्या</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सातव्या</w:t>
      </w:r>
      <w:r>
        <w:rPr>
          <w:rFonts w:ascii="Times New Roman" w:hAnsi="Times New Roman" w:eastAsia="Times New Roman" w:cs="Times New Roman"/>
        </w:rPr>
        <w:t xml:space="preserve"> </w:t>
      </w:r>
      <w:r>
        <w:rPr>
          <w:rFonts w:ascii="Nirmala UI" w:hAnsi="Nirmala UI" w:eastAsia="Nirmala UI" w:cs="Nirmala UI"/>
        </w:rPr>
        <w:t>दिवसाच्या</w:t>
      </w:r>
      <w:r>
        <w:rPr>
          <w:rFonts w:ascii="Times New Roman" w:hAnsi="Times New Roman" w:eastAsia="Times New Roman" w:cs="Times New Roman"/>
        </w:rPr>
        <w:t xml:space="preserve"> </w:t>
      </w:r>
      <w:r>
        <w:rPr>
          <w:rFonts w:ascii="Nirmala UI" w:hAnsi="Nirmala UI" w:eastAsia="Nirmala UI" w:cs="Nirmala UI"/>
        </w:rPr>
        <w:t>शब्बाथ</w:t>
      </w:r>
      <w:r>
        <w:rPr>
          <w:rFonts w:ascii="Times New Roman" w:hAnsi="Times New Roman" w:eastAsia="Times New Roman" w:cs="Times New Roman"/>
        </w:rPr>
        <w:t>-</w:t>
      </w:r>
      <w:r>
        <w:rPr>
          <w:rFonts w:ascii="Nirmala UI" w:hAnsi="Nirmala UI" w:eastAsia="Nirmala UI" w:cs="Nirmala UI"/>
        </w:rPr>
        <w:t>पालकांविरुद्ध</w:t>
      </w:r>
      <w:r>
        <w:rPr>
          <w:rFonts w:ascii="Times New Roman" w:hAnsi="Times New Roman" w:eastAsia="Times New Roman" w:cs="Times New Roman"/>
        </w:rPr>
        <w:t xml:space="preserve"> </w:t>
      </w:r>
      <w:r>
        <w:rPr>
          <w:rFonts w:ascii="Nirmala UI" w:hAnsi="Nirmala UI" w:eastAsia="Nirmala UI" w:cs="Nirmala UI"/>
        </w:rPr>
        <w:t>चर्च</w:t>
      </w:r>
      <w:r>
        <w:rPr>
          <w:rFonts w:ascii="Times New Roman" w:hAnsi="Times New Roman" w:eastAsia="Times New Roman" w:cs="Times New Roman"/>
        </w:rPr>
        <w:t>-</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निर्माण</w:t>
      </w:r>
      <w:r>
        <w:rPr>
          <w:rFonts w:ascii="Times New Roman" w:hAnsi="Times New Roman" w:eastAsia="Times New Roman" w:cs="Times New Roman"/>
        </w:rPr>
        <w:t xml:space="preserve"> </w:t>
      </w:r>
      <w:r>
        <w:rPr>
          <w:rFonts w:ascii="Nirmala UI" w:hAnsi="Nirmala UI" w:eastAsia="Nirmala UI" w:cs="Nirmala UI"/>
        </w:rPr>
        <w:t>करतील</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पृथ्वीच्या</w:t>
      </w:r>
      <w:r>
        <w:rPr>
          <w:rFonts w:ascii="Times New Roman" w:hAnsi="Times New Roman" w:eastAsia="Times New Roman" w:cs="Times New Roman"/>
        </w:rPr>
        <w:t xml:space="preserve"> </w:t>
      </w:r>
      <w:r>
        <w:rPr>
          <w:rFonts w:ascii="Nirmala UI" w:hAnsi="Nirmala UI" w:eastAsia="Nirmala UI" w:cs="Nirmala UI"/>
        </w:rPr>
        <w:t>पशूच्या</w:t>
      </w:r>
      <w:r>
        <w:rPr>
          <w:rFonts w:ascii="Times New Roman" w:hAnsi="Times New Roman" w:eastAsia="Times New Roman" w:cs="Times New Roman"/>
        </w:rPr>
        <w:t xml:space="preserve"> </w:t>
      </w:r>
      <w:r>
        <w:rPr>
          <w:rFonts w:ascii="Nirmala UI" w:hAnsi="Nirmala UI" w:eastAsia="Nirmala UI" w:cs="Nirmala UI"/>
        </w:rPr>
        <w:t>इतिहासामध्ये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दोन्ही</w:t>
      </w:r>
      <w:r>
        <w:rPr>
          <w:rFonts w:ascii="Times New Roman" w:hAnsi="Times New Roman" w:eastAsia="Times New Roman" w:cs="Times New Roman"/>
        </w:rPr>
        <w:t xml:space="preserve"> </w:t>
      </w:r>
      <w:r>
        <w:rPr>
          <w:rFonts w:ascii="Nirmala UI" w:hAnsi="Nirmala UI" w:eastAsia="Nirmala UI" w:cs="Nirmala UI"/>
        </w:rPr>
        <w:t>शिंगे</w:t>
      </w:r>
      <w:r>
        <w:rPr>
          <w:rFonts w:ascii="Times New Roman" w:hAnsi="Times New Roman" w:eastAsia="Times New Roman" w:cs="Times New Roman"/>
        </w:rPr>
        <w:t xml:space="preserve"> </w:t>
      </w:r>
      <w:r>
        <w:rPr>
          <w:rFonts w:ascii="Nirmala UI" w:hAnsi="Nirmala UI" w:eastAsia="Nirmala UI" w:cs="Nirmala UI"/>
        </w:rPr>
        <w:t>पुढे</w:t>
      </w:r>
      <w:r>
        <w:rPr>
          <w:rFonts w:ascii="Times New Roman" w:hAnsi="Times New Roman" w:eastAsia="Times New Roman" w:cs="Times New Roman"/>
        </w:rPr>
        <w:t xml:space="preserve"> </w:t>
      </w:r>
      <w:r>
        <w:rPr>
          <w:rFonts w:ascii="Nirmala UI" w:hAnsi="Nirmala UI" w:eastAsia="Nirmala UI" w:cs="Nirmala UI"/>
        </w:rPr>
        <w:t>सरकत</w:t>
      </w:r>
      <w:r>
        <w:rPr>
          <w:rFonts w:ascii="Times New Roman" w:hAnsi="Times New Roman" w:eastAsia="Times New Roman" w:cs="Times New Roman"/>
        </w:rPr>
        <w:t xml:space="preserve"> </w:t>
      </w:r>
      <w:r>
        <w:rPr>
          <w:rFonts w:ascii="Nirmala UI" w:hAnsi="Nirmala UI" w:eastAsia="Nirmala UI" w:cs="Nirmala UI"/>
        </w:rPr>
        <w:t>असताना</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शिंगामध्ये</w:t>
      </w:r>
      <w:r>
        <w:rPr>
          <w:rFonts w:ascii="Times New Roman" w:hAnsi="Times New Roman" w:eastAsia="Times New Roman" w:cs="Times New Roman"/>
        </w:rPr>
        <w:t xml:space="preserve"> </w:t>
      </w:r>
      <w:r>
        <w:rPr>
          <w:rFonts w:ascii="Nirmala UI" w:hAnsi="Nirmala UI" w:eastAsia="Nirmala UI" w:cs="Nirmala UI"/>
        </w:rPr>
        <w:t>सदुकींच्या</w:t>
      </w:r>
      <w:r>
        <w:rPr>
          <w:rFonts w:ascii="Times New Roman" w:hAnsi="Times New Roman" w:eastAsia="Times New Roman" w:cs="Times New Roman"/>
        </w:rPr>
        <w:t xml:space="preserve"> </w:t>
      </w:r>
      <w:r>
        <w:rPr>
          <w:rFonts w:ascii="Nirmala UI" w:hAnsi="Nirmala UI" w:eastAsia="Nirmala UI" w:cs="Nirmala UI"/>
        </w:rPr>
        <w:t>उदारमतवादाने</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फरीश्यांच्या</w:t>
      </w:r>
      <w:r>
        <w:rPr>
          <w:rFonts w:ascii="Times New Roman" w:hAnsi="Times New Roman" w:eastAsia="Times New Roman" w:cs="Times New Roman"/>
        </w:rPr>
        <w:t xml:space="preserve"> </w:t>
      </w:r>
      <w:r>
        <w:rPr>
          <w:rFonts w:ascii="Nirmala UI" w:hAnsi="Nirmala UI" w:eastAsia="Nirmala UI" w:cs="Nirmala UI"/>
        </w:rPr>
        <w:t>पुराणमतवादाने</w:t>
      </w:r>
      <w:r>
        <w:rPr>
          <w:rFonts w:ascii="Times New Roman" w:hAnsi="Times New Roman" w:eastAsia="Times New Roman" w:cs="Times New Roman"/>
        </w:rPr>
        <w:t xml:space="preserve"> </w:t>
      </w:r>
      <w:r>
        <w:rPr>
          <w:rFonts w:ascii="Nirmala UI" w:hAnsi="Nirmala UI" w:eastAsia="Nirmala UI" w:cs="Nirmala UI"/>
        </w:rPr>
        <w:t>चित्रित</w:t>
      </w:r>
      <w:r>
        <w:rPr>
          <w:rFonts w:ascii="Times New Roman" w:hAnsi="Times New Roman" w:eastAsia="Times New Roman" w:cs="Times New Roman"/>
        </w:rPr>
        <w:t xml:space="preserve"> </w:t>
      </w:r>
      <w:r>
        <w:rPr>
          <w:rFonts w:ascii="Nirmala UI" w:hAnsi="Nirmala UI" w:eastAsia="Nirmala UI" w:cs="Nirmala UI"/>
        </w:rPr>
        <w:t>केलेला</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अंतर्गत</w:t>
      </w:r>
      <w:r>
        <w:rPr>
          <w:rFonts w:ascii="Times New Roman" w:hAnsi="Times New Roman" w:eastAsia="Times New Roman" w:cs="Times New Roman"/>
        </w:rPr>
        <w:t xml:space="preserve"> </w:t>
      </w:r>
      <w:r>
        <w:rPr>
          <w:rFonts w:ascii="Nirmala UI" w:hAnsi="Nirmala UI" w:eastAsia="Nirmala UI" w:cs="Nirmala UI"/>
        </w:rPr>
        <w:t>वाद</w:t>
      </w:r>
      <w:r>
        <w:rPr>
          <w:rFonts w:ascii="Times New Roman" w:hAnsi="Times New Roman" w:eastAsia="Times New Roman" w:cs="Times New Roman"/>
        </w:rPr>
        <w:t xml:space="preserve"> </w:t>
      </w:r>
      <w:r>
        <w:rPr>
          <w:rFonts w:ascii="Nirmala UI" w:hAnsi="Nirmala UI" w:eastAsia="Nirmala UI" w:cs="Nirmala UI"/>
        </w:rPr>
        <w:t>दिसून</w:t>
      </w:r>
      <w:r>
        <w:rPr>
          <w:rFonts w:ascii="Times New Roman" w:hAnsi="Times New Roman" w:eastAsia="Times New Roman" w:cs="Times New Roman"/>
        </w:rPr>
        <w:t xml:space="preserve"> </w:t>
      </w:r>
      <w:r>
        <w:rPr>
          <w:rFonts w:ascii="Nirmala UI" w:hAnsi="Nirmala UI" w:eastAsia="Nirmala UI" w:cs="Nirmala UI"/>
        </w:rPr>
        <w:t>येतो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Waxaan hadda ka fiirsanaynaa geeska Jamhuuriyadda, oo haddana ogaada in xisbiga Dimuqraadigu raadkiisa asal ahaan dib ugu noqdo bilowgiiba taariikhda Maraykanka. Waxaa la aasaasay 1828, hase yeeshee asalkiisa siyaasadeed wuxuu ka soo bilaabmay Thomas Jefferson iyo James Madison. Sida ku cad markhaatifurka labada gees ee Medo-Persia, xisbiga Jamhuurigu waxaa la aasaasay 1854, isagoo ka soo horjeeday mowqifkii addoonsi-taageerka ahaa ee xisbiga Dimuqraadiga. Sidaas daraaddeed wuxuu ahaa geeskii “ka sarreeyey” ee ku xusan Daanyeel cutubka siddeedaad, waayo wuxuu ahaa geeskii ugu dambeeyey ee soo baxay.</w:t>
      </w:r>
    </w:p>
    <w:p>
      <w:pPr>
        <w:pStyle w:val="ArticleBody"/>
        <w:jc w:val="left"/>
      </w:pPr>
      <w:r>
        <w:rPr>
          <w:rFonts w:ascii="Times New Roman" w:hAnsi="Times New Roman" w:eastAsia="Times New Roman" w:cs="Times New Roman"/>
        </w:rPr>
        <w:t>Sa may dalawang-aspektong kalikasan ng sungay ng Republikano, ang partidong Demokratiko ang unang umusbong at ang partidong Republikano ang huling umusbong. Ang usaping nagluwal sa partidong Republikano ay ang paninindigan nitong laban sa pang-aalipin, bilang pagsalungat sa maka-aliping paninindigan ng partidong Demokratiko. Isang temang makikita sa kapwa sungay ay alinman sa pampolitika o espirituwal na pagkaalipin. Kaya naman ang 1863 ay naging isang punto ng pagliko para sa kapwa sungay. Noong 1863, ipinahayag ng sungay na Republikano ang kalayaan para sa mga alipin, at ang pagtutol ng partidong Demokratiko sa kalayaang iyon ang nagbunga hindi lamang ng opisyal na partidong Republikano, kundi pati ng Digmaang Sibil ng Estados Unidos. Noong 1776, nagsalita ang Estados Unidos, at itinakwil ang pagkaalipin sa ilalim ng kapwa mga haring Europeo (Statecraft) at ng papa (Churchcraft). Pagkatapos, noong 1789, nagsalita ang Estados Unidos nang magkabisa ang Saligang-Batas. Sa gayon, mabisang “nilamon ng hayop mula sa lupa ang baha” ng maka-papa at maka-monarkiyang pag-uusig ng Europa.</w:t>
      </w:r>
    </w:p>
    <w:p>
      <w:pPr>
        <w:pStyle w:val="ArticleScripture"/>
        <w:jc w:val="left"/>
      </w:pPr>
      <w:r>
        <w:rPr>
          <w:rFonts w:ascii="Times New Roman" w:hAnsi="Times New Roman" w:eastAsia="Times New Roman" w:cs="Times New Roman"/>
        </w:rPr>
        <w:t>Et le serpent lança de sa bouche, derrière la femme, de l’eau comme un fleuve, afin de l’emporter par le fleuve. Mais la terre secourut la femme; et la terre ouvrit sa bouche, et engloutit le fleuve que le dragon avait lancé de sa bouche. Et le dragon fut irrité contre la femme, et il s’en alla faire la guerre au reste de sa postérité, à ceux qui gardent les commandements de Dieu et qui ont le témoignage de Jésus-Christ. Apocalypse 12:15–17.</w:t>
      </w:r>
    </w:p>
    <w:p>
      <w:pPr>
        <w:pStyle w:val="ArticleBody"/>
        <w:jc w:val="left"/>
      </w:pPr>
      <w:r>
        <w:rPr>
          <w:rFonts w:ascii="Times New Roman" w:hAnsi="Times New Roman" w:eastAsia="Times New Roman" w:cs="Times New Roman"/>
        </w:rPr>
        <w:t>Puis, lors de la naissance des États-Unis comme sixième royaume de la prophétie biblique en 1798, les États-Unis parlèrent de nouveau, et, ce faisant, ils consignèrent dans le récit ce que les États-Unis diront à la fin, car Jésus illustre toujours la fin par le commencement. La bête qui monte de la terre doit parler comme un dragon lors de la loi dominicale imminente, et lorsqu’elle le fera, elle cessera d’être le sixième royaume de la prophétie biblique. Ce qu’elle a dit à son commencement comme royaume de la prophétie biblique en 1798 représente ce qu’elle dira de nouveau, lorsqu’elle parlera comme un dragon.</w:t>
      </w:r>
    </w:p>
    <w:p>
      <w:pPr>
        <w:pStyle w:val="ArticleBody"/>
        <w:jc w:val="left"/>
      </w:pPr>
      <w:r>
        <w:rPr>
          <w:rFonts w:ascii="Times New Roman" w:hAnsi="Times New Roman" w:eastAsia="Times New Roman" w:cs="Times New Roman"/>
        </w:rPr>
        <w:t>Четыре закона об иммиграции 1798 года известны как «Законы о чужеземцах и подстрекательстве», и представляли собой серию из четырёх законов, принятых Конгрессом Соединённых Штатов и утверждённых президентом Джоном Адамсом в 1798 году. Эти законы главным образом касались вопросов, связанных с чужеземцами (иностранцами), проживавшими в Соединённых Штатах, и оказали значительное влияние на иммиграцию в тот период. Эти четыре закона были следующими:</w:t>
      </w:r>
    </w:p>
    <w:p>
      <w:pPr>
        <w:pStyle w:val="ArticleBody"/>
        <w:jc w:val="left"/>
      </w:pPr>
      <w:r>
        <w:rPr>
          <w:rFonts w:ascii="Times New Roman" w:hAnsi="Times New Roman" w:eastAsia="Times New Roman" w:cs="Times New Roman"/>
        </w:rPr>
        <w:t>Ekiragiro ky’Obutonde bw’Obutuuze kya 1798: Eteeka lino lyayongerayo ekiseera ky’okubeera mu nsi ekirina okumalibwa abaagenyi basobole okufuuka bannansi ba Amerika okuva ku myaka etaano okutuuka ku myaka kkumi na ena. Kyafuula kizibu nnyo eri abaagenyi okufuuka bannansi n’okwetaba mu nkola y’ebyobufuzi.</w:t>
      </w:r>
    </w:p>
    <w:p>
      <w:pPr>
        <w:pStyle w:val="ArticleBody"/>
        <w:jc w:val="left"/>
      </w:pPr>
      <w:r>
        <w:rPr>
          <w:rFonts w:ascii="Times New Roman" w:hAnsi="Times New Roman" w:eastAsia="Times New Roman" w:cs="Times New Roman"/>
        </w:rPr>
        <w:t>Fremdlingevenneloven: Denne lov gav præsidenten beføjelse til at udvise enhver ikke-statsborger, som blev anset for at være „farlig for De Forenede Staters fred og sikkerhed“ i fredstid. Den gav præsidenten betydelig skønsbeføjelse ved udvisningen af udlændinge.</w:t>
      </w:r>
    </w:p>
    <w:p>
      <w:pPr>
        <w:pStyle w:val="ArticleBody"/>
        <w:jc w:val="left"/>
      </w:pPr>
      <w:r>
        <w:rPr>
          <w:rFonts w:ascii="Times New Roman" w:hAnsi="Times New Roman" w:eastAsia="Times New Roman" w:cs="Times New Roman"/>
        </w:rPr>
        <w:t>Den loven om fremmede fiender: Denne loven ga presidenten myndighet til å pågripe, internere og utvise enhver mannlig borger av en fiendtlig nasjon i krigstid. Den var først og fremst rettet mot mulige spioner eller sabotører fra fiendtlige land.</w:t>
      </w:r>
    </w:p>
    <w:p>
      <w:pPr>
        <w:pStyle w:val="ArticleBody"/>
        <w:jc w:val="left"/>
      </w:pPr>
      <w:r>
        <w:rPr>
          <w:rFonts w:ascii="Times New Roman" w:hAnsi="Times New Roman" w:eastAsia="Times New Roman" w:cs="Times New Roman"/>
        </w:rPr>
        <w:t>«</w:t>
      </w:r>
      <w:r>
        <w:rPr>
          <w:rFonts w:ascii="Microsoft YaHei" w:hAnsi="Microsoft YaHei" w:eastAsia="Microsoft YaHei" w:cs="Microsoft YaHei"/>
        </w:rPr>
        <w:t>煽动叛乱法</w:t>
      </w:r>
      <w:r>
        <w:rPr>
          <w:rFonts w:ascii="Times New Roman" w:hAnsi="Times New Roman" w:eastAsia="Times New Roman" w:cs="Times New Roman"/>
        </w:rPr>
        <w:t>»</w:t>
      </w:r>
      <w:r>
        <w:rPr>
          <w:rFonts w:ascii="Microsoft YaHei" w:hAnsi="Microsoft YaHei" w:eastAsia="Microsoft YaHei" w:cs="Microsoft YaHei"/>
        </w:rPr>
        <w:t>：虽然该法并非直接涉及移民事务</w:t>
      </w:r>
      <w:r>
        <w:rPr>
          <w:rFonts w:ascii="Times New Roman" w:hAnsi="Times New Roman" w:eastAsia="Times New Roman" w:cs="Times New Roman"/>
        </w:rPr>
        <w:t>,</w:t>
      </w:r>
      <w:r>
        <w:rPr>
          <w:rFonts w:ascii="Microsoft YaHei" w:hAnsi="Microsoft YaHei" w:eastAsia="Microsoft YaHei" w:cs="Microsoft YaHei"/>
        </w:rPr>
        <w:t>但它规定</w:t>
      </w:r>
      <w:r>
        <w:rPr>
          <w:rFonts w:ascii="Times New Roman" w:hAnsi="Times New Roman" w:eastAsia="Times New Roman" w:cs="Times New Roman"/>
        </w:rPr>
        <w:t>,</w:t>
      </w:r>
      <w:r>
        <w:rPr>
          <w:rFonts w:ascii="Microsoft YaHei" w:hAnsi="Microsoft YaHei" w:eastAsia="Microsoft YaHei" w:cs="Microsoft YaHei"/>
        </w:rPr>
        <w:t>凡出于诽谤政府、使其名誉受损</w:t>
      </w:r>
      <w:r>
        <w:rPr>
          <w:rFonts w:ascii="Times New Roman" w:hAnsi="Times New Roman" w:eastAsia="Times New Roman" w:cs="Times New Roman"/>
        </w:rPr>
        <w:t>,</w:t>
      </w:r>
      <w:r>
        <w:rPr>
          <w:rFonts w:ascii="Microsoft YaHei" w:hAnsi="Microsoft YaHei" w:eastAsia="Microsoft YaHei" w:cs="Microsoft YaHei"/>
        </w:rPr>
        <w:t>或使其蒙受不名誉之目的</w:t>
      </w:r>
      <w:r>
        <w:rPr>
          <w:rFonts w:ascii="Times New Roman" w:hAnsi="Times New Roman" w:eastAsia="Times New Roman" w:cs="Times New Roman"/>
        </w:rPr>
        <w:t>,</w:t>
      </w:r>
      <w:r>
        <w:rPr>
          <w:rFonts w:ascii="Microsoft YaHei" w:hAnsi="Microsoft YaHei" w:eastAsia="Microsoft YaHei" w:cs="Microsoft YaHei"/>
        </w:rPr>
        <w:t>而发表针对美国政府、国会或总统之虚假、诽谤性或恶意言论者</w:t>
      </w:r>
      <w:r>
        <w:rPr>
          <w:rFonts w:ascii="Times New Roman" w:hAnsi="Times New Roman" w:eastAsia="Times New Roman" w:cs="Times New Roman"/>
        </w:rPr>
        <w:t>,</w:t>
      </w:r>
      <w:r>
        <w:rPr>
          <w:rFonts w:ascii="Microsoft YaHei" w:hAnsi="Microsoft YaHei" w:eastAsia="Microsoft YaHei" w:cs="Microsoft YaHei"/>
        </w:rPr>
        <w:t>即构成犯罪</w:t>
      </w:r>
      <w:r>
        <w:rPr>
          <w:rFonts w:ascii="Times New Roman" w:hAnsi="Times New Roman" w:eastAsia="Times New Roman" w:cs="Times New Roman"/>
        </w:rPr>
        <w:t>.</w:t>
      </w:r>
      <w:r>
        <w:rPr>
          <w:rFonts w:ascii="Microsoft YaHei" w:hAnsi="Microsoft YaHei" w:eastAsia="Microsoft YaHei" w:cs="Microsoft YaHei"/>
        </w:rPr>
        <w:t>该法曾被用来压制政治异议与批评</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En 1798, cuando los Estados Unidos surgieron como el sexto reino, la esencia de las Leyes de Extranjería y Sedición identifica claramente la intención de Donald Trump y de sus partidarios de MAGA. Aquella ley fue el “primer” hablar, y cuando la bestia de la tierra hable como dragón en su “último” hablar, las leyes serán muy semejantes. El hecho de que el entorno de la historia actual refleje perfectamente la lógica para que estos decretos se repitan constituye la firma de Cristo como Alfa y Omega. En medio del “hablar” de la bestia de la tierra en 1863, estuvo la Proclamación de Emancipación del primer presidente republicano.</w:t>
      </w:r>
    </w:p>
    <w:p>
      <w:pPr>
        <w:pStyle w:val="ArticleBody"/>
        <w:jc w:val="left"/>
      </w:pPr>
      <w:r>
        <w:rPr>
          <w:rFonts w:ascii="Malgun Gothic" w:hAnsi="Malgun Gothic" w:eastAsia="Malgun Gothic" w:cs="Malgun Gothic"/>
        </w:rPr>
        <w:t>공포</w:t>
      </w:r>
      <w:r>
        <w:rPr>
          <w:rFonts w:ascii="Times New Roman" w:hAnsi="Times New Roman" w:eastAsia="Times New Roman" w:cs="Times New Roman"/>
        </w:rPr>
        <w:t xml:space="preserve"> </w:t>
      </w:r>
      <w:r>
        <w:rPr>
          <w:rFonts w:ascii="Malgun Gothic" w:hAnsi="Malgun Gothic" w:eastAsia="Malgun Gothic" w:cs="Malgun Gothic"/>
        </w:rPr>
        <w:t>노예</w:t>
      </w:r>
      <w:r>
        <w:rPr>
          <w:rFonts w:ascii="Times New Roman" w:hAnsi="Times New Roman" w:eastAsia="Times New Roman" w:cs="Times New Roman"/>
        </w:rPr>
        <w:t xml:space="preserve"> </w:t>
      </w:r>
      <w:r>
        <w:rPr>
          <w:rFonts w:ascii="Malgun Gothic" w:hAnsi="Malgun Gothic" w:eastAsia="Malgun Gothic" w:cs="Malgun Gothic"/>
        </w:rPr>
        <w:t>해방</w:t>
      </w:r>
      <w:r>
        <w:rPr>
          <w:rFonts w:ascii="Times New Roman" w:hAnsi="Times New Roman" w:eastAsia="Times New Roman" w:cs="Times New Roman"/>
        </w:rPr>
        <w:t xml:space="preserve"> </w:t>
      </w:r>
      <w:r>
        <w:rPr>
          <w:rFonts w:ascii="Malgun Gothic" w:hAnsi="Malgun Gothic" w:eastAsia="Malgun Gothic" w:cs="Malgun Gothic"/>
        </w:rPr>
        <w:t>선언은</w:t>
      </w:r>
      <w:r>
        <w:rPr>
          <w:rFonts w:ascii="Times New Roman" w:hAnsi="Times New Roman" w:eastAsia="Times New Roman" w:cs="Times New Roman"/>
        </w:rPr>
        <w:t xml:space="preserve"> </w:t>
      </w:r>
      <w:r>
        <w:rPr>
          <w:rFonts w:ascii="Malgun Gothic" w:hAnsi="Malgun Gothic" w:eastAsia="Malgun Gothic" w:cs="Malgun Gothic"/>
        </w:rPr>
        <w:t>남북전쟁의</w:t>
      </w:r>
      <w:r>
        <w:rPr>
          <w:rFonts w:ascii="Times New Roman" w:hAnsi="Times New Roman" w:eastAsia="Times New Roman" w:cs="Times New Roman"/>
        </w:rPr>
        <w:t xml:space="preserve"> </w:t>
      </w:r>
      <w:r>
        <w:rPr>
          <w:rFonts w:ascii="Malgun Gothic" w:hAnsi="Malgun Gothic" w:eastAsia="Malgun Gothic" w:cs="Malgun Gothic"/>
        </w:rPr>
        <w:t>정확한</w:t>
      </w:r>
      <w:r>
        <w:rPr>
          <w:rFonts w:ascii="Times New Roman" w:hAnsi="Times New Roman" w:eastAsia="Times New Roman" w:cs="Times New Roman"/>
        </w:rPr>
        <w:t xml:space="preserve"> </w:t>
      </w:r>
      <w:r>
        <w:rPr>
          <w:rFonts w:ascii="Malgun Gothic" w:hAnsi="Malgun Gothic" w:eastAsia="Malgun Gothic" w:cs="Malgun Gothic"/>
        </w:rPr>
        <w:t>한가운데를</w:t>
      </w:r>
      <w:r>
        <w:rPr>
          <w:rFonts w:ascii="Times New Roman" w:hAnsi="Times New Roman" w:eastAsia="Times New Roman" w:cs="Times New Roman"/>
        </w:rPr>
        <w:t xml:space="preserve"> </w:t>
      </w:r>
      <w:r>
        <w:rPr>
          <w:rFonts w:ascii="Malgun Gothic" w:hAnsi="Malgun Gothic" w:eastAsia="Malgun Gothic" w:cs="Malgun Gothic"/>
        </w:rPr>
        <w:t>표지하였으며</w:t>
      </w:r>
      <w:r>
        <w:rPr>
          <w:rFonts w:ascii="Times New Roman" w:hAnsi="Times New Roman" w:eastAsia="Times New Roman" w:cs="Times New Roman"/>
        </w:rPr>
        <w:t xml:space="preserve">, </w:t>
      </w:r>
      <w:r>
        <w:rPr>
          <w:rFonts w:ascii="Malgun Gothic" w:hAnsi="Malgun Gothic" w:eastAsia="Malgun Gothic" w:cs="Malgun Gothic"/>
        </w:rPr>
        <w:t>그러므로</w:t>
      </w:r>
      <w:r>
        <w:rPr>
          <w:rFonts w:ascii="Times New Roman" w:hAnsi="Times New Roman" w:eastAsia="Times New Roman" w:cs="Times New Roman"/>
        </w:rPr>
        <w:t xml:space="preserve"> </w:t>
      </w:r>
      <w:r>
        <w:rPr>
          <w:rFonts w:ascii="Malgun Gothic" w:hAnsi="Malgun Gothic" w:eastAsia="Malgun Gothic" w:cs="Malgun Gothic"/>
        </w:rPr>
        <w:t>히브리어</w:t>
      </w:r>
      <w:r>
        <w:rPr>
          <w:rFonts w:ascii="Times New Roman" w:hAnsi="Times New Roman" w:eastAsia="Times New Roman" w:cs="Times New Roman"/>
        </w:rPr>
        <w:t xml:space="preserve"> </w:t>
      </w:r>
      <w:r>
        <w:rPr>
          <w:rFonts w:ascii="Malgun Gothic" w:hAnsi="Malgun Gothic" w:eastAsia="Malgun Gothic" w:cs="Malgun Gothic"/>
        </w:rPr>
        <w:t>단어</w:t>
      </w:r>
      <w:r>
        <w:rPr>
          <w:rFonts w:ascii="Times New Roman" w:hAnsi="Times New Roman" w:eastAsia="Times New Roman" w:cs="Times New Roman"/>
        </w:rPr>
        <w:t xml:space="preserve"> “</w:t>
      </w:r>
      <w:r>
        <w:rPr>
          <w:rFonts w:ascii="Malgun Gothic" w:hAnsi="Malgun Gothic" w:eastAsia="Malgun Gothic" w:cs="Malgun Gothic"/>
        </w:rPr>
        <w:t>진리</w:t>
      </w:r>
      <w:r>
        <w:rPr>
          <w:rFonts w:ascii="Times New Roman" w:hAnsi="Times New Roman" w:eastAsia="Times New Roman" w:cs="Times New Roman"/>
        </w:rPr>
        <w:t>”</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정의는</w:t>
      </w:r>
      <w:r>
        <w:rPr>
          <w:rFonts w:ascii="Times New Roman" w:hAnsi="Times New Roman" w:eastAsia="Times New Roman" w:cs="Times New Roman"/>
        </w:rPr>
        <w:t xml:space="preserve"> </w:t>
      </w:r>
      <w:r>
        <w:rPr>
          <w:rFonts w:ascii="Malgun Gothic" w:hAnsi="Malgun Gothic" w:eastAsia="Malgun Gothic" w:cs="Malgun Gothic"/>
        </w:rPr>
        <w:t>땅의</w:t>
      </w:r>
      <w:r>
        <w:rPr>
          <w:rFonts w:ascii="Times New Roman" w:hAnsi="Times New Roman" w:eastAsia="Times New Roman" w:cs="Times New Roman"/>
        </w:rPr>
        <w:t xml:space="preserve"> </w:t>
      </w:r>
      <w:r>
        <w:rPr>
          <w:rFonts w:ascii="Malgun Gothic" w:hAnsi="Malgun Gothic" w:eastAsia="Malgun Gothic" w:cs="Malgun Gothic"/>
        </w:rPr>
        <w:t>짐승이</w:t>
      </w:r>
      <w:r>
        <w:rPr>
          <w:rFonts w:ascii="Times New Roman" w:hAnsi="Times New Roman" w:eastAsia="Times New Roman" w:cs="Times New Roman"/>
        </w:rPr>
        <w:t xml:space="preserve"> </w:t>
      </w:r>
      <w:r>
        <w:rPr>
          <w:rFonts w:ascii="Malgun Gothic" w:hAnsi="Malgun Gothic" w:eastAsia="Malgun Gothic" w:cs="Malgun Gothic"/>
        </w:rPr>
        <w:t>말하는</w:t>
      </w:r>
      <w:r>
        <w:rPr>
          <w:rFonts w:ascii="Times New Roman" w:hAnsi="Times New Roman" w:eastAsia="Times New Roman" w:cs="Times New Roman"/>
        </w:rPr>
        <w:t xml:space="preserve"> </w:t>
      </w:r>
      <w:r>
        <w:rPr>
          <w:rFonts w:ascii="Malgun Gothic" w:hAnsi="Malgun Gothic" w:eastAsia="Malgun Gothic" w:cs="Malgun Gothic"/>
        </w:rPr>
        <w:t>세</w:t>
      </w:r>
      <w:r>
        <w:rPr>
          <w:rFonts w:ascii="Times New Roman" w:hAnsi="Times New Roman" w:eastAsia="Times New Roman" w:cs="Times New Roman"/>
        </w:rPr>
        <w:t xml:space="preserve"> </w:t>
      </w:r>
      <w:r>
        <w:rPr>
          <w:rFonts w:ascii="Malgun Gothic" w:hAnsi="Malgun Gothic" w:eastAsia="Malgun Gothic" w:cs="Malgun Gothic"/>
        </w:rPr>
        <w:t>이정표</w:t>
      </w:r>
      <w:r>
        <w:rPr>
          <w:rFonts w:ascii="Times New Roman" w:hAnsi="Times New Roman" w:eastAsia="Times New Roman" w:cs="Times New Roman"/>
        </w:rPr>
        <w:t xml:space="preserve"> </w:t>
      </w:r>
      <w:r>
        <w:rPr>
          <w:rFonts w:ascii="Malgun Gothic" w:hAnsi="Malgun Gothic" w:eastAsia="Malgun Gothic" w:cs="Malgun Gothic"/>
        </w:rPr>
        <w:t>속에서</w:t>
      </w:r>
      <w:r>
        <w:rPr>
          <w:rFonts w:ascii="Times New Roman" w:hAnsi="Times New Roman" w:eastAsia="Times New Roman" w:cs="Times New Roman"/>
        </w:rPr>
        <w:t xml:space="preserve"> </w:t>
      </w:r>
      <w:r>
        <w:rPr>
          <w:rFonts w:ascii="Malgun Gothic" w:hAnsi="Malgun Gothic" w:eastAsia="Malgun Gothic" w:cs="Malgun Gothic"/>
        </w:rPr>
        <w:t>발견된다</w:t>
      </w:r>
      <w:r>
        <w:rPr>
          <w:rFonts w:ascii="Times New Roman" w:hAnsi="Times New Roman" w:eastAsia="Times New Roman" w:cs="Times New Roman"/>
        </w:rPr>
        <w:t xml:space="preserve">. </w:t>
      </w:r>
      <w:r>
        <w:rPr>
          <w:rFonts w:ascii="Malgun Gothic" w:hAnsi="Malgun Gothic" w:eastAsia="Malgun Gothic" w:cs="Malgun Gothic"/>
        </w:rPr>
        <w:t>히브리어</w:t>
      </w:r>
      <w:r>
        <w:rPr>
          <w:rFonts w:ascii="Times New Roman" w:hAnsi="Times New Roman" w:eastAsia="Times New Roman" w:cs="Times New Roman"/>
        </w:rPr>
        <w:t xml:space="preserve"> </w:t>
      </w:r>
      <w:r>
        <w:rPr>
          <w:rFonts w:ascii="Malgun Gothic" w:hAnsi="Malgun Gothic" w:eastAsia="Malgun Gothic" w:cs="Malgun Gothic"/>
        </w:rPr>
        <w:t>알파벳의</w:t>
      </w:r>
      <w:r>
        <w:rPr>
          <w:rFonts w:ascii="Times New Roman" w:hAnsi="Times New Roman" w:eastAsia="Times New Roman" w:cs="Times New Roman"/>
        </w:rPr>
        <w:t xml:space="preserve"> </w:t>
      </w:r>
      <w:r>
        <w:rPr>
          <w:rFonts w:ascii="Malgun Gothic" w:hAnsi="Malgun Gothic" w:eastAsia="Malgun Gothic" w:cs="Malgun Gothic"/>
        </w:rPr>
        <w:t>첫째</w:t>
      </w:r>
      <w:r>
        <w:rPr>
          <w:rFonts w:ascii="Times New Roman" w:hAnsi="Times New Roman" w:eastAsia="Times New Roman" w:cs="Times New Roman"/>
        </w:rPr>
        <w:t xml:space="preserve"> </w:t>
      </w:r>
      <w:r>
        <w:rPr>
          <w:rFonts w:ascii="Malgun Gothic" w:hAnsi="Malgun Gothic" w:eastAsia="Malgun Gothic" w:cs="Malgun Gothic"/>
        </w:rPr>
        <w:t>글자는</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글자와</w:t>
      </w:r>
      <w:r>
        <w:rPr>
          <w:rFonts w:ascii="Times New Roman" w:hAnsi="Times New Roman" w:eastAsia="Times New Roman" w:cs="Times New Roman"/>
        </w:rPr>
        <w:t xml:space="preserve"> </w:t>
      </w:r>
      <w:r>
        <w:rPr>
          <w:rFonts w:ascii="Malgun Gothic" w:hAnsi="Malgun Gothic" w:eastAsia="Malgun Gothic" w:cs="Malgun Gothic"/>
        </w:rPr>
        <w:t>같고</w:t>
      </w:r>
      <w:r>
        <w:rPr>
          <w:rFonts w:ascii="Times New Roman" w:hAnsi="Times New Roman" w:eastAsia="Times New Roman" w:cs="Times New Roman"/>
        </w:rPr>
        <w:t xml:space="preserve">, </w:t>
      </w:r>
      <w:r>
        <w:rPr>
          <w:rFonts w:ascii="Malgun Gothic" w:hAnsi="Malgun Gothic" w:eastAsia="Malgun Gothic" w:cs="Malgun Gothic"/>
        </w:rPr>
        <w:t>열셋째</w:t>
      </w:r>
      <w:r>
        <w:rPr>
          <w:rFonts w:ascii="Times New Roman" w:hAnsi="Times New Roman" w:eastAsia="Times New Roman" w:cs="Times New Roman"/>
        </w:rPr>
        <w:t xml:space="preserve"> </w:t>
      </w:r>
      <w:r>
        <w:rPr>
          <w:rFonts w:ascii="Malgun Gothic" w:hAnsi="Malgun Gothic" w:eastAsia="Malgun Gothic" w:cs="Malgun Gothic"/>
        </w:rPr>
        <w:t>글자는</w:t>
      </w:r>
      <w:r>
        <w:rPr>
          <w:rFonts w:ascii="Times New Roman" w:hAnsi="Times New Roman" w:eastAsia="Times New Roman" w:cs="Times New Roman"/>
        </w:rPr>
        <w:t xml:space="preserve"> </w:t>
      </w:r>
      <w:r>
        <w:rPr>
          <w:rFonts w:ascii="Malgun Gothic" w:hAnsi="Malgun Gothic" w:eastAsia="Malgun Gothic" w:cs="Malgun Gothic"/>
        </w:rPr>
        <w:t>반역의</w:t>
      </w:r>
      <w:r>
        <w:rPr>
          <w:rFonts w:ascii="Times New Roman" w:hAnsi="Times New Roman" w:eastAsia="Times New Roman" w:cs="Times New Roman"/>
        </w:rPr>
        <w:t xml:space="preserve"> </w:t>
      </w:r>
      <w:r>
        <w:rPr>
          <w:rFonts w:ascii="Malgun Gothic" w:hAnsi="Malgun Gothic" w:eastAsia="Malgun Gothic" w:cs="Malgun Gothic"/>
        </w:rPr>
        <w:t>상징이다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Inofanira kufungwa panguva ino kuti 1863, pamwe nokupanduka kwakazivikanwa ipapo, kwakazadzikawo muchechi yeAdventist yeRaodhikia inomiririrwa nenyanga yechiPurotesitendi panguva imwe chete iyo nyanga yeRepublican yakanga ichiratidza kupanduka kwezvematongerwo enyika. Hunhu hwakapetwa huviri hwenyanga yechiPurotesitendi hwakaratidzirwa neshanduko yomufambiro weAdventist weFiraderifia kuenda muchechi yeAdventist yeRaodhikia, uye hunhu hwakapetwa huviri hwenyanga yeRepublican hwakaratidzirwa mukukakavadzana pakati pechinzvimbo chebato reDemocratic chaitsigira uranda, chakabereka bato reRepublican rinopesana nouranda pamwe chete nomutungamiri wenyika wekutanga weRepublican.</w:t>
      </w:r>
    </w:p>
    <w:p>
      <w:pPr>
        <w:pStyle w:val="ArticleBody"/>
        <w:jc w:val="left"/>
      </w:pPr>
      <w:r>
        <w:rPr>
          <w:rFonts w:ascii="Times New Roman" w:hAnsi="Times New Roman" w:eastAsia="Times New Roman" w:cs="Times New Roman"/>
        </w:rPr>
        <w:t>Првиот републикански претседател е поставен во средината на тростепениот пророчки потпис на „вистината“. Затоа тој е завршеток на првиот период и почеток на вториот период, исто како што крстот беше завршеток на трите и пол години од Христовата лична служба, а истовремено и почеток на Неговата три и полгодишна служба во лицето на Неговите ученици. Почетокот на Неговата лична служба беше при Неговото крштевање, кое симболично ја претставуваше Неговата смрт, и тој период заврши со Неговата смрт. Неговата смрт ја започна службата на Неговите ученици, која заврши со смртта на Неговиот ученик, Стефан.</w:t>
      </w:r>
    </w:p>
    <w:p>
      <w:pPr>
        <w:pStyle w:val="ArticleBody"/>
        <w:jc w:val="left"/>
      </w:pPr>
      <w:r>
        <w:rPr>
          <w:rFonts w:ascii="Times New Roman" w:hAnsi="Times New Roman" w:eastAsia="Times New Roman" w:cs="Times New Roman"/>
        </w:rPr>
        <w:t xml:space="preserve">“1798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एलियन</w:t>
      </w:r>
      <w:r>
        <w:rPr>
          <w:rFonts w:ascii="Times New Roman" w:hAnsi="Times New Roman" w:eastAsia="Times New Roman" w:cs="Times New Roman"/>
        </w:rPr>
        <w:t xml:space="preserve"> </w:t>
      </w:r>
      <w:r>
        <w:rPr>
          <w:rFonts w:ascii="Nirmala UI" w:hAnsi="Nirmala UI" w:eastAsia="Nirmala UI" w:cs="Nirmala UI"/>
        </w:rPr>
        <w:t>एंड</w:t>
      </w:r>
      <w:r>
        <w:rPr>
          <w:rFonts w:ascii="Times New Roman" w:hAnsi="Times New Roman" w:eastAsia="Times New Roman" w:cs="Times New Roman"/>
        </w:rPr>
        <w:t xml:space="preserve"> </w:t>
      </w:r>
      <w:r>
        <w:rPr>
          <w:rFonts w:ascii="Nirmala UI" w:hAnsi="Nirmala UI" w:eastAsia="Nirmala UI" w:cs="Nirmala UI"/>
        </w:rPr>
        <w:t>सेडिशन</w:t>
      </w:r>
      <w:r>
        <w:rPr>
          <w:rFonts w:ascii="Times New Roman" w:hAnsi="Times New Roman" w:eastAsia="Times New Roman" w:cs="Times New Roman"/>
        </w:rPr>
        <w:t xml:space="preserve"> </w:t>
      </w:r>
      <w:r>
        <w:rPr>
          <w:rFonts w:ascii="Nirmala UI" w:hAnsi="Nirmala UI" w:eastAsia="Nirmala UI" w:cs="Nirmala UI"/>
        </w:rPr>
        <w:t>ऐक्ट्स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बोलना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शुरुआत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एमैन्सिपेशन</w:t>
      </w:r>
      <w:r>
        <w:rPr>
          <w:rFonts w:ascii="Times New Roman" w:hAnsi="Times New Roman" w:eastAsia="Times New Roman" w:cs="Times New Roman"/>
        </w:rPr>
        <w:t xml:space="preserve"> </w:t>
      </w:r>
      <w:r>
        <w:rPr>
          <w:rFonts w:ascii="Nirmala UI" w:hAnsi="Nirmala UI" w:eastAsia="Nirmala UI" w:cs="Nirmala UI"/>
        </w:rPr>
        <w:t>प्रोक्लेमेशन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बोलने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एमैन्सिपेशन</w:t>
      </w:r>
      <w:r>
        <w:rPr>
          <w:rFonts w:ascii="Times New Roman" w:hAnsi="Times New Roman" w:eastAsia="Times New Roman" w:cs="Times New Roman"/>
        </w:rPr>
        <w:t xml:space="preserve"> </w:t>
      </w:r>
      <w:r>
        <w:rPr>
          <w:rFonts w:ascii="Nirmala UI" w:hAnsi="Nirmala UI" w:eastAsia="Nirmala UI" w:cs="Nirmala UI"/>
        </w:rPr>
        <w:t>प्रोक्लेमेशन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शुरुआत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चिह्नित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अजगर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बोलेगा।</w:t>
      </w:r>
      <w:r>
        <w:rPr>
          <w:rFonts w:ascii="Times New Roman" w:hAnsi="Times New Roman" w:eastAsia="Times New Roman" w:cs="Times New Roman"/>
        </w:rPr>
        <w:t xml:space="preserve">” 1863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जिसने</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रिपब्लिकन</w:t>
      </w:r>
      <w:r>
        <w:rPr>
          <w:rFonts w:ascii="Times New Roman" w:hAnsi="Times New Roman" w:eastAsia="Times New Roman" w:cs="Times New Roman"/>
        </w:rPr>
        <w:t xml:space="preserve"> </w:t>
      </w:r>
      <w:r>
        <w:rPr>
          <w:rFonts w:ascii="Nirmala UI" w:hAnsi="Nirmala UI" w:eastAsia="Nirmala UI" w:cs="Nirmala UI"/>
        </w:rPr>
        <w:t>राष्ट्रपति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राष्ट्रपति</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रिपब्लिकन</w:t>
      </w:r>
      <w:r>
        <w:rPr>
          <w:rFonts w:ascii="Times New Roman" w:hAnsi="Times New Roman" w:eastAsia="Times New Roman" w:cs="Times New Roman"/>
        </w:rPr>
        <w:t xml:space="preserve"> </w:t>
      </w:r>
      <w:r>
        <w:rPr>
          <w:rFonts w:ascii="Nirmala UI" w:hAnsi="Nirmala UI" w:eastAsia="Nirmala UI" w:cs="Nirmala UI"/>
        </w:rPr>
        <w:t>होगा।</w:t>
      </w:r>
    </w:p>
    <w:p>
      <w:pPr>
        <w:pStyle w:val="ArticleBody"/>
        <w:jc w:val="left"/>
      </w:pPr>
      <w:r>
        <w:rPr>
          <w:rFonts w:ascii="Times New Roman" w:hAnsi="Times New Roman" w:eastAsia="Times New Roman" w:cs="Times New Roman"/>
        </w:rPr>
        <w:t>Uvumbuzi sura ya kumi na nne huzalisha miendo miwili. Ujumbe wa malaika wa kwanza na wa pili uliwasilishwa na mwendo wa Wamileriti, ambao uliasi na kuwa Kanisa rasmi mwaka 1863. Yesu daima huonyesha mwisho wa kitu kwa mwanzo wa kitu hicho. Mwendo wa malaika wa tatu, ambao pia ndiye malaika mwenye nguvu wa Ufunuo sura ya kumi na nane, ndio wa mwisho wa miendo miwili ya wale malaika watatu. Kile kilichoanza mwaka 1798 kama mwendo wa pembe ya kweli ya Kiprotestanti kilibadilika na kuwa Kanisa katika uasi wa mwaka 1863, na historia ya mnyama wa nchi itakapofikia mwisho wake katika sheria ya Jumapili inayokuja upesi, Kanisa lile la waasi la mwaka 1863 litabadilika tena na kuwa mwendo usio rasmi, kwa maana kile kilichoanza kama mwendo humalizika kama mwendo.</w:t>
      </w:r>
    </w:p>
    <w:p>
      <w:pPr>
        <w:pStyle w:val="ArticleBody"/>
        <w:jc w:val="left"/>
      </w:pPr>
      <w:r>
        <w:rPr>
          <w:rFonts w:ascii="Times New Roman" w:hAnsi="Times New Roman" w:eastAsia="Times New Roman" w:cs="Times New Roman"/>
        </w:rPr>
        <w:t>Dans les transitions de la corne protestante, au commencement et à la fin, un mouvement se transforme en Église, puis redevient un mouvement à la fin. Au premier point de transition, au commencement, Philadelphie est devenue Laodicée, et au point de transition de la fin, Laodicée redevient Philadelphie.</w:t>
      </w:r>
    </w:p>
    <w:p>
      <w:pPr>
        <w:pStyle w:val="ArticleBody"/>
        <w:jc w:val="left"/>
      </w:pPr>
      <w:r>
        <w:rPr>
          <w:rFonts w:ascii="Times New Roman" w:hAnsi="Times New Roman" w:eastAsia="Times New Roman" w:cs="Times New Roman"/>
        </w:rPr>
        <w:t>Kwa pembe ya Republican, hatua ya mpito ilikuwa historia iliyoongoza hadi Vita vya wenyewe kwa wenyewe, ambayo ilizaa chama cha Republican. Kwa pembe ya Protestant, hatua ya mpito ilikuwa 1856 hadi 1863, ambayo ilikuwa historia ileile ya mpito kwa pembe ya Republican. Kikiwa kimeanzishwa mwaka 1854, mkutano wa kwanza wa kitaifa wa chama cha Republican cha kupinga utumwa ulifanyika mwaka 1856. Kwa pembe ya Protestant, ishara ya uasi ilikuwa mpangilio wa kisheria wa Kanisa. Kwa pembe ya Republican, chama cha Democratic kinachounga mkono utumwa ndicho ishara ya uasi.</w:t>
      </w:r>
    </w:p>
    <w:p>
      <w:pPr>
        <w:pStyle w:val="ArticleBody"/>
        <w:jc w:val="left"/>
      </w:pPr>
      <w:r>
        <w:rPr>
          <w:rFonts w:ascii="Nirmala UI" w:hAnsi="Nirmala UI" w:eastAsia="Nirmala UI" w:cs="Nirmala UI"/>
        </w:rPr>
        <w:t>देवदूत</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पटक</w:t>
      </w:r>
      <w:r>
        <w:rPr>
          <w:rFonts w:ascii="Times New Roman" w:hAnsi="Times New Roman" w:eastAsia="Times New Roman" w:cs="Times New Roman"/>
        </w:rPr>
        <w:t xml:space="preserve"> </w:t>
      </w:r>
      <w:r>
        <w:rPr>
          <w:rFonts w:ascii="Nirmala UI" w:hAnsi="Nirmala UI" w:eastAsia="Nirmala UI" w:cs="Nirmala UI"/>
        </w:rPr>
        <w:t>दोस्रोचोटि</w:t>
      </w:r>
      <w:r>
        <w:rPr>
          <w:rFonts w:ascii="Times New Roman" w:hAnsi="Times New Roman" w:eastAsia="Times New Roman" w:cs="Times New Roman"/>
        </w:rPr>
        <w:t xml:space="preserve"> </w:t>
      </w:r>
      <w:r>
        <w:rPr>
          <w:rFonts w:ascii="Nirmala UI" w:hAnsi="Nirmala UI" w:eastAsia="Nirmala UI" w:cs="Nirmala UI"/>
        </w:rPr>
        <w:t>सेप्टेम्बर</w:t>
      </w:r>
      <w:r>
        <w:rPr>
          <w:rFonts w:ascii="Times New Roman" w:hAnsi="Times New Roman" w:eastAsia="Times New Roman" w:cs="Times New Roman"/>
        </w:rPr>
        <w:t xml:space="preserve"> </w:t>
      </w:r>
      <w:r>
        <w:rPr>
          <w:rFonts w:ascii="Nirmala UI" w:hAnsi="Nirmala UI" w:eastAsia="Nirmala UI" w:cs="Nirmala UI"/>
        </w:rPr>
        <w:t>११</w:t>
      </w:r>
      <w:r>
        <w:rPr>
          <w:rFonts w:ascii="Times New Roman" w:hAnsi="Times New Roman" w:eastAsia="Times New Roman" w:cs="Times New Roman"/>
        </w:rPr>
        <w:t xml:space="preserve">, </w:t>
      </w:r>
      <w:r>
        <w:rPr>
          <w:rFonts w:ascii="Nirmala UI" w:hAnsi="Nirmala UI" w:eastAsia="Nirmala UI" w:cs="Nirmala UI"/>
        </w:rPr>
        <w:t>२००१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कादेशमा</w:t>
      </w:r>
      <w:r>
        <w:rPr>
          <w:rFonts w:ascii="Times New Roman" w:hAnsi="Times New Roman" w:eastAsia="Times New Roman" w:cs="Times New Roman"/>
        </w:rPr>
        <w:t xml:space="preserve"> </w:t>
      </w:r>
      <w:r>
        <w:rPr>
          <w:rFonts w:ascii="Nirmala UI" w:hAnsi="Nirmala UI" w:eastAsia="Nirmala UI" w:cs="Nirmala UI"/>
        </w:rPr>
        <w:t>फर्कियो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कन्याहरूको</w:t>
      </w:r>
      <w:r>
        <w:rPr>
          <w:rFonts w:ascii="Times New Roman" w:hAnsi="Times New Roman" w:eastAsia="Times New Roman" w:cs="Times New Roman"/>
        </w:rPr>
        <w:t xml:space="preserve"> </w:t>
      </w:r>
      <w:r>
        <w:rPr>
          <w:rFonts w:ascii="Nirmala UI" w:hAnsi="Nirmala UI" w:eastAsia="Nirmala UI" w:cs="Nirmala UI"/>
        </w:rPr>
        <w:t>दृष्टान्तको</w:t>
      </w:r>
      <w:r>
        <w:rPr>
          <w:rFonts w:ascii="Times New Roman" w:hAnsi="Times New Roman" w:eastAsia="Times New Roman" w:cs="Times New Roman"/>
        </w:rPr>
        <w:t xml:space="preserve"> </w:t>
      </w:r>
      <w:r>
        <w:rPr>
          <w:rFonts w:ascii="Nirmala UI" w:hAnsi="Nirmala UI" w:eastAsia="Nirmala UI" w:cs="Nirmala UI"/>
        </w:rPr>
        <w:t>भविष्यवाणीमूलक</w:t>
      </w:r>
      <w:r>
        <w:rPr>
          <w:rFonts w:ascii="Times New Roman" w:hAnsi="Times New Roman" w:eastAsia="Times New Roman" w:cs="Times New Roman"/>
        </w:rPr>
        <w:t xml:space="preserve"> </w:t>
      </w:r>
      <w:r>
        <w:rPr>
          <w:rFonts w:ascii="Nirmala UI" w:hAnsi="Nirmala UI" w:eastAsia="Nirmala UI" w:cs="Nirmala UI"/>
        </w:rPr>
        <w:t>संरचनामा</w:t>
      </w:r>
      <w:r>
        <w:rPr>
          <w:rFonts w:ascii="Times New Roman" w:hAnsi="Times New Roman" w:eastAsia="Times New Roman" w:cs="Times New Roman"/>
        </w:rPr>
        <w:t xml:space="preserve"> </w:t>
      </w:r>
      <w:r>
        <w:rPr>
          <w:rFonts w:ascii="Nirmala UI" w:hAnsi="Nirmala UI" w:eastAsia="Nirmala UI" w:cs="Nirmala UI"/>
        </w:rPr>
        <w:t>चर्चबाट</w:t>
      </w:r>
      <w:r>
        <w:rPr>
          <w:rFonts w:ascii="Times New Roman" w:hAnsi="Times New Roman" w:eastAsia="Times New Roman" w:cs="Times New Roman"/>
        </w:rPr>
        <w:t xml:space="preserve"> </w:t>
      </w:r>
      <w:r>
        <w:rPr>
          <w:rFonts w:ascii="Nirmala UI" w:hAnsi="Nirmala UI" w:eastAsia="Nirmala UI" w:cs="Nirmala UI"/>
        </w:rPr>
        <w:t>आन्दोलनतर्फको</w:t>
      </w:r>
      <w:r>
        <w:rPr>
          <w:rFonts w:ascii="Times New Roman" w:hAnsi="Times New Roman" w:eastAsia="Times New Roman" w:cs="Times New Roman"/>
        </w:rPr>
        <w:t xml:space="preserve"> </w:t>
      </w:r>
      <w:r>
        <w:rPr>
          <w:rFonts w:ascii="Nirmala UI" w:hAnsi="Nirmala UI" w:eastAsia="Nirmala UI" w:cs="Nirmala UI"/>
        </w:rPr>
        <w:t>संक्रमण</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निराशा</w:t>
      </w:r>
      <w:r>
        <w:rPr>
          <w:rFonts w:ascii="Times New Roman" w:hAnsi="Times New Roman" w:eastAsia="Times New Roman" w:cs="Times New Roman"/>
        </w:rPr>
        <w:t xml:space="preserve"> </w:t>
      </w:r>
      <w:r>
        <w:rPr>
          <w:rFonts w:ascii="Nirmala UI" w:hAnsi="Nirmala UI" w:eastAsia="Nirmala UI" w:cs="Nirmala UI"/>
        </w:rPr>
        <w:t>जुलाई</w:t>
      </w:r>
      <w:r>
        <w:rPr>
          <w:rFonts w:ascii="Times New Roman" w:hAnsi="Times New Roman" w:eastAsia="Times New Roman" w:cs="Times New Roman"/>
        </w:rPr>
        <w:t xml:space="preserve"> </w:t>
      </w:r>
      <w:r>
        <w:rPr>
          <w:rFonts w:ascii="Nirmala UI" w:hAnsi="Nirmala UI" w:eastAsia="Nirmala UI" w:cs="Nirmala UI"/>
        </w:rPr>
        <w:t>१८</w:t>
      </w:r>
      <w:r>
        <w:rPr>
          <w:rFonts w:ascii="Times New Roman" w:hAnsi="Times New Roman" w:eastAsia="Times New Roman" w:cs="Times New Roman"/>
        </w:rPr>
        <w:t xml:space="preserve">, </w:t>
      </w:r>
      <w:r>
        <w:rPr>
          <w:rFonts w:ascii="Nirmala UI" w:hAnsi="Nirmala UI" w:eastAsia="Nirmala UI" w:cs="Nirmala UI"/>
        </w:rPr>
        <w:t>२०२०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कन्याहरूको</w:t>
      </w:r>
      <w:r>
        <w:rPr>
          <w:rFonts w:ascii="Times New Roman" w:hAnsi="Times New Roman" w:eastAsia="Times New Roman" w:cs="Times New Roman"/>
        </w:rPr>
        <w:t xml:space="preserve"> </w:t>
      </w:r>
      <w:r>
        <w:rPr>
          <w:rFonts w:ascii="Nirmala UI" w:hAnsi="Nirmala UI" w:eastAsia="Nirmala UI" w:cs="Nirmala UI"/>
        </w:rPr>
        <w:t>दृष्टान्तको</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सिद्ध</w:t>
      </w:r>
      <w:r>
        <w:rPr>
          <w:rFonts w:ascii="Times New Roman" w:hAnsi="Times New Roman" w:eastAsia="Times New Roman" w:cs="Times New Roman"/>
        </w:rPr>
        <w:t xml:space="preserve"> </w:t>
      </w:r>
      <w:r>
        <w:rPr>
          <w:rFonts w:ascii="Nirmala UI" w:hAnsi="Nirmala UI" w:eastAsia="Nirmala UI" w:cs="Nirmala UI"/>
        </w:rPr>
        <w:t>परिपूर्तिमा</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१९८९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समयको</w:t>
      </w:r>
      <w:r>
        <w:rPr>
          <w:rFonts w:ascii="Times New Roman" w:hAnsi="Times New Roman" w:eastAsia="Times New Roman" w:cs="Times New Roman"/>
        </w:rPr>
        <w:t xml:space="preserve"> </w:t>
      </w:r>
      <w:r>
        <w:rPr>
          <w:rFonts w:ascii="Nirmala UI" w:hAnsi="Nirmala UI" w:eastAsia="Nirmala UI" w:cs="Nirmala UI"/>
        </w:rPr>
        <w:t>अन्त्यदेखि</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छैटौँ</w:t>
      </w:r>
      <w:r>
        <w:rPr>
          <w:rFonts w:ascii="Times New Roman" w:hAnsi="Times New Roman" w:eastAsia="Times New Roman" w:cs="Times New Roman"/>
        </w:rPr>
        <w:t xml:space="preserve"> </w:t>
      </w:r>
      <w:r>
        <w:rPr>
          <w:rFonts w:ascii="Nirmala UI" w:hAnsi="Nirmala UI" w:eastAsia="Nirmala UI" w:cs="Nirmala UI"/>
        </w:rPr>
        <w:t>राष्ट्रपतिले</w:t>
      </w:r>
      <w:r>
        <w:rPr>
          <w:rFonts w:ascii="Times New Roman" w:hAnsi="Times New Roman" w:eastAsia="Times New Roman" w:cs="Times New Roman"/>
        </w:rPr>
        <w:t>—</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राष्ट्रपतिले</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ग्रेसियाको</w:t>
      </w:r>
      <w:r>
        <w:rPr>
          <w:rFonts w:ascii="Times New Roman" w:hAnsi="Times New Roman" w:eastAsia="Times New Roman" w:cs="Times New Roman"/>
        </w:rPr>
        <w:t xml:space="preserve"> </w:t>
      </w:r>
      <w:r>
        <w:rPr>
          <w:rFonts w:ascii="Nirmala UI" w:hAnsi="Nirmala UI" w:eastAsia="Nirmala UI" w:cs="Nirmala UI"/>
        </w:rPr>
        <w:t>क्षेत्रलाई</w:t>
      </w:r>
      <w:r>
        <w:rPr>
          <w:rFonts w:ascii="Times New Roman" w:hAnsi="Times New Roman" w:eastAsia="Times New Roman" w:cs="Times New Roman"/>
        </w:rPr>
        <w:t xml:space="preserve"> “</w:t>
      </w:r>
      <w:r>
        <w:rPr>
          <w:rFonts w:ascii="Nirmala UI" w:hAnsi="Nirmala UI" w:eastAsia="Nirmala UI" w:cs="Nirmala UI"/>
        </w:rPr>
        <w:t>उत्तेजित</w:t>
      </w:r>
      <w:r>
        <w:rPr>
          <w:rFonts w:ascii="Times New Roman" w:hAnsi="Times New Roman" w:eastAsia="Times New Roman" w:cs="Times New Roman"/>
        </w:rPr>
        <w:t xml:space="preserve">” </w:t>
      </w:r>
      <w:r>
        <w:rPr>
          <w:rFonts w:ascii="Nirmala UI" w:hAnsi="Nirmala UI" w:eastAsia="Nirmala UI" w:cs="Nirmala UI"/>
        </w:rPr>
        <w:t>गर्नुपर्ने</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w:t>
      </w:r>
      <w:r>
        <w:rPr>
          <w:rFonts w:ascii="Nirmala UI" w:hAnsi="Nirmala UI" w:eastAsia="Nirmala UI" w:cs="Nirmala UI"/>
        </w:rPr>
        <w:t>राजनीतिक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घातक</w:t>
      </w:r>
      <w:r>
        <w:rPr>
          <w:rFonts w:ascii="Times New Roman" w:hAnsi="Times New Roman" w:eastAsia="Times New Roman" w:cs="Times New Roman"/>
        </w:rPr>
        <w:t xml:space="preserve"> </w:t>
      </w:r>
      <w:r>
        <w:rPr>
          <w:rFonts w:ascii="Nirmala UI" w:hAnsi="Nirmala UI" w:eastAsia="Nirmala UI" w:cs="Nirmala UI"/>
        </w:rPr>
        <w:t>चोट</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जसरी</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रिपब्लिकन</w:t>
      </w:r>
      <w:r>
        <w:rPr>
          <w:rFonts w:ascii="Times New Roman" w:hAnsi="Times New Roman" w:eastAsia="Times New Roman" w:cs="Times New Roman"/>
        </w:rPr>
        <w:t xml:space="preserve"> </w:t>
      </w:r>
      <w:r>
        <w:rPr>
          <w:rFonts w:ascii="Nirmala UI" w:hAnsi="Nirmala UI" w:eastAsia="Nirmala UI" w:cs="Nirmala UI"/>
        </w:rPr>
        <w:t>राष्ट्रपतिले</w:t>
      </w:r>
      <w:r>
        <w:rPr>
          <w:rFonts w:ascii="Times New Roman" w:hAnsi="Times New Roman" w:eastAsia="Times New Roman" w:cs="Times New Roman"/>
        </w:rPr>
        <w:t xml:space="preserve"> </w:t>
      </w:r>
      <w:r>
        <w:rPr>
          <w:rFonts w:ascii="Nirmala UI" w:hAnsi="Nirmala UI" w:eastAsia="Nirmala UI" w:cs="Nirmala UI"/>
        </w:rPr>
        <w:t>शाब्दिक</w:t>
      </w:r>
      <w:r>
        <w:rPr>
          <w:rFonts w:ascii="Times New Roman" w:hAnsi="Times New Roman" w:eastAsia="Times New Roman" w:cs="Times New Roman"/>
        </w:rPr>
        <w:t xml:space="preserve"> </w:t>
      </w:r>
      <w:r>
        <w:rPr>
          <w:rFonts w:ascii="Nirmala UI" w:hAnsi="Nirmala UI" w:eastAsia="Nirmala UI" w:cs="Nirmala UI"/>
        </w:rPr>
        <w:t>घातक</w:t>
      </w:r>
      <w:r>
        <w:rPr>
          <w:rFonts w:ascii="Times New Roman" w:hAnsi="Times New Roman" w:eastAsia="Times New Roman" w:cs="Times New Roman"/>
        </w:rPr>
        <w:t xml:space="preserve"> </w:t>
      </w:r>
      <w:r>
        <w:rPr>
          <w:rFonts w:ascii="Nirmala UI" w:hAnsi="Nirmala UI" w:eastAsia="Nirmala UI" w:cs="Nirmala UI"/>
        </w:rPr>
        <w:t>चोट</w:t>
      </w:r>
      <w:r>
        <w:rPr>
          <w:rFonts w:ascii="Times New Roman" w:hAnsi="Times New Roman" w:eastAsia="Times New Roman" w:cs="Times New Roman"/>
        </w:rPr>
        <w:t xml:space="preserve"> </w:t>
      </w:r>
      <w:r>
        <w:rPr>
          <w:rFonts w:ascii="Nirmala UI" w:hAnsi="Nirmala UI" w:eastAsia="Nirmala UI" w:cs="Nirmala UI"/>
        </w:rPr>
        <w:t>पाएको</w:t>
      </w:r>
      <w:r>
        <w:rPr>
          <w:rFonts w:ascii="Times New Roman" w:hAnsi="Times New Roman" w:eastAsia="Times New Roman" w:cs="Times New Roman"/>
        </w:rPr>
        <w:t xml:space="preserve"> </w:t>
      </w:r>
      <w:r>
        <w:rPr>
          <w:rFonts w:ascii="Nirmala UI" w:hAnsi="Nirmala UI" w:eastAsia="Nirmala UI" w:cs="Nirmala UI"/>
        </w:rPr>
        <w:t>थियो।</w:t>
      </w:r>
    </w:p>
    <w:p>
      <w:pPr>
        <w:pStyle w:val="ArticleBody"/>
        <w:jc w:val="left"/>
      </w:pPr>
      <w:r>
        <w:rPr>
          <w:rFonts w:ascii="Leelawadee UI" w:hAnsi="Leelawadee UI" w:eastAsia="Leelawadee UI" w:cs="Leelawadee UI"/>
        </w:rPr>
        <w:t>ការចាក់បង្ហូរយ៉ាងវាស់វែងនៃភ្លៀងចុងក្រោយបានចាប់ផ្ដើមនៅថ្ងៃទី</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ខែកញ្ញា</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២០០១</w:t>
      </w:r>
      <w:r>
        <w:rPr>
          <w:rFonts w:ascii="Times New Roman" w:hAnsi="Times New Roman" w:eastAsia="Times New Roman" w:cs="Times New Roman"/>
        </w:rPr>
        <w:t xml:space="preserve"> </w:t>
      </w:r>
      <w:r>
        <w:rPr>
          <w:rFonts w:ascii="Leelawadee UI" w:hAnsi="Leelawadee UI" w:eastAsia="Leelawadee UI" w:cs="Leelawadee UI"/>
        </w:rPr>
        <w:t>ហើយវាបន្តរហូតដល់ច្បាប់ថ្ងៃអាទិត្យដែលនឹងមកដល់ឆាប់ៗនេះ</w:t>
      </w:r>
      <w:r>
        <w:rPr>
          <w:rFonts w:ascii="Times New Roman" w:hAnsi="Times New Roman" w:eastAsia="Times New Roman" w:cs="Times New Roman"/>
        </w:rPr>
        <w:t xml:space="preserve"> </w:t>
      </w:r>
      <w:r>
        <w:rPr>
          <w:rFonts w:ascii="Leelawadee UI" w:hAnsi="Leelawadee UI" w:eastAsia="Leelawadee UI" w:cs="Leelawadee UI"/>
        </w:rPr>
        <w:t>ជាកន្លែងដែលភ្លៀងចុងក្រោយនោះត្រូវបានចាក់បង្ហូរដោយឥតកំណត់។</w:t>
      </w:r>
      <w:r>
        <w:rPr>
          <w:rFonts w:ascii="Times New Roman" w:hAnsi="Times New Roman" w:eastAsia="Times New Roman" w:cs="Times New Roman"/>
        </w:rPr>
        <w:t xml:space="preserve"> </w:t>
      </w:r>
      <w:r>
        <w:rPr>
          <w:rFonts w:ascii="Leelawadee UI" w:hAnsi="Leelawadee UI" w:eastAsia="Leelawadee UI" w:cs="Leelawadee UI"/>
        </w:rPr>
        <w:t>ភ្លៀងចុងក្រោយគឺជាអំណាចពីលើ</w:t>
      </w:r>
      <w:r>
        <w:rPr>
          <w:rFonts w:ascii="Times New Roman" w:hAnsi="Times New Roman" w:eastAsia="Times New Roman" w:cs="Times New Roman"/>
        </w:rPr>
        <w:t xml:space="preserve"> </w:t>
      </w:r>
      <w:r>
        <w:rPr>
          <w:rFonts w:ascii="Leelawadee UI" w:hAnsi="Leelawadee UI" w:eastAsia="Leelawadee UI" w:cs="Leelawadee UI"/>
        </w:rPr>
        <w:t>ហើយ</w:t>
      </w:r>
      <w:r>
        <w:rPr>
          <w:rFonts w:ascii="Times New Roman" w:hAnsi="Times New Roman" w:eastAsia="Times New Roman" w:cs="Times New Roman"/>
        </w:rPr>
        <w:t xml:space="preserve"> Sister White </w:t>
      </w:r>
      <w:r>
        <w:rPr>
          <w:rFonts w:ascii="Leelawadee UI" w:hAnsi="Leelawadee UI" w:eastAsia="Leelawadee UI" w:cs="Leelawadee UI"/>
        </w:rPr>
        <w:t>បានកំណត់អត្តសញ្ញាណជាញឹកញាប់ថា</w:t>
      </w:r>
      <w:r>
        <w:rPr>
          <w:rFonts w:ascii="Times New Roman" w:hAnsi="Times New Roman" w:eastAsia="Times New Roman" w:cs="Times New Roman"/>
        </w:rPr>
        <w:t xml:space="preserve"> </w:t>
      </w:r>
      <w:r>
        <w:rPr>
          <w:rFonts w:ascii="Leelawadee UI" w:hAnsi="Leelawadee UI" w:eastAsia="Leelawadee UI" w:cs="Leelawadee UI"/>
        </w:rPr>
        <w:t>ក្នុងអំឡុងពេលដែលអំណាចមួយកំពុងចុះមកពីលើ</w:t>
      </w:r>
      <w:r>
        <w:rPr>
          <w:rFonts w:ascii="Times New Roman" w:hAnsi="Times New Roman" w:eastAsia="Times New Roman" w:cs="Times New Roman"/>
        </w:rPr>
        <w:t xml:space="preserve"> </w:t>
      </w:r>
      <w:r>
        <w:rPr>
          <w:rFonts w:ascii="Leelawadee UI" w:hAnsi="Leelawadee UI" w:eastAsia="Leelawadee UI" w:cs="Leelawadee UI"/>
        </w:rPr>
        <w:t>នឹងមានអំណាចសាតាំងមួយកំពុងឡើងមកពីក្រោម។</w:t>
      </w:r>
      <w:r>
        <w:rPr>
          <w:rFonts w:ascii="Times New Roman" w:hAnsi="Times New Roman" w:eastAsia="Times New Roman" w:cs="Times New Roman"/>
        </w:rPr>
        <w:t xml:space="preserve"> </w:t>
      </w:r>
      <w:r>
        <w:rPr>
          <w:rFonts w:ascii="Leelawadee UI" w:hAnsi="Leelawadee UI" w:eastAsia="Leelawadee UI" w:cs="Leelawadee UI"/>
        </w:rPr>
        <w:t>នៅក្នុងព្រះគម្ពីរវិវរណៈ</w:t>
      </w:r>
      <w:r>
        <w:rPr>
          <w:rFonts w:ascii="Times New Roman" w:hAnsi="Times New Roman" w:eastAsia="Times New Roman" w:cs="Times New Roman"/>
        </w:rPr>
        <w:t xml:space="preserve"> </w:t>
      </w:r>
      <w:r>
        <w:rPr>
          <w:rFonts w:ascii="Leelawadee UI" w:hAnsi="Leelawadee UI" w:eastAsia="Leelawadee UI" w:cs="Leelawadee UI"/>
        </w:rPr>
        <w:t>មានអំណាចសាតាំងបី</w:t>
      </w:r>
      <w:r>
        <w:rPr>
          <w:rFonts w:ascii="Times New Roman" w:hAnsi="Times New Roman" w:eastAsia="Times New Roman" w:cs="Times New Roman"/>
        </w:rPr>
        <w:t xml:space="preserve"> </w:t>
      </w:r>
      <w:r>
        <w:rPr>
          <w:rFonts w:ascii="Leelawadee UI" w:hAnsi="Leelawadee UI" w:eastAsia="Leelawadee UI" w:cs="Leelawadee UI"/>
        </w:rPr>
        <w:t>ដែលឡើងមកពីអណ្តូងឥតបាតរបស់សាតាំង។</w:t>
      </w:r>
      <w:r>
        <w:rPr>
          <w:rFonts w:ascii="Times New Roman" w:hAnsi="Times New Roman" w:eastAsia="Times New Roman" w:cs="Times New Roman"/>
        </w:rPr>
        <w:t xml:space="preserve"> </w:t>
      </w:r>
      <w:r>
        <w:rPr>
          <w:rFonts w:ascii="Leelawadee UI" w:hAnsi="Leelawadee UI" w:eastAsia="Leelawadee UI" w:cs="Leelawadee UI"/>
        </w:rPr>
        <w:t>សាសនាឥស្លាមបានឡើងមកពីអណ្តូងឥតបាតនៅថ្ងៃទី</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ខែកញ្ញា</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២០០១</w:t>
      </w:r>
      <w:r>
        <w:rPr>
          <w:rFonts w:ascii="Times New Roman" w:hAnsi="Times New Roman" w:eastAsia="Times New Roman" w:cs="Times New Roman"/>
        </w:rPr>
        <w:t xml:space="preserve"> </w:t>
      </w:r>
      <w:r>
        <w:rPr>
          <w:rFonts w:ascii="Leelawadee UI" w:hAnsi="Leelawadee UI" w:eastAsia="Leelawadee UI" w:cs="Leelawadee UI"/>
        </w:rPr>
        <w:t>ស្របតាមផ្សែងដែលបានឡើងមកពីអណ្តូងឥតបាតនៃវេទនាទីមួយ</w:t>
      </w:r>
      <w:r>
        <w:rPr>
          <w:rFonts w:ascii="Times New Roman" w:hAnsi="Times New Roman" w:eastAsia="Times New Roman" w:cs="Times New Roman"/>
        </w:rPr>
        <w:t xml:space="preserve"> </w:t>
      </w:r>
      <w:r>
        <w:rPr>
          <w:rFonts w:ascii="Leelawadee UI" w:hAnsi="Leelawadee UI" w:eastAsia="Leelawadee UI" w:cs="Leelawadee UI"/>
        </w:rPr>
        <w:t>នៅក្នុងជំពូកទី៩។</w:t>
      </w:r>
    </w:p>
    <w:p>
      <w:pPr>
        <w:pStyle w:val="ArticleScripture"/>
        <w:jc w:val="left"/>
      </w:pPr>
      <w:r>
        <w:rPr>
          <w:rFonts w:ascii="Times New Roman" w:hAnsi="Times New Roman" w:eastAsia="Times New Roman" w:cs="Times New Roman"/>
        </w:rPr>
        <w:t>Oo ayngel ti maikalima impuyotna ti trumpeta, ket nakitac ti maysa a bituen a nagtinnag manipud langit agingga ditoy daga; ket naited kenkuana ti tulbek ti awan patinggana a kaunegan. Ket linukatanan ti awan patinggana a kaunegan; ket immuli ti asok manipud iti kaunegan, a cas iti asok ti dackel a pugon; ket ti init ken ti tangatang ket nasipnget gapu iti asok ti kaunegan. Ket immay manipud iti asok dagiti dudon iti rabaw ti daga: ket naited kadacuada ti pannacabalin, a cas iti pannacabalin dagiti alakdan ditoy daga. Ket naibilin kadacuada a saanda nga aramiden ti dakes iti ruo ti daga, wenno iti aniaman a berde a banag, wenno iti aniaman a kayo; no di ket kadagidiay laeng a tattao a saan a naaddaanda iti selyo ti Dios kadagiti mugingda. Apocalipsis 9:1–4.</w:t>
      </w:r>
    </w:p>
    <w:p>
      <w:pPr>
        <w:pStyle w:val="ArticleBody"/>
        <w:jc w:val="left"/>
      </w:pPr>
      <w:r>
        <w:rPr>
          <w:rFonts w:ascii="Times New Roman" w:hAnsi="Times New Roman" w:eastAsia="Times New Roman" w:cs="Times New Roman"/>
        </w:rPr>
        <w:t>Nin Islam ya bala ya tatu ilipofika tarehe 11 Septemba 2001, kama ilivyowakilishwa kwa mfano na bala ya kwanza, haikuweza kuwadhuru wale waliokuwa na muhuri wa Mungu, hivyo ikitambulisha mwanzo wa kutiwa muhuri kwa wale mia moja arobaini na nne elfu. Hitimisho la kutiwa muhuri ni katika sheria ya Jumapili inayokuja upesi nchini Marekani, ambako ndipo mnyama wa baharini aliyepata jeraha la mauti, na ambaye alikuwa amesahauliwa, hupanda kutoka katika shimo lisilo na mwisho ili kuwa ufalme wa nane, ulio wa wale saba.</w:t>
      </w:r>
    </w:p>
    <w:p>
      <w:pPr>
        <w:pStyle w:val="ArticleScripture"/>
        <w:jc w:val="left"/>
      </w:pPr>
      <w:r>
        <w:rPr>
          <w:rFonts w:ascii="Times New Roman" w:hAnsi="Times New Roman" w:eastAsia="Times New Roman" w:cs="Times New Roman"/>
        </w:rPr>
        <w:t>Ang hayop na iyong nakita ay naging gayon, at ngayo’y wala; at aahon mula sa kailaliman, at mapapasa kapahamakan: at ang mga nananahan sa lupa ay mamamangha, yaong ang kanilang mga pangalan ay hindi nasusulat sa aklat ng buhay mula pa sa pagkakatatag ng sanlibutan, kapag kanilang namalas ang hayop na naging gayon, at ngayo’y wala, at gayon ma’y naririyan. Apocalipsis 17:8.</w:t>
      </w:r>
    </w:p>
    <w:p>
      <w:pPr>
        <w:pStyle w:val="ArticleBody"/>
        <w:jc w:val="left"/>
      </w:pPr>
      <w:r>
        <w:rPr>
          <w:rFonts w:ascii="Times New Roman" w:hAnsi="Times New Roman" w:eastAsia="Times New Roman" w:cs="Times New Roman"/>
        </w:rPr>
        <w:t>Kinabukasan sa hula ang panahon ng pagtatatak sa isang daan at apatnapu’t apat na libo ay nagsimula sa isang kapangyarihang umaahon mula sa walang-hanggang kalaliman, at ito’y magwawakas sa isang kapangyarihang umaahon mula sa walang-hanggang kalaliman. Sa gitna ng kasaysayang iyon, ang halimaw ng ateismo, ang kapangyarihan ng dragong “woke,” ay umaahon din mula sa walang-hanggang kalaliman upang patayin ang dalawang saksi. Inilagay ng Alpha at Omega ang Kaniyang lagda sa kasaysayang ito.</w:t>
      </w:r>
    </w:p>
    <w:p>
      <w:pPr>
        <w:pStyle w:val="ArticleScripture"/>
        <w:jc w:val="left"/>
      </w:pPr>
      <w:r>
        <w:rPr>
          <w:rFonts w:ascii="Times New Roman" w:hAnsi="Times New Roman" w:eastAsia="Times New Roman" w:cs="Times New Roman"/>
        </w:rPr>
        <w:t>Na et mgbe ha gụsịrị ịgba àmà ha, anụ ọhịa ahụ nke na-arịgo site n’olulu enweghị nsọtụ ga-alụso ha agha, ma merie ha, ma gbuo ha. Ozu ha ga-edina n’okporo ámá nke nnukwu obodo ahụ, nke a na-akpọ n’ụzọ ime mmụọ Sọdọm na Ijipt, ebe a kpọgiderekwa Onyenwe anyị n’obe. Ndị si n’etiti agbụrụ dị iche iche na ebo na asụsụ na mba ga-ele ozu ha anya ụbọchị atọ na ọkara, ha agaghị ekwekwa ka e lie ozu ha n’ili. Ndị bi n’elu ụwa ga-aṅụrị ọṅụ n’ihi ha, mee ememme, ma zipụrịta onwe ha onyinye; n’ihi na ndị amụma abụọ a nyere ndị bi n’elu ụwa ahụhụ. Ma mgbe ụbọchị atọ na ọkara gasịrị, Mmụọ nke ndụ sitere n’aka Chineke batara n’ime ha, ha wee guzoro n’ụkwụ ha; nnukwu egwu dakwasịrị ndị hụrụ ha. Mkpughe 11:7–11.</w:t>
      </w:r>
    </w:p>
    <w:p>
      <w:pPr>
        <w:pStyle w:val="ArticleBody"/>
        <w:jc w:val="left"/>
      </w:pPr>
      <w:r>
        <w:rPr>
          <w:rFonts w:ascii="Times New Roman" w:hAnsi="Times New Roman" w:eastAsia="Times New Roman" w:cs="Times New Roman"/>
        </w:rPr>
        <w:t>في سنة 2020، قُتِل القرنان الجمهوري والبروتستانتي الحقيقي. أحدهما على يد قوة التنين السياسية، أي الإلحاد، والآخر على يد قوة التنين الروحية، أي الإلحاد. ثم ظلا ميتين مدةً من الزمن مُصوَّرةً على أنها ثلاثة أيام ونصف، وبعد ذلك وقفا على أقدامهما، ووقع خوف عظيم على أولئك الممثَّلين بقوة التنين. إن الخوف الذي يعبِّر عنه الديمقراطيون التقدميون حالياً بسبب عودة الظهور للقوة السياسية لدونالد ترامب هو إتمامٌ للنبوة. أمّا «الخوف» الذي يعبِّر عنه أولئك الذين تابعوا خدمة Future for America، فإنه يمثّل نوعاً مختلفاً من الخوف.</w:t>
      </w:r>
    </w:p>
    <w:p>
      <w:pPr>
        <w:pStyle w:val="ArticleBody"/>
        <w:jc w:val="left"/>
      </w:pPr>
      <w:r>
        <w:rPr>
          <w:rFonts w:ascii="Times New Roman" w:hAnsi="Times New Roman" w:eastAsia="Times New Roman" w:cs="Times New Roman"/>
        </w:rPr>
        <w:t>Wale ambao wangepaswa kuiogopa ujumbe wa Future for America ni Waadventista wa Laodikia, ambao wote waliitwa kuwa miongoni mwa wale mia moja arobaini na nne elfu. Lakini kama Walaodikia waliothibitishwa, waishio katika kizazi cha nne, ambacho ni kizazi cha nyoka wenye sumu na wazinzi, hawana hofu yo yote. Hofu wanayopaswa kuishika ni injili ya milele, inayowaamuru wanadamu “kumcha Mungu, na kumtukuza, kwa maana saa ya hukumu yake imekuja.”</w:t>
      </w:r>
    </w:p>
    <w:p>
      <w:pPr>
        <w:pStyle w:val="ArticleBody"/>
        <w:jc w:val="left"/>
      </w:pPr>
      <w:r>
        <w:rPr>
          <w:rFonts w:ascii="Times New Roman" w:hAnsi="Times New Roman" w:eastAsia="Times New Roman" w:cs="Times New Roman"/>
        </w:rPr>
        <w:t>Elo lɔli lae yɛ xaxa gã la ƒe gaƒoƒo, si dzɔna ne alafa akpe ɖeka kple blaene eneawo ƒe ɖasefowo evewo wotsɔ do dzi abe dzesi ene, le ɣeyiɣi ma ke me si me wotu Laodikea Hame la ɖe Eƒe Aƒe la nu.</w:t>
      </w:r>
    </w:p>
    <w:p>
      <w:pPr>
        <w:pStyle w:val="ArticleBody"/>
        <w:jc w:val="left"/>
      </w:pPr>
      <w:r>
        <w:rPr>
          <w:rFonts w:ascii="Times New Roman" w:hAnsi="Times New Roman" w:eastAsia="Times New Roman" w:cs="Times New Roman"/>
        </w:rPr>
        <w:t>A zra dang kawm hi kan hong zom leh article nawn ah kan suah ding hi.</w:t>
      </w:r>
    </w:p>
    <w:p>
      <w:pPr>
        <w:pStyle w:val="ArticleScripture"/>
        <w:jc w:val="left"/>
      </w:pPr>
      <w:r>
        <w:rPr>
          <w:rFonts w:ascii="Times New Roman" w:hAnsi="Times New Roman" w:eastAsia="Times New Roman" w:cs="Times New Roman"/>
        </w:rPr>
        <w:t>« Et quand ils auront achevé leur témoignage, la bête qui monte de l’abîme leur fera la guerre, les vaincra et les tuera. Et leurs cadavres gîtront dans la rue de la grande ville, qui, spirituellement, est appelée Sodome et Égypte, là même où notre Seigneur a été crucifié. » [Apocalypse 11:7, 8.]</w:t>
      </w:r>
    </w:p>
    <w:p>
      <w:pPr>
        <w:pStyle w:val="ArticleScripture"/>
        <w:jc w:val="left"/>
      </w:pPr>
      <w:r>
        <w:rPr>
          <w:rFonts w:ascii="Times New Roman" w:hAnsi="Times New Roman" w:eastAsia="Times New Roman" w:cs="Times New Roman"/>
        </w:rPr>
        <w:t>«Ces événements devaient se produire vers la fin de la période durant laquelle les témoins prophétisaient revêtus de sacs. Par l’intermédiaire de la papauté, Satan avait depuis longtemps dominé les puissances qui gouvernaient dans l’Église et dans l’État. Les résultats redoutables en étaient particulièrement manifestes dans les pays qui avaient rejeté la lumière de la Réforme. Il y régnait un état d’abaissement moral et de corruption semblable à la condition de Sodome juste avant sa destruction, ainsi qu’à l’idolâtrie et aux ténèbres spirituelles qui prévalaient en Égypte aux jours de Moïse.» Spirit of Prophecy, volume 4, 190.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cent vingt-neuf</dc:title>
  <dc:subject>Révélation de la portée prophétique : la corne républicaine et les derniers mouvements</dc:subject>
  <dc:creator>Jeff Pippenger</dc:creator>
  <cp:keywords/>
  <dc:description>Generated by ArticleDigger from daniel\129_daniel.json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