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douze</w:t>
      </w:r>
    </w:p>
    <w:p>
      <w:pPr>
        <w:pStyle w:val="ArticleSubtitle"/>
        <w:jc w:val="left"/>
      </w:pPr>
      <w:r>
        <w:rPr>
          <w:rFonts w:ascii="Arial" w:hAnsi="Arial" w:eastAsia="Arial" w:cs="Arial"/>
        </w:rPr>
        <w:t>Obscurité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د کلامِ مُلهَم په دننه کښې چې کومه کلمه يا عبارت دوه ځل راځي، هغه د دويمې فرښتې د پېغام يو سمبول دی.</w:t>
      </w:r>
    </w:p>
    <w:p>
      <w:pPr>
        <w:pStyle w:val="ArticleScripture"/>
        <w:jc w:val="left"/>
      </w:pPr>
      <w:r>
        <w:rPr>
          <w:rFonts w:ascii="Times New Roman" w:hAnsi="Times New Roman" w:eastAsia="Times New Roman" w:cs="Times New Roman"/>
        </w:rPr>
        <w:t>Na n’afọ nke abụọ nke ọchịchị Nebukadneza, Nebukadneza rọrọ nrọ dị iche iche, nke mere ka mmụọ ya nwee nkụda mmụọ, ụra ya wee gbapụ n’anya ya. Mgbe ahụ eze nyere iwu ka a kpọọ ndị dibịa afa, na ndị na-agụ kpakpando, na ndị ọkachamara n’ịgba afa, na ndị Kaldia, ka ha gosi eze nrọ ya. Ya mere ha bịara, guzokwa n’ihu eze. Eze wee sị ha, Arọrọ m nrọ, mmụọ m wee nwee nkụda mmụọ ịmata nrọ ahụ. Daniel 2:1–3.</w:t>
      </w:r>
    </w:p>
    <w:p>
      <w:pPr>
        <w:pStyle w:val="ArticleBody"/>
        <w:jc w:val="left"/>
      </w:pPr>
      <w:r>
        <w:rPr>
          <w:rFonts w:ascii="Times New Roman" w:hAnsi="Times New Roman" w:eastAsia="Times New Roman" w:cs="Times New Roman"/>
        </w:rPr>
        <w:t>I ff “mørket” om natten drømte Nebukadnesar om et billede, men han kunne ikke genkalde sig drømmen. I en nattedrøm drømte han om et billede, men drømmen om billedet var lige så mørk for hans forståelse som den nat, da han havde drømt drømmen.</w:t>
      </w:r>
    </w:p>
    <w:p>
      <w:pPr>
        <w:pStyle w:val="ArticleScripture"/>
        <w:jc w:val="left"/>
      </w:pPr>
      <w:r>
        <w:rPr>
          <w:rFonts w:ascii="Leelawadee UI" w:hAnsi="Leelawadee UI" w:eastAsia="Leelawadee UI" w:cs="Leelawadee UI"/>
        </w:rPr>
        <w:t>พวกเคลเดียจึงกราบทูลกษัตริย์เป็นภาษาอาราเมคว่า</w:t>
      </w:r>
      <w:r>
        <w:rPr>
          <w:rFonts w:ascii="Times New Roman" w:hAnsi="Times New Roman" w:eastAsia="Times New Roman" w:cs="Times New Roman"/>
        </w:rPr>
        <w:t xml:space="preserve"> </w:t>
      </w:r>
      <w:r>
        <w:rPr>
          <w:rFonts w:ascii="Leelawadee UI" w:hAnsi="Leelawadee UI" w:eastAsia="Leelawadee UI" w:cs="Leelawadee UI"/>
        </w:rPr>
        <w:t>ข้าแต่พระราชา</w:t>
      </w:r>
      <w:r>
        <w:rPr>
          <w:rFonts w:ascii="Times New Roman" w:hAnsi="Times New Roman" w:eastAsia="Times New Roman" w:cs="Times New Roman"/>
        </w:rPr>
        <w:t xml:space="preserve"> </w:t>
      </w:r>
      <w:r>
        <w:rPr>
          <w:rFonts w:ascii="Leelawadee UI" w:hAnsi="Leelawadee UI" w:eastAsia="Leelawadee UI" w:cs="Leelawadee UI"/>
        </w:rPr>
        <w:t>ขอทรงพระเจริญเป็นนิตย์</w:t>
      </w:r>
      <w:r>
        <w:rPr>
          <w:rFonts w:ascii="Times New Roman" w:hAnsi="Times New Roman" w:eastAsia="Times New Roman" w:cs="Times New Roman"/>
        </w:rPr>
        <w:t xml:space="preserve"> </w:t>
      </w:r>
      <w:r>
        <w:rPr>
          <w:rFonts w:ascii="Leelawadee UI" w:hAnsi="Leelawadee UI" w:eastAsia="Leelawadee UI" w:cs="Leelawadee UI"/>
        </w:rPr>
        <w:t>ขอทรงเล่าพระสุบินนั้นแก่ผู้รับใช้ของพระองค์เถิด</w:t>
      </w:r>
      <w:r>
        <w:rPr>
          <w:rFonts w:ascii="Times New Roman" w:hAnsi="Times New Roman" w:eastAsia="Times New Roman" w:cs="Times New Roman"/>
        </w:rPr>
        <w:t xml:space="preserve"> </w:t>
      </w:r>
      <w:r>
        <w:rPr>
          <w:rFonts w:ascii="Leelawadee UI" w:hAnsi="Leelawadee UI" w:eastAsia="Leelawadee UI" w:cs="Leelawadee UI"/>
        </w:rPr>
        <w:t>แล้วพวกข้าพระองค์จะถวายคำอธิบาย</w:t>
      </w:r>
      <w:r>
        <w:rPr>
          <w:rFonts w:ascii="Times New Roman" w:hAnsi="Times New Roman" w:eastAsia="Times New Roman" w:cs="Times New Roman"/>
        </w:rPr>
        <w:t xml:space="preserve"> </w:t>
      </w:r>
      <w:r>
        <w:rPr>
          <w:rFonts w:ascii="Leelawadee UI" w:hAnsi="Leelawadee UI" w:eastAsia="Leelawadee UI" w:cs="Leelawadee UI"/>
        </w:rPr>
        <w:t>พระราชาตรัสตอบและรับสั่งแก่พวกเคลเดียว่า</w:t>
      </w:r>
      <w:r>
        <w:rPr>
          <w:rFonts w:ascii="Times New Roman" w:hAnsi="Times New Roman" w:eastAsia="Times New Roman" w:cs="Times New Roman"/>
        </w:rPr>
        <w:t xml:space="preserve"> </w:t>
      </w:r>
      <w:r>
        <w:rPr>
          <w:rFonts w:ascii="Leelawadee UI" w:hAnsi="Leelawadee UI" w:eastAsia="Leelawadee UI" w:cs="Leelawadee UI"/>
        </w:rPr>
        <w:t>เรื่องนั้นพ้นไปจากเราแล้ว</w:t>
      </w:r>
      <w:r>
        <w:rPr>
          <w:rFonts w:ascii="Times New Roman" w:hAnsi="Times New Roman" w:eastAsia="Times New Roman" w:cs="Times New Roman"/>
        </w:rPr>
        <w:t xml:space="preserve"> </w:t>
      </w:r>
      <w:r>
        <w:rPr>
          <w:rFonts w:ascii="Leelawadee UI" w:hAnsi="Leelawadee UI" w:eastAsia="Leelawadee UI" w:cs="Leelawadee UI"/>
        </w:rPr>
        <w:t>ถ้าพวกเจ้าไม่แจ้งความฝันนั้นแก่เรา</w:t>
      </w:r>
      <w:r>
        <w:rPr>
          <w:rFonts w:ascii="Times New Roman" w:hAnsi="Times New Roman" w:eastAsia="Times New Roman" w:cs="Times New Roman"/>
        </w:rPr>
        <w:t xml:space="preserve"> </w:t>
      </w:r>
      <w:r>
        <w:rPr>
          <w:rFonts w:ascii="Leelawadee UI" w:hAnsi="Leelawadee UI" w:eastAsia="Leelawadee UI" w:cs="Leelawadee UI"/>
        </w:rPr>
        <w:t>พร้อมทั้งคำอธิบายของมัน</w:t>
      </w:r>
      <w:r>
        <w:rPr>
          <w:rFonts w:ascii="Times New Roman" w:hAnsi="Times New Roman" w:eastAsia="Times New Roman" w:cs="Times New Roman"/>
        </w:rPr>
        <w:t xml:space="preserve"> </w:t>
      </w:r>
      <w:r>
        <w:rPr>
          <w:rFonts w:ascii="Leelawadee UI" w:hAnsi="Leelawadee UI" w:eastAsia="Leelawadee UI" w:cs="Leelawadee UI"/>
        </w:rPr>
        <w:t>พวกเจ้าจะถูกฉีกเป็นชิ้น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และเรือนของพวกเจ้าจะถูกทำให้เป็นกองขยะ</w:t>
      </w:r>
      <w:r>
        <w:rPr>
          <w:rFonts w:ascii="Times New Roman" w:hAnsi="Times New Roman" w:eastAsia="Times New Roman" w:cs="Times New Roman"/>
        </w:rPr>
        <w:t xml:space="preserve"> </w:t>
      </w:r>
      <w:r>
        <w:rPr>
          <w:rFonts w:ascii="Leelawadee UI" w:hAnsi="Leelawadee UI" w:eastAsia="Leelawadee UI" w:cs="Leelawadee UI"/>
        </w:rPr>
        <w:t>แต่ถ้าพวกเจ้าแจ้งความฝันนั้น</w:t>
      </w:r>
      <w:r>
        <w:rPr>
          <w:rFonts w:ascii="Times New Roman" w:hAnsi="Times New Roman" w:eastAsia="Times New Roman" w:cs="Times New Roman"/>
        </w:rPr>
        <w:t xml:space="preserve"> </w:t>
      </w:r>
      <w:r>
        <w:rPr>
          <w:rFonts w:ascii="Leelawadee UI" w:hAnsi="Leelawadee UI" w:eastAsia="Leelawadee UI" w:cs="Leelawadee UI"/>
        </w:rPr>
        <w:t>และคำอธิบายของมัน</w:t>
      </w:r>
      <w:r>
        <w:rPr>
          <w:rFonts w:ascii="Times New Roman" w:hAnsi="Times New Roman" w:eastAsia="Times New Roman" w:cs="Times New Roman"/>
        </w:rPr>
        <w:t xml:space="preserve"> </w:t>
      </w:r>
      <w:r>
        <w:rPr>
          <w:rFonts w:ascii="Leelawadee UI" w:hAnsi="Leelawadee UI" w:eastAsia="Leelawadee UI" w:cs="Leelawadee UI"/>
        </w:rPr>
        <w:t>พวกเจ้าจะได้รับของกำนัล</w:t>
      </w:r>
      <w:r>
        <w:rPr>
          <w:rFonts w:ascii="Times New Roman" w:hAnsi="Times New Roman" w:eastAsia="Times New Roman" w:cs="Times New Roman"/>
        </w:rPr>
        <w:t xml:space="preserve"> </w:t>
      </w:r>
      <w:r>
        <w:rPr>
          <w:rFonts w:ascii="Leelawadee UI" w:hAnsi="Leelawadee UI" w:eastAsia="Leelawadee UI" w:cs="Leelawadee UI"/>
        </w:rPr>
        <w:t>บำเหน็จรางวัล</w:t>
      </w:r>
      <w:r>
        <w:rPr>
          <w:rFonts w:ascii="Times New Roman" w:hAnsi="Times New Roman" w:eastAsia="Times New Roman" w:cs="Times New Roman"/>
        </w:rPr>
        <w:t xml:space="preserve"> </w:t>
      </w:r>
      <w:r>
        <w:rPr>
          <w:rFonts w:ascii="Leelawadee UI" w:hAnsi="Leelawadee UI" w:eastAsia="Leelawadee UI" w:cs="Leelawadee UI"/>
        </w:rPr>
        <w:t>และเกียรติยศอันใหญ่หลวงจากเรา</w:t>
      </w:r>
      <w:r>
        <w:rPr>
          <w:rFonts w:ascii="Times New Roman" w:hAnsi="Times New Roman" w:eastAsia="Times New Roman" w:cs="Times New Roman"/>
        </w:rPr>
        <w:t xml:space="preserve"> </w:t>
      </w:r>
      <w:r>
        <w:rPr>
          <w:rFonts w:ascii="Leelawadee UI" w:hAnsi="Leelawadee UI" w:eastAsia="Leelawadee UI" w:cs="Leelawadee UI"/>
        </w:rPr>
        <w:t>ฉะนั้น</w:t>
      </w:r>
      <w:r>
        <w:rPr>
          <w:rFonts w:ascii="Times New Roman" w:hAnsi="Times New Roman" w:eastAsia="Times New Roman" w:cs="Times New Roman"/>
        </w:rPr>
        <w:t xml:space="preserve"> </w:t>
      </w:r>
      <w:r>
        <w:rPr>
          <w:rFonts w:ascii="Leelawadee UI" w:hAnsi="Leelawadee UI" w:eastAsia="Leelawadee UI" w:cs="Leelawadee UI"/>
        </w:rPr>
        <w:t>จงแจ้งความฝันนั้นแก่เรา</w:t>
      </w:r>
      <w:r>
        <w:rPr>
          <w:rFonts w:ascii="Times New Roman" w:hAnsi="Times New Roman" w:eastAsia="Times New Roman" w:cs="Times New Roman"/>
        </w:rPr>
        <w:t xml:space="preserve"> </w:t>
      </w:r>
      <w:r>
        <w:rPr>
          <w:rFonts w:ascii="Leelawadee UI" w:hAnsi="Leelawadee UI" w:eastAsia="Leelawadee UI" w:cs="Leelawadee UI"/>
        </w:rPr>
        <w:t>และคำอธิบายของมันเถิด</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2:4–7</w:t>
      </w:r>
    </w:p>
    <w:p>
      <w:pPr>
        <w:pStyle w:val="ArticleBody"/>
        <w:jc w:val="left"/>
      </w:pPr>
      <w:r>
        <w:rPr>
          <w:rFonts w:ascii="Times New Roman" w:hAnsi="Times New Roman" w:eastAsia="Times New Roman" w:cs="Times New Roman"/>
        </w:rPr>
        <w:t>Pruvenebaasari kuju-unenäo proovikivi oli katsumus, mille eesmärk oli teha kindlaks, kes suudab anda õige prohvetliku kirjelduse pimedusse varjatud kujust koos unenäo sisu tõlgendusega. Teise ingli sõnum, mis Milleri liikumise ajaloos ühines Kesköö Hüüu sõnumiga, oli ette kujutatud Eelija kaudu võistluses Karmeli mäel. Ka see oli katsumus, mis pidi ilmutama mitte üksnes seda, kes on tõeline Jumal, vaid ka seda, kes on tõeline prohvet. William Miller, kelle kohta õde White ütleb otsesõnu, et teda kujutas ette Eelija, esindas Eelijat Karmeli mäel. Ometi ei olnud niivõrd esindatud William Miller ise, kuivõrd need prohvetliku tõlgendamise reeglid, mida ta oli juhitud mõistma. Karmeli mäel osutati meesjumal Baali prohvetid ja naisjumal Astarte prohvetid valeprohvetiteks. Milleri liikumise ajaloos osutati protestantlikud kirikud Karmeli mäe eelkuju kohaselt valeprohvetiteks.</w:t>
      </w:r>
    </w:p>
    <w:p>
      <w:pPr>
        <w:pStyle w:val="ArticleBody"/>
        <w:jc w:val="left"/>
      </w:pPr>
      <w:r>
        <w:rPr>
          <w:rFonts w:ascii="Times New Roman" w:hAnsi="Times New Roman" w:eastAsia="Times New Roman" w:cs="Times New Roman"/>
        </w:rPr>
        <w:t>Когда протестантские церкви проявили своё отвержение правил пророческого истолкования Уильяма Миллера, они стали дочерьми Рима. В пророческом смысле дочь есть образ своей матери. Испытание, в котором протестанты потерпели неудачу в истории миллеритского движения, было тем испытанием, которое выявило и породило образ (дочь) зверя. Именно там рог истинного протестантизма был явлен в противостоянии рогу отступнического протестантизма. Навуходоносор требовал истолкования и, поступая так, по провидению был вовлечён в явление как лжепророков, так и истинных пророков.</w:t>
      </w:r>
    </w:p>
    <w:p>
      <w:pPr>
        <w:pStyle w:val="ArticleScripture"/>
        <w:jc w:val="left"/>
      </w:pPr>
      <w:r>
        <w:rPr>
          <w:rFonts w:ascii="Ebrima" w:hAnsi="Ebrima" w:eastAsia="Ebrima" w:cs="Ebrima"/>
        </w:rPr>
        <w:t>ⵜⴰⵔⵔⴰⵏ</w:t>
      </w:r>
      <w:r>
        <w:rPr>
          <w:rFonts w:ascii="Times New Roman" w:hAnsi="Times New Roman" w:eastAsia="Times New Roman" w:cs="Times New Roman"/>
        </w:rPr>
        <w:t xml:space="preserve"> </w:t>
      </w:r>
      <w:r>
        <w:rPr>
          <w:rFonts w:ascii="Ebrima" w:hAnsi="Ebrima" w:eastAsia="Ebrima" w:cs="Ebrima"/>
        </w:rPr>
        <w:t>ⴷⴰⵖ</w:t>
      </w:r>
      <w:r>
        <w:rPr>
          <w:rFonts w:ascii="Times New Roman" w:hAnsi="Times New Roman" w:eastAsia="Times New Roman" w:cs="Times New Roman"/>
        </w:rPr>
        <w:t xml:space="preserve"> </w:t>
      </w:r>
      <w:r>
        <w:rPr>
          <w:rFonts w:ascii="Ebrima" w:hAnsi="Ebrima" w:eastAsia="Ebrima" w:cs="Ebrima"/>
        </w:rPr>
        <w:t>ⵉⵏⵏⴰⵏ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ⵓⴳⵍⵍⵉⴷ</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ⵉⵎⵖⵔⴰⴷⵏ</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ⴰⵔⴳⴰⵣ</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ⵏⴻⵏⵏⵉ</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ⵏⵙⵙⴻⴼⵀⴻⵎ</w:t>
      </w:r>
      <w:r>
        <w:rPr>
          <w:rFonts w:ascii="Times New Roman" w:hAnsi="Times New Roman" w:eastAsia="Times New Roman" w:cs="Times New Roman"/>
        </w:rPr>
        <w:t xml:space="preserve"> </w:t>
      </w:r>
      <w:r>
        <w:rPr>
          <w:rFonts w:ascii="Ebrima" w:hAnsi="Ebrima" w:eastAsia="Ebrima" w:cs="Ebrima"/>
        </w:rPr>
        <w:t>ⵜⴰⵙⴰⵔⵓⵜ</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ⵉⵙⵙⴰⵡⴰⵍ</w:t>
      </w:r>
      <w:r>
        <w:rPr>
          <w:rFonts w:ascii="Times New Roman" w:hAnsi="Times New Roman" w:eastAsia="Times New Roman" w:cs="Times New Roman"/>
        </w:rPr>
        <w:t xml:space="preserve"> </w:t>
      </w:r>
      <w:r>
        <w:rPr>
          <w:rFonts w:ascii="Ebrima" w:hAnsi="Ebrima" w:eastAsia="Ebrima" w:cs="Ebrima"/>
        </w:rPr>
        <w:t>ⵓⴳⵍⵍⵉⴷ</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ⵓⵍⴰ</w:t>
      </w:r>
      <w:r>
        <w:rPr>
          <w:rFonts w:ascii="Times New Roman" w:hAnsi="Times New Roman" w:eastAsia="Times New Roman" w:cs="Times New Roman"/>
        </w:rPr>
        <w:t xml:space="preserve"> </w:t>
      </w:r>
      <w:r>
        <w:rPr>
          <w:rFonts w:ascii="Ebrima" w:hAnsi="Ebrima" w:eastAsia="Ebrima" w:cs="Ebrima"/>
        </w:rPr>
        <w:t>ⵛⴽ</w:t>
      </w:r>
      <w:r>
        <w:rPr>
          <w:rFonts w:ascii="Times New Roman" w:hAnsi="Times New Roman" w:eastAsia="Times New Roman" w:cs="Times New Roman"/>
        </w:rPr>
        <w:t xml:space="preserve"> </w:t>
      </w:r>
      <w:r>
        <w:rPr>
          <w:rFonts w:ascii="Ebrima" w:hAnsi="Ebrima" w:eastAsia="Ebrima" w:cs="Ebrima"/>
        </w:rPr>
        <w:t>ⴰⵙⵙⵏⴰⵖ</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ⵜⵔⴰⵎ</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ⵜⵔⴰⵔⴻⵎ</w:t>
      </w:r>
      <w:r>
        <w:rPr>
          <w:rFonts w:ascii="Times New Roman" w:hAnsi="Times New Roman" w:eastAsia="Times New Roman" w:cs="Times New Roman"/>
        </w:rPr>
        <w:t xml:space="preserve"> </w:t>
      </w:r>
      <w:r>
        <w:rPr>
          <w:rFonts w:ascii="Ebrima" w:hAnsi="Ebrima" w:eastAsia="Ebrima" w:cs="Ebrima"/>
        </w:rPr>
        <w:t>ⴰⴽⵓⴷ</w:t>
      </w:r>
      <w:r>
        <w:rPr>
          <w:rFonts w:ascii="Times New Roman" w:hAnsi="Times New Roman" w:eastAsia="Times New Roman" w:cs="Times New Roman"/>
        </w:rPr>
        <w:t xml:space="preserve">, </w:t>
      </w:r>
      <w:r>
        <w:rPr>
          <w:rFonts w:ascii="Ebrima" w:hAnsi="Ebrima" w:eastAsia="Ebrima" w:cs="Ebrima"/>
        </w:rPr>
        <w:t>ⵎⴰⵛⵛⴰ</w:t>
      </w:r>
      <w:r>
        <w:rPr>
          <w:rFonts w:ascii="Times New Roman" w:hAnsi="Times New Roman" w:eastAsia="Times New Roman" w:cs="Times New Roman"/>
        </w:rPr>
        <w:t xml:space="preserve"> </w:t>
      </w:r>
      <w:r>
        <w:rPr>
          <w:rFonts w:ascii="Ebrima" w:hAnsi="Ebrima" w:eastAsia="Ebrima" w:cs="Ebrima"/>
        </w:rPr>
        <w:t>ⵜⵥⵕⵉⵎ</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ⵍⴰⵎⵔ</w:t>
      </w:r>
      <w:r>
        <w:rPr>
          <w:rFonts w:ascii="Times New Roman" w:hAnsi="Times New Roman" w:eastAsia="Times New Roman" w:cs="Times New Roman"/>
        </w:rPr>
        <w:t xml:space="preserve"> </w:t>
      </w:r>
      <w:r>
        <w:rPr>
          <w:rFonts w:ascii="Ebrima" w:hAnsi="Ebrima" w:eastAsia="Ebrima" w:cs="Ebrima"/>
        </w:rPr>
        <w:t>ⵉⴼⴼⵖ</w:t>
      </w:r>
      <w:r>
        <w:rPr>
          <w:rFonts w:ascii="Times New Roman" w:hAnsi="Times New Roman" w:eastAsia="Times New Roman" w:cs="Times New Roman"/>
        </w:rPr>
        <w:t xml:space="preserve"> </w:t>
      </w:r>
      <w:r>
        <w:rPr>
          <w:rFonts w:ascii="Ebrima" w:hAnsi="Ebrima" w:eastAsia="Ebrima" w:cs="Ebrima"/>
        </w:rPr>
        <w:t>ⵖⵓⵔⵉ</w:t>
      </w:r>
      <w:r>
        <w:rPr>
          <w:rFonts w:ascii="Times New Roman" w:hAnsi="Times New Roman" w:eastAsia="Times New Roman" w:cs="Times New Roman"/>
        </w:rPr>
        <w:t xml:space="preserve">. </w:t>
      </w:r>
      <w:r>
        <w:rPr>
          <w:rFonts w:ascii="Ebrima" w:hAnsi="Ebrima" w:eastAsia="Ebrima" w:cs="Ebrima"/>
        </w:rPr>
        <w:t>ⵎⴰⵛⵛⴰ</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ⵜⵙⵙⵏⵉⵎ</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ⵜⵙⵙⴼⵀⵎⴻⵎ</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ⵉⵢⵉ</w:t>
      </w:r>
      <w:r>
        <w:rPr>
          <w:rFonts w:ascii="Times New Roman" w:hAnsi="Times New Roman" w:eastAsia="Times New Roman" w:cs="Times New Roman"/>
        </w:rPr>
        <w:t xml:space="preserve"> </w:t>
      </w:r>
      <w:r>
        <w:rPr>
          <w:rFonts w:ascii="Ebrima" w:hAnsi="Ebrima" w:eastAsia="Ebrima" w:cs="Ebrima"/>
        </w:rPr>
        <w:t>ⴰⵔⴳⴰⵣ</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ⵜⵓⵙⵙⵏⴰ</w:t>
      </w:r>
      <w:r>
        <w:rPr>
          <w:rFonts w:ascii="Times New Roman" w:hAnsi="Times New Roman" w:eastAsia="Times New Roman" w:cs="Times New Roman"/>
        </w:rPr>
        <w:t xml:space="preserve"> </w:t>
      </w:r>
      <w:r>
        <w:rPr>
          <w:rFonts w:ascii="Ebrima" w:hAnsi="Ebrima" w:eastAsia="Ebrima" w:cs="Ebrima"/>
        </w:rPr>
        <w:t>ⴽⴰⵏ</w:t>
      </w:r>
      <w:r>
        <w:rPr>
          <w:rFonts w:ascii="Times New Roman" w:hAnsi="Times New Roman" w:eastAsia="Times New Roman" w:cs="Times New Roman"/>
        </w:rPr>
        <w:t xml:space="preserve"> </w:t>
      </w:r>
      <w:r>
        <w:rPr>
          <w:rFonts w:ascii="Ebrima" w:hAnsi="Ebrima" w:eastAsia="Ebrima" w:cs="Ebrima"/>
        </w:rPr>
        <w:t>ⵉⵍⵍⴰⵏ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ⴽⵓⵏⵏⵉ</w:t>
      </w:r>
      <w:r>
        <w:rPr>
          <w:rFonts w:ascii="Times New Roman" w:hAnsi="Times New Roman" w:eastAsia="Times New Roman" w:cs="Times New Roman"/>
        </w:rPr>
        <w:t xml:space="preserve">: </w:t>
      </w:r>
      <w:r>
        <w:rPr>
          <w:rFonts w:ascii="Ebrima" w:hAnsi="Ebrima" w:eastAsia="Ebrima" w:cs="Ebrima"/>
        </w:rPr>
        <w:t>ⵎⴰⵛⵛⴰ</w:t>
      </w:r>
      <w:r>
        <w:rPr>
          <w:rFonts w:ascii="Times New Roman" w:hAnsi="Times New Roman" w:eastAsia="Times New Roman" w:cs="Times New Roman"/>
        </w:rPr>
        <w:t xml:space="preserve"> </w:t>
      </w:r>
      <w:r>
        <w:rPr>
          <w:rFonts w:ascii="Ebrima" w:hAnsi="Ebrima" w:eastAsia="Ebrima" w:cs="Ebrima"/>
        </w:rPr>
        <w:t>ⵜⵙⵙⴻⵡⵊⴰⴷⵉⵎ</w:t>
      </w:r>
      <w:r>
        <w:rPr>
          <w:rFonts w:ascii="Times New Roman" w:hAnsi="Times New Roman" w:eastAsia="Times New Roman" w:cs="Times New Roman"/>
        </w:rPr>
        <w:t xml:space="preserve"> </w:t>
      </w:r>
      <w:r>
        <w:rPr>
          <w:rFonts w:ascii="Ebrima" w:hAnsi="Ebrima" w:eastAsia="Ebrima" w:cs="Ebrima"/>
        </w:rPr>
        <w:t>ⴰⵡⴰⵍⵏ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ⵜⴽⴰⴷⴱⵜ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ⵓⵙⴼⵙⴻⴷ</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ⵜⴻⵏⵏⵎ</w:t>
      </w:r>
      <w:r>
        <w:rPr>
          <w:rFonts w:ascii="Times New Roman" w:hAnsi="Times New Roman" w:eastAsia="Times New Roman" w:cs="Times New Roman"/>
        </w:rPr>
        <w:t xml:space="preserve"> </w:t>
      </w:r>
      <w:r>
        <w:rPr>
          <w:rFonts w:ascii="Ebrima" w:hAnsi="Ebrima" w:eastAsia="Ebrima" w:cs="Ebrima"/>
        </w:rPr>
        <w:t>ⵣⴷⴰⵜⵉ</w:t>
      </w:r>
      <w:r>
        <w:rPr>
          <w:rFonts w:ascii="Times New Roman" w:hAnsi="Times New Roman" w:eastAsia="Times New Roman" w:cs="Times New Roman"/>
        </w:rPr>
        <w:t xml:space="preserve">, </w:t>
      </w:r>
      <w:r>
        <w:rPr>
          <w:rFonts w:ascii="Ebrima" w:hAnsi="Ebrima" w:eastAsia="Ebrima" w:cs="Ebrima"/>
        </w:rPr>
        <w:t>ⴰⵔ</w:t>
      </w:r>
      <w:r>
        <w:rPr>
          <w:rFonts w:ascii="Times New Roman" w:hAnsi="Times New Roman" w:eastAsia="Times New Roman" w:cs="Times New Roman"/>
        </w:rPr>
        <w:t xml:space="preserve"> </w:t>
      </w:r>
      <w:r>
        <w:rPr>
          <w:rFonts w:ascii="Ebrima" w:hAnsi="Ebrima" w:eastAsia="Ebrima" w:cs="Ebrima"/>
        </w:rPr>
        <w:t>ⵎⴰ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ⵉⴱⴻⴷⴻⵍ</w:t>
      </w:r>
      <w:r>
        <w:rPr>
          <w:rFonts w:ascii="Times New Roman" w:hAnsi="Times New Roman" w:eastAsia="Times New Roman" w:cs="Times New Roman"/>
        </w:rPr>
        <w:t xml:space="preserve"> </w:t>
      </w:r>
      <w:r>
        <w:rPr>
          <w:rFonts w:ascii="Ebrima" w:hAnsi="Ebrima" w:eastAsia="Ebrima" w:cs="Ebrima"/>
        </w:rPr>
        <w:t>ⵓⴽⵓⴷ</w:t>
      </w:r>
      <w:r>
        <w:rPr>
          <w:rFonts w:ascii="Times New Roman" w:hAnsi="Times New Roman" w:eastAsia="Times New Roman" w:cs="Times New Roman"/>
        </w:rPr>
        <w:t xml:space="preserve">; </w:t>
      </w:r>
      <w:r>
        <w:rPr>
          <w:rFonts w:ascii="Ebrima" w:hAnsi="Ebrima" w:eastAsia="Ebrima" w:cs="Ebrima"/>
        </w:rPr>
        <w:t>ⵉⵖⵉⵢ</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ⵉⵏⵏⴰⵜ</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ⵉⵢⵉ</w:t>
      </w:r>
      <w:r>
        <w:rPr>
          <w:rFonts w:ascii="Times New Roman" w:hAnsi="Times New Roman" w:eastAsia="Times New Roman" w:cs="Times New Roman"/>
        </w:rPr>
        <w:t xml:space="preserve"> </w:t>
      </w:r>
      <w:r>
        <w:rPr>
          <w:rFonts w:ascii="Ebrima" w:hAnsi="Ebrima" w:eastAsia="Ebrima" w:cs="Ebrima"/>
        </w:rPr>
        <w:t>ⴰⵔⴳⴰⵣ</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ⵙⵙⵏⴰⵖ</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ⵜⴻⵣⵎⴻⵔⵎ</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ⵜⵙⵙⴻⴼⵀⴻⵎⴻⵎ</w:t>
      </w:r>
      <w:r>
        <w:rPr>
          <w:rFonts w:ascii="Times New Roman" w:hAnsi="Times New Roman" w:eastAsia="Times New Roman" w:cs="Times New Roman"/>
        </w:rPr>
        <w:t xml:space="preserve"> </w:t>
      </w:r>
      <w:r>
        <w:rPr>
          <w:rFonts w:ascii="Ebrima" w:hAnsi="Ebrima" w:eastAsia="Ebrima" w:cs="Ebrima"/>
        </w:rPr>
        <w:t>ⵜⴰⵙⴰⵔⵓⵜ</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Daniel 2:7–9.</w:t>
      </w:r>
    </w:p>
    <w:p>
      <w:pPr>
        <w:pStyle w:val="ArticleBody"/>
        <w:jc w:val="left"/>
      </w:pPr>
      <w:r>
        <w:rPr>
          <w:rFonts w:ascii="Times New Roman" w:hAnsi="Times New Roman" w:eastAsia="Times New Roman" w:cs="Times New Roman"/>
        </w:rPr>
        <w:t>Na nsɔhwɛ bere no awiei no, nsonsonoe a wɔdaa no adi wɔ Bepɔw Karmel so ne October 22, 1844 no, wɔyɛɛ ho mfonini nso wɔ Daniel ti abien mu. Wɔ nkɔmhyɛ mu mfonini abiɛsa no mu a ɛyɛ Bepɔw Karmel, Millerfo abakɔsɛm, ne Nebukadnessar dae a ɛfa honi no ho no, wɔde dua so asi nkɔmhyɛ asekyerɛ pa so, sɛnea Elia, Miller, ne Daniel gyina hɔ ma no. Dae no asekyerɛ ne nkrasɛm a wɔbue ano no wɔ abakɔsɛm no mu, baabi a nkɔmhyɛfo akuw abien da wɔn ho adi.</w:t>
      </w:r>
    </w:p>
    <w:p>
      <w:pPr>
        <w:pStyle w:val="ArticleScripture"/>
        <w:jc w:val="left"/>
      </w:pPr>
      <w:r>
        <w:rPr>
          <w:rFonts w:ascii="Times New Roman" w:hAnsi="Times New Roman" w:eastAsia="Times New Roman" w:cs="Times New Roman"/>
        </w:rPr>
        <w:t>كالدانيان د پاچا په حضور کې ځواب ورکړ او ویې ویل: پر ځمکه داسې یو انسان نشته چې د پاچا خبره څرګنده کړي؛ نو ځکه هېڅ پاچا، بادار، یا واکمن له کوم جادوګر، منجم، یا کلداني څخه د دې ډول شيانو غوښتنه نه ده کړې. او هغه څه چې پاچا یې غواړي، یو نادر امر دی، او له خدایانو پرته بل هېڅوک نشته چې دا د پاچا په وړاندې څرګند کړي؛ او د هغوی استوګنځای له بشر سره نه دی. د همدې سبب له امله پاچا په قهر شو او سخت په غضب راغی، او امر یې وکړ چې د بابل ټول حکيمان ووژل شي. Daniel 2:10–12.</w:t>
      </w:r>
    </w:p>
    <w:p>
      <w:pPr>
        <w:pStyle w:val="ArticleBody"/>
        <w:jc w:val="left"/>
      </w:pPr>
      <w:r>
        <w:rPr>
          <w:rFonts w:ascii="Microsoft YaHei" w:hAnsi="Microsoft YaHei" w:eastAsia="Microsoft YaHei" w:cs="Microsoft YaHei"/>
        </w:rPr>
        <w:t>上帝在迦密山上</w:t>
      </w:r>
      <w:r>
        <w:rPr>
          <w:rFonts w:ascii="Times New Roman" w:hAnsi="Times New Roman" w:eastAsia="Times New Roman" w:cs="Times New Roman"/>
        </w:rPr>
        <w:t>,</w:t>
      </w:r>
      <w:r>
        <w:rPr>
          <w:rFonts w:ascii="Microsoft YaHei" w:hAnsi="Microsoft YaHei" w:eastAsia="Microsoft YaHei" w:cs="Microsoft YaHei"/>
        </w:rPr>
        <w:t>以利亚提出了那项试验</w:t>
      </w:r>
      <w:r>
        <w:rPr>
          <w:rFonts w:ascii="Times New Roman" w:hAnsi="Times New Roman" w:eastAsia="Times New Roman" w:cs="Times New Roman"/>
        </w:rPr>
        <w:t>;</w:t>
      </w:r>
      <w:r>
        <w:rPr>
          <w:rFonts w:ascii="Microsoft YaHei" w:hAnsi="Microsoft YaHei" w:eastAsia="Microsoft YaHei" w:cs="Microsoft YaHei"/>
        </w:rPr>
        <w:t>而他所提出的试验</w:t>
      </w:r>
      <w:r>
        <w:rPr>
          <w:rFonts w:ascii="Times New Roman" w:hAnsi="Times New Roman" w:eastAsia="Times New Roman" w:cs="Times New Roman"/>
        </w:rPr>
        <w:t>,</w:t>
      </w:r>
      <w:r>
        <w:rPr>
          <w:rFonts w:ascii="Microsoft YaHei" w:hAnsi="Microsoft YaHei" w:eastAsia="Microsoft YaHei" w:cs="Microsoft YaHei"/>
        </w:rPr>
        <w:t>不仅是要显明谁是真神</w:t>
      </w:r>
      <w:r>
        <w:rPr>
          <w:rFonts w:ascii="Times New Roman" w:hAnsi="Times New Roman" w:eastAsia="Times New Roman" w:cs="Times New Roman"/>
        </w:rPr>
        <w:t>,</w:t>
      </w:r>
      <w:r>
        <w:rPr>
          <w:rFonts w:ascii="Microsoft YaHei" w:hAnsi="Microsoft YaHei" w:eastAsia="Microsoft YaHei" w:cs="Microsoft YaHei"/>
        </w:rPr>
        <w:t>也是要显明谁是真先知</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第二章中</w:t>
      </w:r>
      <w:r>
        <w:rPr>
          <w:rFonts w:ascii="Times New Roman" w:hAnsi="Times New Roman" w:eastAsia="Times New Roman" w:cs="Times New Roman"/>
        </w:rPr>
        <w:t>,</w:t>
      </w:r>
      <w:r>
        <w:rPr>
          <w:rFonts w:ascii="Microsoft YaHei" w:hAnsi="Microsoft YaHei" w:eastAsia="Microsoft YaHei" w:cs="Microsoft YaHei"/>
        </w:rPr>
        <w:t>正是迦勒底人指出了那显明真假之分别的试验</w:t>
      </w:r>
      <w:r>
        <w:rPr>
          <w:rFonts w:ascii="Times New Roman" w:hAnsi="Times New Roman" w:eastAsia="Times New Roman" w:cs="Times New Roman"/>
        </w:rPr>
        <w:t>.</w:t>
      </w:r>
      <w:r>
        <w:rPr>
          <w:rFonts w:ascii="Microsoft YaHei" w:hAnsi="Microsoft YaHei" w:eastAsia="Microsoft YaHei" w:cs="Microsoft YaHei"/>
        </w:rPr>
        <w:t>他们说明</w:t>
      </w:r>
      <w:r>
        <w:rPr>
          <w:rFonts w:ascii="Times New Roman" w:hAnsi="Times New Roman" w:eastAsia="Times New Roman" w:cs="Times New Roman"/>
        </w:rPr>
        <w:t>,</w:t>
      </w:r>
      <w:r>
        <w:rPr>
          <w:rFonts w:ascii="Microsoft YaHei" w:hAnsi="Microsoft YaHei" w:eastAsia="Microsoft YaHei" w:cs="Microsoft YaHei"/>
        </w:rPr>
        <w:t>尼布甲尼撒所寻求的那解释</w:t>
      </w:r>
      <w:r>
        <w:rPr>
          <w:rFonts w:ascii="Times New Roman" w:hAnsi="Times New Roman" w:eastAsia="Times New Roman" w:cs="Times New Roman"/>
        </w:rPr>
        <w:t>,</w:t>
      </w:r>
      <w:r>
        <w:rPr>
          <w:rFonts w:ascii="Microsoft YaHei" w:hAnsi="Microsoft YaHei" w:eastAsia="Microsoft YaHei" w:cs="Microsoft YaHei"/>
        </w:rPr>
        <w:t>惟有上帝能指明</w:t>
      </w:r>
      <w:r>
        <w:rPr>
          <w:rFonts w:ascii="Times New Roman" w:hAnsi="Times New Roman" w:eastAsia="Times New Roman" w:cs="Times New Roman"/>
        </w:rPr>
        <w:t>,</w:t>
      </w:r>
      <w:r>
        <w:rPr>
          <w:rFonts w:ascii="Microsoft YaHei" w:hAnsi="Microsoft YaHei" w:eastAsia="Microsoft YaHei" w:cs="Microsoft YaHei"/>
        </w:rPr>
        <w:t>并非人所能为</w:t>
      </w:r>
      <w:r>
        <w:rPr>
          <w:rFonts w:ascii="Times New Roman" w:hAnsi="Times New Roman" w:eastAsia="Times New Roman" w:cs="Times New Roman"/>
        </w:rPr>
        <w:t>.</w:t>
      </w:r>
      <w:r>
        <w:rPr>
          <w:rFonts w:ascii="Microsoft YaHei" w:hAnsi="Microsoft YaHei" w:eastAsia="Microsoft YaHei" w:cs="Microsoft YaHei"/>
        </w:rPr>
        <w:t>他们又在说</w:t>
      </w:r>
      <w:r>
        <w:rPr>
          <w:rFonts w:ascii="Times New Roman" w:hAnsi="Times New Roman" w:eastAsia="Times New Roman" w:cs="Times New Roman"/>
        </w:rPr>
        <w:t>“</w:t>
      </w:r>
      <w:r>
        <w:rPr>
          <w:rFonts w:ascii="Microsoft YaHei" w:hAnsi="Microsoft YaHei" w:eastAsia="Microsoft YaHei" w:cs="Microsoft YaHei"/>
        </w:rPr>
        <w:t>王所问的事甚稀有</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抱怨尼布甲尼撒与其宗教智慧人之间的关系并不正确</w:t>
      </w:r>
      <w:r>
        <w:rPr>
          <w:rFonts w:ascii="Times New Roman" w:hAnsi="Times New Roman" w:eastAsia="Times New Roman" w:cs="Times New Roman"/>
        </w:rPr>
        <w:t>.</w:t>
      </w:r>
      <w:r>
        <w:rPr>
          <w:rFonts w:ascii="Microsoft YaHei" w:hAnsi="Microsoft YaHei" w:eastAsia="Microsoft YaHei" w:cs="Microsoft YaHei"/>
        </w:rPr>
        <w:t>他们所希望的是</w:t>
      </w:r>
      <w:r>
        <w:rPr>
          <w:rFonts w:ascii="Times New Roman" w:hAnsi="Times New Roman" w:eastAsia="Times New Roman" w:cs="Times New Roman"/>
        </w:rPr>
        <w:t>,</w:t>
      </w:r>
      <w:r>
        <w:rPr>
          <w:rFonts w:ascii="Microsoft YaHei" w:hAnsi="Microsoft YaHei" w:eastAsia="Microsoft YaHei" w:cs="Microsoft YaHei"/>
        </w:rPr>
        <w:t>作为国家代表的王</w:t>
      </w:r>
      <w:r>
        <w:rPr>
          <w:rFonts w:ascii="Times New Roman" w:hAnsi="Times New Roman" w:eastAsia="Times New Roman" w:cs="Times New Roman"/>
        </w:rPr>
        <w:t>,</w:t>
      </w:r>
      <w:r>
        <w:rPr>
          <w:rFonts w:ascii="Microsoft YaHei" w:hAnsi="Microsoft YaHei" w:eastAsia="Microsoft YaHei" w:cs="Microsoft YaHei"/>
        </w:rPr>
        <w:t>不要介入宗教领域</w:t>
      </w:r>
      <w:r>
        <w:rPr>
          <w:rFonts w:ascii="Times New Roman" w:hAnsi="Times New Roman" w:eastAsia="Times New Roman" w:cs="Times New Roman"/>
        </w:rPr>
        <w:t>,</w:t>
      </w:r>
      <w:r>
        <w:rPr>
          <w:rFonts w:ascii="Microsoft YaHei" w:hAnsi="Microsoft YaHei" w:eastAsia="Microsoft YaHei" w:cs="Microsoft YaHei"/>
        </w:rPr>
        <w:t>因为人们一向认定那是他们所掌权的范围</w:t>
      </w:r>
      <w:r>
        <w:rPr>
          <w:rFonts w:ascii="Times New Roman" w:hAnsi="Times New Roman" w:eastAsia="Times New Roman" w:cs="Times New Roman"/>
        </w:rPr>
        <w:t>.</w:t>
      </w:r>
      <w:r>
        <w:rPr>
          <w:rFonts w:ascii="Microsoft YaHei" w:hAnsi="Microsoft YaHei" w:eastAsia="Microsoft YaHei" w:cs="Microsoft YaHei"/>
        </w:rPr>
        <w:t>他们并不是在反对政教联合的原则</w:t>
      </w:r>
      <w:r>
        <w:rPr>
          <w:rFonts w:ascii="Times New Roman" w:hAnsi="Times New Roman" w:eastAsia="Times New Roman" w:cs="Times New Roman"/>
        </w:rPr>
        <w:t>;</w:t>
      </w:r>
      <w:r>
        <w:rPr>
          <w:rFonts w:ascii="Microsoft YaHei" w:hAnsi="Microsoft YaHei" w:eastAsia="Microsoft YaHei" w:cs="Microsoft YaHei"/>
        </w:rPr>
        <w:t>他们所反对的</w:t>
      </w:r>
      <w:r>
        <w:rPr>
          <w:rFonts w:ascii="Times New Roman" w:hAnsi="Times New Roman" w:eastAsia="Times New Roman" w:cs="Times New Roman"/>
        </w:rPr>
        <w:t>,</w:t>
      </w:r>
      <w:r>
        <w:rPr>
          <w:rFonts w:ascii="Microsoft YaHei" w:hAnsi="Microsoft YaHei" w:eastAsia="Microsoft YaHei" w:cs="Microsoft YaHei"/>
        </w:rPr>
        <w:t>乃是尼布甲尼撒作为国家的代表</w:t>
      </w:r>
      <w:r>
        <w:rPr>
          <w:rFonts w:ascii="Times New Roman" w:hAnsi="Times New Roman" w:eastAsia="Times New Roman" w:cs="Times New Roman"/>
        </w:rPr>
        <w:t>,</w:t>
      </w:r>
      <w:r>
        <w:rPr>
          <w:rFonts w:ascii="Microsoft YaHei" w:hAnsi="Microsoft YaHei" w:eastAsia="Microsoft YaHei" w:cs="Microsoft YaHei"/>
        </w:rPr>
        <w:t>竟要求掌控教会</w:t>
      </w:r>
      <w:r>
        <w:rPr>
          <w:rFonts w:ascii="Times New Roman" w:hAnsi="Times New Roman" w:eastAsia="Times New Roman" w:cs="Times New Roman"/>
        </w:rPr>
        <w:t>.</w:t>
      </w:r>
      <w:r>
        <w:rPr>
          <w:rFonts w:ascii="Microsoft YaHei" w:hAnsi="Microsoft YaHei" w:eastAsia="Microsoft YaHei" w:cs="Microsoft YaHei"/>
        </w:rPr>
        <w:t>若是宗教领袖能够统治国家</w:t>
      </w:r>
      <w:r>
        <w:rPr>
          <w:rFonts w:ascii="Times New Roman" w:hAnsi="Times New Roman" w:eastAsia="Times New Roman" w:cs="Times New Roman"/>
        </w:rPr>
        <w:t>,</w:t>
      </w:r>
      <w:r>
        <w:rPr>
          <w:rFonts w:ascii="Microsoft YaHei" w:hAnsi="Microsoft YaHei" w:eastAsia="Microsoft YaHei" w:cs="Microsoft YaHei"/>
        </w:rPr>
        <w:t>他们对于教会与国家之间的关系便会感到满意</w:t>
      </w:r>
      <w:r>
        <w:rPr>
          <w:rFonts w:ascii="Times New Roman" w:hAnsi="Times New Roman" w:eastAsia="Times New Roman" w:cs="Times New Roman"/>
        </w:rPr>
        <w:t>.</w:t>
      </w:r>
      <w:r>
        <w:rPr>
          <w:rFonts w:ascii="Microsoft YaHei" w:hAnsi="Microsoft YaHei" w:eastAsia="Microsoft YaHei" w:cs="Microsoft YaHei"/>
        </w:rPr>
        <w:t>兽像的试验</w:t>
      </w:r>
      <w:r>
        <w:rPr>
          <w:rFonts w:ascii="Times New Roman" w:hAnsi="Times New Roman" w:eastAsia="Times New Roman" w:cs="Times New Roman"/>
        </w:rPr>
        <w:t>,</w:t>
      </w:r>
      <w:r>
        <w:rPr>
          <w:rFonts w:ascii="Microsoft YaHei" w:hAnsi="Microsoft YaHei" w:eastAsia="Microsoft YaHei" w:cs="Microsoft YaHei"/>
        </w:rPr>
        <w:t>乃是我们决定自己永恒命运之处</w:t>
      </w:r>
      <w:r>
        <w:rPr>
          <w:rFonts w:ascii="Times New Roman" w:hAnsi="Times New Roman" w:eastAsia="Times New Roman" w:cs="Times New Roman"/>
        </w:rPr>
        <w:t>——</w:t>
      </w:r>
      <w:r>
        <w:rPr>
          <w:rFonts w:ascii="Microsoft YaHei" w:hAnsi="Microsoft YaHei" w:eastAsia="Microsoft YaHei" w:cs="Microsoft YaHei"/>
        </w:rPr>
        <w:t>正如尼布甲尼撒关于那像的梦一样</w:t>
      </w:r>
      <w:r>
        <w:rPr>
          <w:rFonts w:ascii="Times New Roman" w:hAnsi="Times New Roman" w:eastAsia="Times New Roman" w:cs="Times New Roman"/>
        </w:rPr>
        <w:t>——</w:t>
      </w:r>
      <w:r>
        <w:rPr>
          <w:rFonts w:ascii="Microsoft YaHei" w:hAnsi="Microsoft YaHei" w:eastAsia="Microsoft YaHei" w:cs="Microsoft YaHei"/>
        </w:rPr>
        <w:t>乃是一场关乎生死的试验</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l’ordre fut donné de mettre à mort les sages; et l’on cherchait Daniel et ses compagnons pour les faire mourir. Alors Daniel répondit avec prudence et sagesse à Arioch, chef de la garde du roi, qui était sorti pour mettre à mort les sages de Babylone. Il prit la parole et dit à Arioch, capitaine du roi: Pourquoi l’ordre du roi est-il si sévère? Alors Arioch fit connaître la chose à Daniel. Daniel 2:13–15.</w:t>
      </w:r>
    </w:p>
    <w:p>
      <w:pPr>
        <w:pStyle w:val="ArticleBody"/>
        <w:jc w:val="left"/>
      </w:pPr>
      <w:r>
        <w:rPr>
          <w:rFonts w:ascii="Times New Roman" w:hAnsi="Times New Roman" w:eastAsia="Times New Roman" w:cs="Times New Roman"/>
        </w:rPr>
        <w:t>Lorsque Daniel est éclairé quant à la compréhension des circonstances de vie et de mort du songe relatif à l’image encore inconnue, il représente l’illumination des cent quarante-quatre mille au fait qu’ils se trouvent dans l’histoire de la seconde épreuve, visible, du processus d’épreuve en trois étapes. Mais Daniel ne représente pas simplement ceux qui ont choisi de manger le régime approprié et qui, par conséquent, ont réussi la première épreuve ; il représente aussi le représentant humain à qui Dieu avait accordé une intelligence particulière de la prophétie biblique.</w:t>
      </w:r>
    </w:p>
    <w:p>
      <w:pPr>
        <w:pStyle w:val="ArticleScripture"/>
        <w:jc w:val="left"/>
      </w:pPr>
      <w:r>
        <w:rPr>
          <w:rFonts w:ascii="Times New Roman" w:hAnsi="Times New Roman" w:eastAsia="Times New Roman" w:cs="Times New Roman"/>
        </w:rPr>
        <w:t>Na watoto hawa wanne, Mungu akawapa maarifa na ustadi katika elimu yote na hekima; naye Danieli alikuwa na ufahamu katika maono yote na ndoto. Danieli 1:17.</w:t>
      </w:r>
    </w:p>
    <w:p>
      <w:pPr>
        <w:pStyle w:val="ArticleBody"/>
        <w:jc w:val="left"/>
      </w:pPr>
      <w:r>
        <w:rPr>
          <w:rFonts w:ascii="Times New Roman" w:hAnsi="Times New Roman" w:eastAsia="Times New Roman" w:cs="Times New Roman"/>
        </w:rPr>
        <w:t>Walaupun keempat orang Ibrani yang setia itu semuanya lulus ujian makanan, Daniel dipilih sebagai pembawa pesan penglihatan dan mimpi. Daniel melambangkan utusan nubuatan sebagaimana diwakili oleh Elia, Yohanes Pembaptis, Yohanes sang Pewahyu, William Miller, dan Future for America. Utusan nubuatan tidak pernah dipisahkan dari ujian nubuatan.</w:t>
      </w:r>
    </w:p>
    <w:p>
      <w:pPr>
        <w:pStyle w:val="ArticleBody"/>
        <w:jc w:val="left"/>
      </w:pPr>
      <w:r>
        <w:rPr>
          <w:rFonts w:ascii="Times New Roman" w:hAnsi="Times New Roman" w:eastAsia="Times New Roman" w:cs="Times New Roman"/>
        </w:rPr>
        <w:t>Alih waktu Kristus, orang-orang yang menolak kesaksian Yohanes tidak dapat menerima manfaat daripada Yesus. Alih sejarah Millerit, orang-orang yang menolak pekabaran pertama (yang diwakili oleh William Miller) tidak dapat menerima manfaat daripada pekabaran kedua. Dalam kedua-dua sejarah itu, orang-orang yang setia tidak mengenali ke mana proses ujian itu sedang membawa. Murid-murid enggan melihat salib, walaupun mereka telah diberitahu dengan jelas bahawa hal itu akan terjadi. Orang-orang Millerit tidak dapat melihat kekecewaan besar itu. Daniel, apabila diberitahu oleh Arioch tentang keadaan hidup dan mati yang berkaitan dengan mimpi patung Nebukadnezar, tidak mengetahui apakah isi mimpi itu atau ke mana ujian patung itu sedang menuju. Segala yang diketahuinya hanyalah bahawa itu merupakan keadaan hidup dan mati. Oleh itu, Daniel memerlukan waktu untuk memahami tafsirannya.</w:t>
      </w:r>
    </w:p>
    <w:p>
      <w:pPr>
        <w:pStyle w:val="ArticleScripture"/>
        <w:jc w:val="left"/>
      </w:pPr>
      <w:r>
        <w:rPr>
          <w:rFonts w:ascii="Times New Roman" w:hAnsi="Times New Roman" w:eastAsia="Times New Roman" w:cs="Times New Roman"/>
        </w:rPr>
        <w:t>Then Daniel went in, and desired of the king that he would give him time, and that he would shew the king the interpretation. Daniel 2:16.</w:t>
      </w:r>
    </w:p>
    <w:p>
      <w:pPr>
        <w:pStyle w:val="ArticleBody"/>
        <w:jc w:val="left"/>
      </w:pPr>
      <w:r>
        <w:rPr>
          <w:rFonts w:ascii="Times New Roman" w:hAnsi="Times New Roman" w:eastAsia="Times New Roman" w:cs="Times New Roman"/>
        </w:rPr>
        <w:t>Daniel avait manifesté sa foi dans le régime alimentaire (méthodologie) qu’il avait résolu d’adopter lors de la première épreuve. C’est pourquoi un délai lui fut accordé, comme il en fut pour les disciples au temps du Christ. Le temps qui fut accordé aux disciples fut l’intervalle comprenant la mort du Christ, son ensevelissement, sa résurrection et sa première ascension, avant qu’Il ne rencontrât les disciples sur le chemin d’Emmaüs, puis de nouveau dans la chambre haute. Puis, à la fin de ce temps, Il souffla sur eux le Saint-Esprit.</w:t>
      </w:r>
    </w:p>
    <w:p>
      <w:pPr>
        <w:pStyle w:val="ArticleScripture"/>
        <w:jc w:val="left"/>
      </w:pPr>
      <w:r>
        <w:rPr>
          <w:rFonts w:ascii="Times New Roman" w:hAnsi="Times New Roman" w:eastAsia="Times New Roman" w:cs="Times New Roman"/>
        </w:rPr>
        <w:t>Kei ni sa oti oqo na ka sa kaya, sa uvuca vei ira, ka sa kaya vei ira, Dou ciqoma na Yalo Tabu. Joni 20:22.</w:t>
      </w:r>
    </w:p>
    <w:p>
      <w:pPr>
        <w:pStyle w:val="ArticleBody"/>
        <w:jc w:val="left"/>
      </w:pPr>
      <w:r>
        <w:rPr>
          <w:rFonts w:ascii="Nirmala UI" w:hAnsi="Nirmala UI" w:eastAsia="Nirmala UI" w:cs="Nirmala UI"/>
        </w:rPr>
        <w:t>हीज़केल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हीज़केल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w:t>
      </w:r>
    </w:p>
    <w:p>
      <w:pPr>
        <w:pStyle w:val="ArticleScripture"/>
        <w:jc w:val="left"/>
      </w:pPr>
      <w:r>
        <w:rPr>
          <w:rFonts w:ascii="Times New Roman" w:hAnsi="Times New Roman" w:eastAsia="Times New Roman" w:cs="Times New Roman"/>
        </w:rPr>
        <w:t>Wanifungua akili zao, ili wayafahamu Maandiko. Luka 24:25.</w:t>
      </w:r>
    </w:p>
    <w:p>
      <w:pPr>
        <w:pStyle w:val="ArticleBody"/>
        <w:jc w:val="left"/>
      </w:pPr>
      <w:r>
        <w:rPr>
          <w:rFonts w:ascii="Times New Roman" w:hAnsi="Times New Roman" w:eastAsia="Times New Roman" w:cs="Times New Roman"/>
        </w:rPr>
        <w:t>بیاپەیەبرانی هەموو باس لە کۆتایی جیهان دەکەن، و دانیاڵیش لەو یاسایە دەرەوە نییە. ئەو کاتەی داوای کرد، ماوەیەکی کات بوو بۆ ئەوەی ڕووناکبیری و تێگەیشتن وەربگرێت. کاتی چاوەڕوانی بۆ میلەرییەکان، لە یەکەم ناڕەزاییەوە دەستی پێکرد هەتا ئەوەی ناسینیان کرد کە لە کاتی دواخستندا نین لە پەیوەندییەکەدا لەگەڵ پێشبینییەکانی مەتا بەشی بیست و پێنج و حەبەقوق بەشی دوو. مێژووی کاتی دواخستن لە مێژووی میلەرییەکاندا لە سەردەمی پەیامی فریشتەی دووەمدا تەواوبوو. دانیاڵ بەشی دوو هەمان ئەو مێژووە نیشان دەدات، بۆیە داواکاری دانیاڵ بۆ کات بە شێوەی پێشبینیکراو لەگەڵ کاتی دواخستنی میلەرییەکان یەکدەگرێتەوە. لەبەر ئەوە، داواکاری دانیاڵ بۆ کات و کاتی دواخستنی میلەرییەکان نوێنەرایەتی کاتی دواخستنی سەد و چل و چوار هەزار دەکات، کە لە 18ی تەممووزی 2020 دەستی پێکرد.</w:t>
      </w:r>
    </w:p>
    <w:p>
      <w:pPr>
        <w:pStyle w:val="ArticleBody"/>
        <w:jc w:val="left"/>
      </w:pPr>
      <w:r>
        <w:rPr>
          <w:rFonts w:ascii="Times New Roman" w:hAnsi="Times New Roman" w:eastAsia="Times New Roman" w:cs="Times New Roman"/>
        </w:rPr>
        <w:t>Обръщението на Даниил за време, за да разбере съня на Навуходоносор за образа, е представено в Откровение, глава единадесета, като трите дни и половина, през които двамата свидетели лежат мъртви на улицата. В историята на трите дни и половина от Откровение единадесета глава — трите дни и половина, които символично представят една пророческа пустиня — има глас, който вика. Човешкият глас, който Утешителят използва, за да събуди и да приведе мъртвите сухи кости към живот, е представен чрез Даниил, на когото е дадено пророческото откровение какъв е бил сънят и какво е представлявал. Гласът на викащия в пустинята е получил пророческо разбиране за сънища и видения, както е представено чрез Даниил. Гласът вика, като по този начин посочва, че му е дадена вестта на Среднощния вик, а викът се дава в полунощ, което представлява тъмнина.</w:t>
      </w:r>
    </w:p>
    <w:p>
      <w:pPr>
        <w:pStyle w:val="ArticleBody"/>
        <w:jc w:val="left"/>
      </w:pPr>
      <w:r>
        <w:rPr>
          <w:rFonts w:ascii="Times New Roman" w:hAnsi="Times New Roman" w:eastAsia="Times New Roman" w:cs="Times New Roman"/>
        </w:rPr>
        <w:t>Au cœur des ténèbres les plus profondes, à minuit, la voix (Daniel) reçut l’intelligence d’un message enveloppé de ténèbres. L’ordre donné à la voix (Ézéchiel) est de prophétiser aux ossements desséchés des morts. Lorsqu’il le fait, le Consolateur est insufflé sur les morts dans la rue, et ils sont « ramenés à la vie ». Mais ce réveil n’est accompli que par la prière. La prière est un jalon dans l’histoire du réveil des ossements desséchés des morts qui sont mis à mort dans la rue. Daniel représente prophétiquement ce jalon, précisément à l’endroit approprié où le jalon est identifié.</w:t>
      </w:r>
    </w:p>
    <w:p>
      <w:pPr>
        <w:pStyle w:val="ArticleScripture"/>
        <w:jc w:val="left"/>
      </w:pPr>
      <w:r>
        <w:rPr>
          <w:rFonts w:ascii="Times New Roman" w:hAnsi="Times New Roman" w:eastAsia="Times New Roman" w:cs="Times New Roman"/>
        </w:rPr>
        <w:t>«Ճշմարիտ աստվածապաշտության վերածնունդը մեր մեջ մեր բոլոր կարիքներից ամենամեծն ու ամենահրատապն է։ Սրան ձգտելը պետք է լինի մեր առաջին գործը։ Տիրոջ օրհնությունը ստանալու համար պետք է լինի ջերմեռանդ ջանք, ոչ թե այն պատճառով, որ Աստված պատրաստ չէ մեզ վրա Իր օրհնությունը թափելու, այլ որովհետև մենք անպատրաստ ենք այն ընդունելու։ Մեր երկնավոր Հայրը շատ ավելի պատրաստակամ է Իր Սուրբ Հոգին տալու նրանց, ովքեր Նրանից խնդրում են, քան երկրային ծնողները՝ բարի պարգևներ տալու իրենց երեխաներին։ Բայց մեր գործն է՝ խոստովանությամբ, խոնարհությամբ, ապաշխարությամբ և ջերմեռանդ աղոթքով, կատարել այն պայմանները, որոնց վրա Աստված խոստացել է մեզ տալ Իր օրհնությունը։ Վերածնունդ կարելի է ակնկալել միայն աղոթքի պատասխանի մեջ։ Քանի դեռ ժողովուրդն այսչափ զուրկ է Աստծո Սուրբ Հոգուց, նրանք չեն կարող գնահատել Խոսքի քարոզչությունը. բայց երբ Հոգու զորությունը դիպչում է նրանց սրտերին, այն ժամանակ ներկայացված քարոզները անարդյունք չեն լինի։ Աստծո Խոսքի ուսուցումներով առաջնորդված, Նրա Հոգու հայտնությամբ, առողջ դատողության գործադրմամբ, նրանք, ովքեր հաճախում են մեր ժողովներին, ձեռք կբերեն թանկագին փորձառություն և, տուն վերադառնալով, պատրաստ կլինեն առողջարար ազդեցություն գործադրելու։»</w:t>
      </w:r>
    </w:p>
    <w:p>
      <w:pPr>
        <w:pStyle w:val="ArticleScripture"/>
        <w:jc w:val="left"/>
      </w:pPr>
      <w:r>
        <w:rPr>
          <w:rFonts w:ascii="Times New Roman" w:hAnsi="Times New Roman" w:eastAsia="Times New Roman" w:cs="Times New Roman"/>
        </w:rPr>
        <w:t>«Lo kaidubeli ko vakatutuva ni itagede era kila na ibalebale ni sasaga kei na Kalou ena masu, kei na marautaka na liviraki mai ni Yalona. Ia oqo era sa lako tani tiko mai na buturara ni cakacaka; ia o cei era sa cabe cake mai me ra vakatawana na nodra tikina? Sa vakacava tiko na itabatamata sa tubu cake tiko mai? Era sa veivutuni vei Jiova? Eda sa yadra tiko li ki na cakacaka sa yaco tiko ena vale tabu vakalomalagi, se eda sa waraka tiko e dua na kaukauwa veivakabibitaki me lako mai ki na lotu ni bera nida yadra cake? Eda sa nuitaka tiko li me da raica ni sa vakabulabulataki tale na lotu taucoko? Na gauna oya ena sega ni yaco mai.»</w:t>
      </w:r>
    </w:p>
    <w:p>
      <w:pPr>
        <w:pStyle w:val="ArticleScripture"/>
        <w:jc w:val="left"/>
      </w:pPr>
      <w:r>
        <w:rPr>
          <w:rFonts w:ascii="Times New Roman" w:hAnsi="Times New Roman" w:eastAsia="Times New Roman" w:cs="Times New Roman"/>
        </w:rPr>
        <w:t>«Аз калисо اشхосоне ҳастанд, ки табдил наёфтаанд ва бо дуои ҷиддӣ ва ғолиб муттаҳид нахоҳанд шуд. Мо бояд ҳар яки мо алоҳида ба ин кор дохил шавем. Мо бояд бештар дуо гӯем ва камтар сухан ронем. Беқонунӣ фаровон шудааст, ва мардум бояд таълим дода шаванд, ки ба сурати зоҳирии худотарсӣ бе рӯҳ ва қудрати он қонеъ набошанд. Агар мо ба кофтукови дилҳои худ, дур кардани гуноҳҳои худ ва ислоҳ намудани майлҳои бади худ ҷиддан машғул бошем, ҷонҳои мо ба ботил боло бурда нахоҳанд шуд; мо ба худ эътимод нахоҳем кард, балки ҳамеша ин ҳисси пойдорро хоҳем дошт, ки кифояти мо аз Худост». Selected Messages, book 1, 121, 122.</w:t>
      </w:r>
    </w:p>
    <w:p>
      <w:pPr>
        <w:pStyle w:val="ArticleBody"/>
        <w:jc w:val="left"/>
      </w:pPr>
      <w:r>
        <w:rPr>
          <w:rFonts w:ascii="Times New Roman" w:hAnsi="Times New Roman" w:eastAsia="Times New Roman" w:cs="Times New Roman"/>
        </w:rPr>
        <w:t>Daniél, se fondant sur la foi attachée au régime qu’il avait choisi d’adopter, fut alors introduit dans un processus d’épreuve visible qui exigeait de lui qu’il emploie la méthodologie figurée par son régime: d’abord promettre que son Dieu identifierait et expliquerait le songe, puis en accomplir ensuite l’exposé devant le roi. Il possédait le régime juste, ou la méthodologie correcte, et il devait alors manifester visiblement sa foi en présentant le message du songe de la statue de Nebucadnetsar, qui était dans des «ténèbres» absolues. Son action suivante fut la manifestation visible de sa foi, car il mit alors en œuvre la formule divine destinée au peuple de Dieu lorsqu’il se trouve dans les ténèbres.</w:t>
      </w:r>
    </w:p>
    <w:p>
      <w:pPr>
        <w:pStyle w:val="ArticleScripture"/>
        <w:jc w:val="left"/>
      </w:pPr>
      <w:r>
        <w:rPr>
          <w:rFonts w:ascii="Times New Roman" w:hAnsi="Times New Roman" w:eastAsia="Times New Roman" w:cs="Times New Roman"/>
        </w:rPr>
        <w:t>“</w:t>
      </w:r>
      <w:r>
        <w:rPr>
          <w:rFonts w:ascii="Nirmala UI" w:hAnsi="Nirmala UI" w:eastAsia="Nirmala UI" w:cs="Nirmala UI"/>
        </w:rPr>
        <w:t>பொல்லாதவனுடைய</w:t>
      </w:r>
      <w:r>
        <w:rPr>
          <w:rFonts w:ascii="Times New Roman" w:hAnsi="Times New Roman" w:eastAsia="Times New Roman" w:cs="Times New Roman"/>
        </w:rPr>
        <w:t xml:space="preserve"> </w:t>
      </w:r>
      <w:r>
        <w:rPr>
          <w:rFonts w:ascii="Nirmala UI" w:hAnsi="Nirmala UI" w:eastAsia="Nirmala UI" w:cs="Nirmala UI"/>
        </w:rPr>
        <w:t>இருள்</w:t>
      </w:r>
      <w:r>
        <w:rPr>
          <w:rFonts w:ascii="Times New Roman" w:hAnsi="Times New Roman" w:eastAsia="Times New Roman" w:cs="Times New Roman"/>
        </w:rPr>
        <w:t xml:space="preserve">, </w:t>
      </w:r>
      <w:r>
        <w:rPr>
          <w:rFonts w:ascii="Nirmala UI" w:hAnsi="Nirmala UI" w:eastAsia="Nirmala UI" w:cs="Nirmala UI"/>
        </w:rPr>
        <w:t>ஜெபிக்க</w:t>
      </w:r>
      <w:r>
        <w:rPr>
          <w:rFonts w:ascii="Times New Roman" w:hAnsi="Times New Roman" w:eastAsia="Times New Roman" w:cs="Times New Roman"/>
        </w:rPr>
        <w:t xml:space="preserve"> </w:t>
      </w:r>
      <w:r>
        <w:rPr>
          <w:rFonts w:ascii="Nirmala UI" w:hAnsi="Nirmala UI" w:eastAsia="Nirmala UI" w:cs="Nirmala UI"/>
        </w:rPr>
        <w:t>அலட்சியம்</w:t>
      </w:r>
      <w:r>
        <w:rPr>
          <w:rFonts w:ascii="Times New Roman" w:hAnsi="Times New Roman" w:eastAsia="Times New Roman" w:cs="Times New Roman"/>
        </w:rPr>
        <w:t xml:space="preserve"> </w:t>
      </w:r>
      <w:r>
        <w:rPr>
          <w:rFonts w:ascii="Nirmala UI" w:hAnsi="Nirmala UI" w:eastAsia="Nirmala UI" w:cs="Nirmala UI"/>
        </w:rPr>
        <w:t>செய்கிறவர்களைச்</w:t>
      </w:r>
      <w:r>
        <w:rPr>
          <w:rFonts w:ascii="Times New Roman" w:hAnsi="Times New Roman" w:eastAsia="Times New Roman" w:cs="Times New Roman"/>
        </w:rPr>
        <w:t xml:space="preserve"> </w:t>
      </w:r>
      <w:r>
        <w:rPr>
          <w:rFonts w:ascii="Nirmala UI" w:hAnsi="Nirmala UI" w:eastAsia="Nirmala UI" w:cs="Nirmala UI"/>
        </w:rPr>
        <w:t>சூழ்ந்து</w:t>
      </w:r>
      <w:r>
        <w:rPr>
          <w:rFonts w:ascii="Times New Roman" w:hAnsi="Times New Roman" w:eastAsia="Times New Roman" w:cs="Times New Roman"/>
        </w:rPr>
        <w:t xml:space="preserve"> </w:t>
      </w:r>
      <w:r>
        <w:rPr>
          <w:rFonts w:ascii="Nirmala UI" w:hAnsi="Nirmala UI" w:eastAsia="Nirmala UI" w:cs="Nirmala UI"/>
        </w:rPr>
        <w:t>கொள்கிறது</w:t>
      </w:r>
      <w:r>
        <w:rPr>
          <w:rFonts w:ascii="Times New Roman" w:hAnsi="Times New Roman" w:eastAsia="Times New Roman" w:cs="Times New Roman"/>
        </w:rPr>
        <w:t xml:space="preserve">. </w:t>
      </w:r>
      <w:r>
        <w:rPr>
          <w:rFonts w:ascii="Nirmala UI" w:hAnsi="Nirmala UI" w:eastAsia="Nirmala UI" w:cs="Nirmala UI"/>
        </w:rPr>
        <w:t>சத்துருவின்</w:t>
      </w:r>
      <w:r>
        <w:rPr>
          <w:rFonts w:ascii="Times New Roman" w:hAnsi="Times New Roman" w:eastAsia="Times New Roman" w:cs="Times New Roman"/>
        </w:rPr>
        <w:t xml:space="preserve"> </w:t>
      </w:r>
      <w:r>
        <w:rPr>
          <w:rFonts w:ascii="Nirmala UI" w:hAnsi="Nirmala UI" w:eastAsia="Nirmala UI" w:cs="Nirmala UI"/>
        </w:rPr>
        <w:t>இரகசியக்</w:t>
      </w:r>
      <w:r>
        <w:rPr>
          <w:rFonts w:ascii="Times New Roman" w:hAnsi="Times New Roman" w:eastAsia="Times New Roman" w:cs="Times New Roman"/>
        </w:rPr>
        <w:t xml:space="preserve"> </w:t>
      </w:r>
      <w:r>
        <w:rPr>
          <w:rFonts w:ascii="Nirmala UI" w:hAnsi="Nirmala UI" w:eastAsia="Nirmala UI" w:cs="Nirmala UI"/>
        </w:rPr>
        <w:t>கிசுகிசுப்பான</w:t>
      </w:r>
      <w:r>
        <w:rPr>
          <w:rFonts w:ascii="Times New Roman" w:hAnsi="Times New Roman" w:eastAsia="Times New Roman" w:cs="Times New Roman"/>
        </w:rPr>
        <w:t xml:space="preserve"> </w:t>
      </w:r>
      <w:r>
        <w:rPr>
          <w:rFonts w:ascii="Nirmala UI" w:hAnsi="Nirmala UI" w:eastAsia="Nirmala UI" w:cs="Nirmala UI"/>
        </w:rPr>
        <w:t>சோதனைகள்</w:t>
      </w:r>
      <w:r>
        <w:rPr>
          <w:rFonts w:ascii="Times New Roman" w:hAnsi="Times New Roman" w:eastAsia="Times New Roman" w:cs="Times New Roman"/>
        </w:rPr>
        <w:t xml:space="preserve"> </w:t>
      </w:r>
      <w:r>
        <w:rPr>
          <w:rFonts w:ascii="Nirmala UI" w:hAnsi="Nirmala UI" w:eastAsia="Nirmala UI" w:cs="Nirmala UI"/>
        </w:rPr>
        <w:t>அவர்களைப்</w:t>
      </w:r>
      <w:r>
        <w:rPr>
          <w:rFonts w:ascii="Times New Roman" w:hAnsi="Times New Roman" w:eastAsia="Times New Roman" w:cs="Times New Roman"/>
        </w:rPr>
        <w:t xml:space="preserve"> </w:t>
      </w:r>
      <w:r>
        <w:rPr>
          <w:rFonts w:ascii="Nirmala UI" w:hAnsi="Nirmala UI" w:eastAsia="Nirmala UI" w:cs="Nirmala UI"/>
        </w:rPr>
        <w:t>பாவத்திற்குக்</w:t>
      </w:r>
      <w:r>
        <w:rPr>
          <w:rFonts w:ascii="Times New Roman" w:hAnsi="Times New Roman" w:eastAsia="Times New Roman" w:cs="Times New Roman"/>
        </w:rPr>
        <w:t xml:space="preserve"> </w:t>
      </w:r>
      <w:r>
        <w:rPr>
          <w:rFonts w:ascii="Nirmala UI" w:hAnsi="Nirmala UI" w:eastAsia="Nirmala UI" w:cs="Nirmala UI"/>
        </w:rPr>
        <w:t>கவர்கின்றன</w:t>
      </w:r>
      <w:r>
        <w:rPr>
          <w:rFonts w:ascii="Times New Roman" w:hAnsi="Times New Roman" w:eastAsia="Times New Roman" w:cs="Times New Roman"/>
        </w:rPr>
        <w:t xml:space="preserve">; </w:t>
      </w:r>
      <w:r>
        <w:rPr>
          <w:rFonts w:ascii="Nirmala UI" w:hAnsi="Nirmala UI" w:eastAsia="Nirmala UI" w:cs="Nirmala UI"/>
        </w:rPr>
        <w:t>இதற்கெல்லாம்</w:t>
      </w:r>
      <w:r>
        <w:rPr>
          <w:rFonts w:ascii="Times New Roman" w:hAnsi="Times New Roman" w:eastAsia="Times New Roman" w:cs="Times New Roman"/>
        </w:rPr>
        <w:t xml:space="preserve"> </w:t>
      </w:r>
      <w:r>
        <w:rPr>
          <w:rFonts w:ascii="Nirmala UI" w:hAnsi="Nirmala UI" w:eastAsia="Nirmala UI" w:cs="Nirmala UI"/>
        </w:rPr>
        <w:t>காரணம்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ஜெபம்</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நியமனத்தில்</w:t>
      </w:r>
      <w:r>
        <w:rPr>
          <w:rFonts w:ascii="Times New Roman" w:hAnsi="Times New Roman" w:eastAsia="Times New Roman" w:cs="Times New Roman"/>
        </w:rPr>
        <w:t xml:space="preserve"> </w:t>
      </w:r>
      <w:r>
        <w:rPr>
          <w:rFonts w:ascii="Nirmala UI" w:hAnsi="Nirmala UI" w:eastAsia="Nirmala UI" w:cs="Nirmala UI"/>
        </w:rPr>
        <w:t>அவர்களுக்கு</w:t>
      </w:r>
      <w:r>
        <w:rPr>
          <w:rFonts w:ascii="Times New Roman" w:hAnsi="Times New Roman" w:eastAsia="Times New Roman" w:cs="Times New Roman"/>
        </w:rPr>
        <w:t xml:space="preserve"> </w:t>
      </w:r>
      <w:r>
        <w:rPr>
          <w:rFonts w:ascii="Nirmala UI" w:hAnsi="Nirmala UI" w:eastAsia="Nirmala UI" w:cs="Nirmala UI"/>
        </w:rPr>
        <w:t>அளித்திருக்கும்</w:t>
      </w:r>
      <w:r>
        <w:rPr>
          <w:rFonts w:ascii="Times New Roman" w:hAnsi="Times New Roman" w:eastAsia="Times New Roman" w:cs="Times New Roman"/>
        </w:rPr>
        <w:t xml:space="preserve"> </w:t>
      </w:r>
      <w:r>
        <w:rPr>
          <w:rFonts w:ascii="Nirmala UI" w:hAnsi="Nirmala UI" w:eastAsia="Nirmala UI" w:cs="Nirmala UI"/>
        </w:rPr>
        <w:t>சிறப்புரிமைகளை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பயன்படுத்தாததே</w:t>
      </w:r>
      <w:r>
        <w:rPr>
          <w:rFonts w:ascii="Times New Roman" w:hAnsi="Times New Roman" w:eastAsia="Times New Roman" w:cs="Times New Roman"/>
        </w:rPr>
        <w:t xml:space="preserve">. </w:t>
      </w:r>
      <w:r>
        <w:rPr>
          <w:rFonts w:ascii="Nirmala UI" w:hAnsi="Nirmala UI" w:eastAsia="Nirmala UI" w:cs="Nirmala UI"/>
        </w:rPr>
        <w:t>ஜெபம்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விசுவாசத்தின்</w:t>
      </w:r>
      <w:r>
        <w:rPr>
          <w:rFonts w:ascii="Times New Roman" w:hAnsi="Times New Roman" w:eastAsia="Times New Roman" w:cs="Times New Roman"/>
        </w:rPr>
        <w:t xml:space="preserve"> </w:t>
      </w:r>
      <w:r>
        <w:rPr>
          <w:rFonts w:ascii="Nirmala UI" w:hAnsi="Nirmala UI" w:eastAsia="Nirmala UI" w:cs="Nirmala UI"/>
        </w:rPr>
        <w:t>கையில்</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திறவுகோல்</w:t>
      </w:r>
      <w:r>
        <w:rPr>
          <w:rFonts w:ascii="Times New Roman" w:hAnsi="Times New Roman" w:eastAsia="Times New Roman" w:cs="Times New Roman"/>
        </w:rPr>
        <w:t xml:space="preserve">; </w:t>
      </w:r>
      <w:r>
        <w:rPr>
          <w:rFonts w:ascii="Nirmala UI" w:hAnsi="Nirmala UI" w:eastAsia="Nirmala UI" w:cs="Nirmala UI"/>
        </w:rPr>
        <w:t>அதினால்</w:t>
      </w:r>
      <w:r>
        <w:rPr>
          <w:rFonts w:ascii="Times New Roman" w:hAnsi="Times New Roman" w:eastAsia="Times New Roman" w:cs="Times New Roman"/>
        </w:rPr>
        <w:t xml:space="preserve"> </w:t>
      </w:r>
      <w:r>
        <w:rPr>
          <w:rFonts w:ascii="Nirmala UI" w:hAnsi="Nirmala UI" w:eastAsia="Nirmala UI" w:cs="Nirmala UI"/>
        </w:rPr>
        <w:t>பரலோகத்தின்</w:t>
      </w:r>
      <w:r>
        <w:rPr>
          <w:rFonts w:ascii="Times New Roman" w:hAnsi="Times New Roman" w:eastAsia="Times New Roman" w:cs="Times New Roman"/>
        </w:rPr>
        <w:t xml:space="preserve"> </w:t>
      </w:r>
      <w:r>
        <w:rPr>
          <w:rFonts w:ascii="Nirmala UI" w:hAnsi="Nirmala UI" w:eastAsia="Nirmala UI" w:cs="Nirmala UI"/>
        </w:rPr>
        <w:t>பொக்கிஷக்</w:t>
      </w:r>
      <w:r>
        <w:rPr>
          <w:rFonts w:ascii="Times New Roman" w:hAnsi="Times New Roman" w:eastAsia="Times New Roman" w:cs="Times New Roman"/>
        </w:rPr>
        <w:t xml:space="preserve"> </w:t>
      </w:r>
      <w:r>
        <w:rPr>
          <w:rFonts w:ascii="Nirmala UI" w:hAnsi="Nirmala UI" w:eastAsia="Nirmala UI" w:cs="Nirmala UI"/>
        </w:rPr>
        <w:t>களஞ்சியம்</w:t>
      </w:r>
      <w:r>
        <w:rPr>
          <w:rFonts w:ascii="Times New Roman" w:hAnsi="Times New Roman" w:eastAsia="Times New Roman" w:cs="Times New Roman"/>
        </w:rPr>
        <w:t xml:space="preserve"> </w:t>
      </w:r>
      <w:r>
        <w:rPr>
          <w:rFonts w:ascii="Nirmala UI" w:hAnsi="Nirmala UI" w:eastAsia="Nirmala UI" w:cs="Nirmala UI"/>
        </w:rPr>
        <w:t>திறக்கப்படுகிறது</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சர்வவல்லமையின்</w:t>
      </w:r>
      <w:r>
        <w:rPr>
          <w:rFonts w:ascii="Times New Roman" w:hAnsi="Times New Roman" w:eastAsia="Times New Roman" w:cs="Times New Roman"/>
        </w:rPr>
        <w:t xml:space="preserve"> </w:t>
      </w:r>
      <w:r>
        <w:rPr>
          <w:rFonts w:ascii="Nirmala UI" w:hAnsi="Nirmala UI" w:eastAsia="Nirmala UI" w:cs="Nirmala UI"/>
        </w:rPr>
        <w:t>எல்லையற்ற</w:t>
      </w:r>
      <w:r>
        <w:rPr>
          <w:rFonts w:ascii="Times New Roman" w:hAnsi="Times New Roman" w:eastAsia="Times New Roman" w:cs="Times New Roman"/>
        </w:rPr>
        <w:t xml:space="preserve"> </w:t>
      </w:r>
      <w:r>
        <w:rPr>
          <w:rFonts w:ascii="Nirmala UI" w:hAnsi="Nirmala UI" w:eastAsia="Nirmala UI" w:cs="Nirmala UI"/>
        </w:rPr>
        <w:t>வளங்கள்</w:t>
      </w:r>
      <w:r>
        <w:rPr>
          <w:rFonts w:ascii="Times New Roman" w:hAnsi="Times New Roman" w:eastAsia="Times New Roman" w:cs="Times New Roman"/>
        </w:rPr>
        <w:t xml:space="preserve"> </w:t>
      </w:r>
      <w:r>
        <w:rPr>
          <w:rFonts w:ascii="Nirmala UI" w:hAnsi="Nirmala UI" w:eastAsia="Nirmala UI" w:cs="Nirmala UI"/>
        </w:rPr>
        <w:t>பொக்கிஷமாகச்</w:t>
      </w:r>
      <w:r>
        <w:rPr>
          <w:rFonts w:ascii="Times New Roman" w:hAnsi="Times New Roman" w:eastAsia="Times New Roman" w:cs="Times New Roman"/>
        </w:rPr>
        <w:t xml:space="preserve"> </w:t>
      </w:r>
      <w:r>
        <w:rPr>
          <w:rFonts w:ascii="Nirmala UI" w:hAnsi="Nirmala UI" w:eastAsia="Nirmala UI" w:cs="Nirmala UI"/>
        </w:rPr>
        <w:t>சேமிக்கப்பட்டுள்ளன</w:t>
      </w:r>
      <w:r>
        <w:rPr>
          <w:rFonts w:ascii="Times New Roman" w:hAnsi="Times New Roman" w:eastAsia="Times New Roman" w:cs="Times New Roman"/>
        </w:rPr>
        <w:t xml:space="preserve">. </w:t>
      </w:r>
      <w:r>
        <w:rPr>
          <w:rFonts w:ascii="Nirmala UI" w:hAnsi="Nirmala UI" w:eastAsia="Nirmala UI" w:cs="Nirmala UI"/>
        </w:rPr>
        <w:t>அப்படியிருக்க</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குமாரரும்</w:t>
      </w:r>
      <w:r>
        <w:rPr>
          <w:rFonts w:ascii="Times New Roman" w:hAnsi="Times New Roman" w:eastAsia="Times New Roman" w:cs="Times New Roman"/>
        </w:rPr>
        <w:t xml:space="preserve"> </w:t>
      </w:r>
      <w:r>
        <w:rPr>
          <w:rFonts w:ascii="Nirmala UI" w:hAnsi="Nirmala UI" w:eastAsia="Nirmala UI" w:cs="Nirmala UI"/>
        </w:rPr>
        <w:t>குமாரத்திகளும்</w:t>
      </w:r>
      <w:r>
        <w:rPr>
          <w:rFonts w:ascii="Times New Roman" w:hAnsi="Times New Roman" w:eastAsia="Times New Roman" w:cs="Times New Roman"/>
        </w:rPr>
        <w:t xml:space="preserve"> </w:t>
      </w:r>
      <w:r>
        <w:rPr>
          <w:rFonts w:ascii="Nirmala UI" w:hAnsi="Nirmala UI" w:eastAsia="Nirmala UI" w:cs="Nirmala UI"/>
        </w:rPr>
        <w:t>ஜெபிக்க</w:t>
      </w:r>
      <w:r>
        <w:rPr>
          <w:rFonts w:ascii="Times New Roman" w:hAnsi="Times New Roman" w:eastAsia="Times New Roman" w:cs="Times New Roman"/>
        </w:rPr>
        <w:t xml:space="preserve"> </w:t>
      </w:r>
      <w:r>
        <w:rPr>
          <w:rFonts w:ascii="Nirmala UI" w:hAnsi="Nirmala UI" w:eastAsia="Nirmala UI" w:cs="Nirmala UI"/>
        </w:rPr>
        <w:t>மனங்குறைவோடு</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இடையறாத</w:t>
      </w:r>
      <w:r>
        <w:rPr>
          <w:rFonts w:ascii="Times New Roman" w:hAnsi="Times New Roman" w:eastAsia="Times New Roman" w:cs="Times New Roman"/>
        </w:rPr>
        <w:t xml:space="preserve"> </w:t>
      </w:r>
      <w:r>
        <w:rPr>
          <w:rFonts w:ascii="Nirmala UI" w:hAnsi="Nirmala UI" w:eastAsia="Nirmala UI" w:cs="Nirmala UI"/>
        </w:rPr>
        <w:t>ஜெபமும்</w:t>
      </w:r>
      <w:r>
        <w:rPr>
          <w:rFonts w:ascii="Times New Roman" w:hAnsi="Times New Roman" w:eastAsia="Times New Roman" w:cs="Times New Roman"/>
        </w:rPr>
        <w:t xml:space="preserve"> </w:t>
      </w:r>
      <w:r>
        <w:rPr>
          <w:rFonts w:ascii="Nirmala UI" w:hAnsi="Nirmala UI" w:eastAsia="Nirmala UI" w:cs="Nirmala UI"/>
        </w:rPr>
        <w:t>மனக்குவிப்பான</w:t>
      </w:r>
      <w:r>
        <w:rPr>
          <w:rFonts w:ascii="Times New Roman" w:hAnsi="Times New Roman" w:eastAsia="Times New Roman" w:cs="Times New Roman"/>
        </w:rPr>
        <w:t xml:space="preserve"> </w:t>
      </w:r>
      <w:r>
        <w:rPr>
          <w:rFonts w:ascii="Nirmala UI" w:hAnsi="Nirmala UI" w:eastAsia="Nirmala UI" w:cs="Nirmala UI"/>
        </w:rPr>
        <w:t>காவலும்</w:t>
      </w:r>
      <w:r>
        <w:rPr>
          <w:rFonts w:ascii="Times New Roman" w:hAnsi="Times New Roman" w:eastAsia="Times New Roman" w:cs="Times New Roman"/>
        </w:rPr>
        <w:t xml:space="preserve"> </w:t>
      </w:r>
      <w:r>
        <w:rPr>
          <w:rFonts w:ascii="Nirmala UI" w:hAnsi="Nirmala UI" w:eastAsia="Nirmala UI" w:cs="Nirmala UI"/>
        </w:rPr>
        <w:t>இல்லாமல்</w:t>
      </w:r>
      <w:r>
        <w:rPr>
          <w:rFonts w:ascii="Times New Roman" w:hAnsi="Times New Roman" w:eastAsia="Times New Roman" w:cs="Times New Roman"/>
        </w:rPr>
        <w:t xml:space="preserve"> </w:t>
      </w:r>
      <w:r>
        <w:rPr>
          <w:rFonts w:ascii="Nirmala UI" w:hAnsi="Nirmala UI" w:eastAsia="Nirmala UI" w:cs="Nirmala UI"/>
        </w:rPr>
        <w:t>இருந்தால்</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கவனக்குறைவானவர்களாகி</w:t>
      </w:r>
      <w:r>
        <w:rPr>
          <w:rFonts w:ascii="Times New Roman" w:hAnsi="Times New Roman" w:eastAsia="Times New Roman" w:cs="Times New Roman"/>
        </w:rPr>
        <w:t xml:space="preserve">, </w:t>
      </w:r>
      <w:r>
        <w:rPr>
          <w:rFonts w:ascii="Nirmala UI" w:hAnsi="Nirmala UI" w:eastAsia="Nirmala UI" w:cs="Nirmala UI"/>
        </w:rPr>
        <w:t>சரியான</w:t>
      </w:r>
      <w:r>
        <w:rPr>
          <w:rFonts w:ascii="Times New Roman" w:hAnsi="Times New Roman" w:eastAsia="Times New Roman" w:cs="Times New Roman"/>
        </w:rPr>
        <w:t xml:space="preserve"> </w:t>
      </w:r>
      <w:r>
        <w:rPr>
          <w:rFonts w:ascii="Nirmala UI" w:hAnsi="Nirmala UI" w:eastAsia="Nirmala UI" w:cs="Nirmala UI"/>
        </w:rPr>
        <w:t>பாதையிலிருந்து</w:t>
      </w:r>
      <w:r>
        <w:rPr>
          <w:rFonts w:ascii="Times New Roman" w:hAnsi="Times New Roman" w:eastAsia="Times New Roman" w:cs="Times New Roman"/>
        </w:rPr>
        <w:t xml:space="preserve"> </w:t>
      </w:r>
      <w:r>
        <w:rPr>
          <w:rFonts w:ascii="Nirmala UI" w:hAnsi="Nirmala UI" w:eastAsia="Nirmala UI" w:cs="Nirmala UI"/>
        </w:rPr>
        <w:t>விலகிச்</w:t>
      </w:r>
      <w:r>
        <w:rPr>
          <w:rFonts w:ascii="Times New Roman" w:hAnsi="Times New Roman" w:eastAsia="Times New Roman" w:cs="Times New Roman"/>
        </w:rPr>
        <w:t xml:space="preserve"> </w:t>
      </w:r>
      <w:r>
        <w:rPr>
          <w:rFonts w:ascii="Nirmala UI" w:hAnsi="Nirmala UI" w:eastAsia="Nirmala UI" w:cs="Nirmala UI"/>
        </w:rPr>
        <w:t>செல்வதற்கான</w:t>
      </w:r>
      <w:r>
        <w:rPr>
          <w:rFonts w:ascii="Times New Roman" w:hAnsi="Times New Roman" w:eastAsia="Times New Roman" w:cs="Times New Roman"/>
        </w:rPr>
        <w:t xml:space="preserve"> </w:t>
      </w:r>
      <w:r>
        <w:rPr>
          <w:rFonts w:ascii="Nirmala UI" w:hAnsi="Nirmala UI" w:eastAsia="Nirmala UI" w:cs="Nirmala UI"/>
        </w:rPr>
        <w:t>அபாயத்தில்</w:t>
      </w:r>
      <w:r>
        <w:rPr>
          <w:rFonts w:ascii="Times New Roman" w:hAnsi="Times New Roman" w:eastAsia="Times New Roman" w:cs="Times New Roman"/>
        </w:rPr>
        <w:t xml:space="preserve"> </w:t>
      </w:r>
      <w:r>
        <w:rPr>
          <w:rFonts w:ascii="Nirmala UI" w:hAnsi="Nirmala UI" w:eastAsia="Nirmala UI" w:cs="Nirmala UI"/>
        </w:rPr>
        <w:t>இருக்கிறோம்</w:t>
      </w:r>
      <w:r>
        <w:rPr>
          <w:rFonts w:ascii="Times New Roman" w:hAnsi="Times New Roman" w:eastAsia="Times New Roman" w:cs="Times New Roman"/>
        </w:rPr>
        <w:t xml:space="preserve">. </w:t>
      </w:r>
      <w:r>
        <w:rPr>
          <w:rFonts w:ascii="Nirmala UI" w:hAnsi="Nirmala UI" w:eastAsia="Nirmala UI" w:cs="Nirmala UI"/>
        </w:rPr>
        <w:t>கருணை</w:t>
      </w:r>
      <w:r>
        <w:rPr>
          <w:rFonts w:ascii="Times New Roman" w:hAnsi="Times New Roman" w:eastAsia="Times New Roman" w:cs="Times New Roman"/>
        </w:rPr>
        <w:t xml:space="preserve"> </w:t>
      </w:r>
      <w:r>
        <w:rPr>
          <w:rFonts w:ascii="Nirmala UI" w:hAnsi="Nirmala UI" w:eastAsia="Nirmala UI" w:cs="Nirmala UI"/>
        </w:rPr>
        <w:t>ஆசனத்திற்கான</w:t>
      </w:r>
      <w:r>
        <w:rPr>
          <w:rFonts w:ascii="Times New Roman" w:hAnsi="Times New Roman" w:eastAsia="Times New Roman" w:cs="Times New Roman"/>
        </w:rPr>
        <w:t xml:space="preserve"> </w:t>
      </w:r>
      <w:r>
        <w:rPr>
          <w:rFonts w:ascii="Nirmala UI" w:hAnsi="Nirmala UI" w:eastAsia="Nirmala UI" w:cs="Nirmala UI"/>
        </w:rPr>
        <w:t>வழியைத்</w:t>
      </w:r>
      <w:r>
        <w:rPr>
          <w:rFonts w:ascii="Times New Roman" w:hAnsi="Times New Roman" w:eastAsia="Times New Roman" w:cs="Times New Roman"/>
        </w:rPr>
        <w:t xml:space="preserve"> </w:t>
      </w:r>
      <w:r>
        <w:rPr>
          <w:rFonts w:ascii="Nirmala UI" w:hAnsi="Nirmala UI" w:eastAsia="Nirmala UI" w:cs="Nirmala UI"/>
        </w:rPr>
        <w:t>தடுக்க</w:t>
      </w:r>
      <w:r>
        <w:rPr>
          <w:rFonts w:ascii="Times New Roman" w:hAnsi="Times New Roman" w:eastAsia="Times New Roman" w:cs="Times New Roman"/>
        </w:rPr>
        <w:t xml:space="preserve">, </w:t>
      </w:r>
      <w:r>
        <w:rPr>
          <w:rFonts w:ascii="Nirmala UI" w:hAnsi="Nirmala UI" w:eastAsia="Nirmala UI" w:cs="Nirmala UI"/>
        </w:rPr>
        <w:t>தீவிரமான</w:t>
      </w:r>
      <w:r>
        <w:rPr>
          <w:rFonts w:ascii="Times New Roman" w:hAnsi="Times New Roman" w:eastAsia="Times New Roman" w:cs="Times New Roman"/>
        </w:rPr>
        <w:t xml:space="preserve"> </w:t>
      </w:r>
      <w:r>
        <w:rPr>
          <w:rFonts w:ascii="Nirmala UI" w:hAnsi="Nirmala UI" w:eastAsia="Nirmala UI" w:cs="Nirmala UI"/>
        </w:rPr>
        <w:t>விண்ணப்பத்தினாலும்</w:t>
      </w:r>
      <w:r>
        <w:rPr>
          <w:rFonts w:ascii="Times New Roman" w:hAnsi="Times New Roman" w:eastAsia="Times New Roman" w:cs="Times New Roman"/>
        </w:rPr>
        <w:t xml:space="preserve"> </w:t>
      </w:r>
      <w:r>
        <w:rPr>
          <w:rFonts w:ascii="Nirmala UI" w:hAnsi="Nirmala UI" w:eastAsia="Nirmala UI" w:cs="Nirmala UI"/>
        </w:rPr>
        <w:t>விசுவாசத்தினாலும்</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கிருபையையும்</w:t>
      </w:r>
      <w:r>
        <w:rPr>
          <w:rFonts w:ascii="Times New Roman" w:hAnsi="Times New Roman" w:eastAsia="Times New Roman" w:cs="Times New Roman"/>
        </w:rPr>
        <w:t xml:space="preserve"> </w:t>
      </w:r>
      <w:r>
        <w:rPr>
          <w:rFonts w:ascii="Nirmala UI" w:hAnsi="Nirmala UI" w:eastAsia="Nirmala UI" w:cs="Nirmala UI"/>
        </w:rPr>
        <w:t>சோதனையை</w:t>
      </w:r>
      <w:r>
        <w:rPr>
          <w:rFonts w:ascii="Times New Roman" w:hAnsi="Times New Roman" w:eastAsia="Times New Roman" w:cs="Times New Roman"/>
        </w:rPr>
        <w:t xml:space="preserve"> </w:t>
      </w:r>
      <w:r>
        <w:rPr>
          <w:rFonts w:ascii="Nirmala UI" w:hAnsi="Nirmala UI" w:eastAsia="Nirmala UI" w:cs="Nirmala UI"/>
        </w:rPr>
        <w:t>எதிர்க்கும்</w:t>
      </w:r>
      <w:r>
        <w:rPr>
          <w:rFonts w:ascii="Times New Roman" w:hAnsi="Times New Roman" w:eastAsia="Times New Roman" w:cs="Times New Roman"/>
        </w:rPr>
        <w:t xml:space="preserve"> </w:t>
      </w:r>
      <w:r>
        <w:rPr>
          <w:rFonts w:ascii="Nirmala UI" w:hAnsi="Nirmala UI" w:eastAsia="Nirmala UI" w:cs="Nirmala UI"/>
        </w:rPr>
        <w:t>வல்லமையையும்</w:t>
      </w:r>
      <w:r>
        <w:rPr>
          <w:rFonts w:ascii="Times New Roman" w:hAnsi="Times New Roman" w:eastAsia="Times New Roman" w:cs="Times New Roman"/>
        </w:rPr>
        <w:t xml:space="preserve"> </w:t>
      </w:r>
      <w:r>
        <w:rPr>
          <w:rFonts w:ascii="Nirmala UI" w:hAnsi="Nirmala UI" w:eastAsia="Nirmala UI" w:cs="Nirmala UI"/>
        </w:rPr>
        <w:t>பெறாதபடிக்கு</w:t>
      </w:r>
      <w:r>
        <w:rPr>
          <w:rFonts w:ascii="Times New Roman" w:hAnsi="Times New Roman" w:eastAsia="Times New Roman" w:cs="Times New Roman"/>
        </w:rPr>
        <w:t xml:space="preserve">, </w:t>
      </w:r>
      <w:r>
        <w:rPr>
          <w:rFonts w:ascii="Nirmala UI" w:hAnsi="Nirmala UI" w:eastAsia="Nirmala UI" w:cs="Nirmala UI"/>
        </w:rPr>
        <w:t>எதிரியானவன்</w:t>
      </w:r>
      <w:r>
        <w:rPr>
          <w:rFonts w:ascii="Times New Roman" w:hAnsi="Times New Roman" w:eastAsia="Times New Roman" w:cs="Times New Roman"/>
        </w:rPr>
        <w:t xml:space="preserve"> </w:t>
      </w:r>
      <w:r>
        <w:rPr>
          <w:rFonts w:ascii="Nirmala UI" w:hAnsi="Nirmala UI" w:eastAsia="Nirmala UI" w:cs="Nirmala UI"/>
        </w:rPr>
        <w:t>இடையறாது</w:t>
      </w:r>
      <w:r>
        <w:rPr>
          <w:rFonts w:ascii="Times New Roman" w:hAnsi="Times New Roman" w:eastAsia="Times New Roman" w:cs="Times New Roman"/>
        </w:rPr>
        <w:t xml:space="preserve"> </w:t>
      </w:r>
      <w:r>
        <w:rPr>
          <w:rFonts w:ascii="Nirmala UI" w:hAnsi="Nirmala UI" w:eastAsia="Nirmala UI" w:cs="Nirmala UI"/>
        </w:rPr>
        <w:t>முயல்கிறான்</w:t>
      </w:r>
      <w:r>
        <w:rPr>
          <w:rFonts w:ascii="Times New Roman" w:hAnsi="Times New Roman" w:eastAsia="Times New Roman" w:cs="Times New Roman"/>
        </w:rPr>
        <w:t>.” Steps to Christ, 94.</w:t>
      </w:r>
    </w:p>
    <w:p>
      <w:pPr>
        <w:pStyle w:val="ArticleBody"/>
        <w:jc w:val="left"/>
      </w:pPr>
      <w:r>
        <w:rPr>
          <w:rFonts w:ascii="Times New Roman" w:hAnsi="Times New Roman" w:eastAsia="Times New Roman" w:cs="Times New Roman"/>
        </w:rPr>
        <w:t>À la perspective sombre du contenu du songe nocturne de Nebucadnetsar, Daniel se serra avec ses trois compagnons et pria.</w:t>
      </w:r>
    </w:p>
    <w:p>
      <w:pPr>
        <w:pStyle w:val="ArticleScripture"/>
        <w:jc w:val="left"/>
      </w:pPr>
      <w:r>
        <w:rPr>
          <w:rFonts w:ascii="Microsoft YaHei" w:hAnsi="Microsoft YaHei" w:eastAsia="Microsoft YaHei" w:cs="Microsoft YaHei"/>
        </w:rPr>
        <w:t>然後</w:t>
      </w:r>
      <w:r>
        <w:rPr>
          <w:rFonts w:ascii="Times New Roman" w:hAnsi="Times New Roman" w:eastAsia="Times New Roman" w:cs="Times New Roman"/>
        </w:rPr>
        <w:t>,</w:t>
      </w:r>
      <w:r>
        <w:rPr>
          <w:rFonts w:ascii="Microsoft YaHei" w:hAnsi="Microsoft YaHei" w:eastAsia="Microsoft YaHei" w:cs="Microsoft YaHei"/>
        </w:rPr>
        <w:t>但以理回到家中</w:t>
      </w:r>
      <w:r>
        <w:rPr>
          <w:rFonts w:ascii="Times New Roman" w:hAnsi="Times New Roman" w:eastAsia="Times New Roman" w:cs="Times New Roman"/>
        </w:rPr>
        <w:t>,</w:t>
      </w:r>
      <w:r>
        <w:rPr>
          <w:rFonts w:ascii="Microsoft YaHei" w:hAnsi="Microsoft YaHei" w:eastAsia="Microsoft YaHei" w:cs="Microsoft YaHei"/>
        </w:rPr>
        <w:t>將這事告訴他的同伴哈拿尼雅、米沙利、亞撒利雅</w:t>
      </w:r>
      <w:r>
        <w:rPr>
          <w:rFonts w:ascii="Times New Roman" w:hAnsi="Times New Roman" w:eastAsia="Times New Roman" w:cs="Times New Roman"/>
        </w:rPr>
        <w:t xml:space="preserve">, </w:t>
      </w:r>
      <w:r>
        <w:rPr>
          <w:rFonts w:ascii="Microsoft YaHei" w:hAnsi="Microsoft YaHei" w:eastAsia="Microsoft YaHei" w:cs="Microsoft YaHei"/>
        </w:rPr>
        <w:t>要他們就這奧祕懇求天上的神施憐憫</w:t>
      </w:r>
      <w:r>
        <w:rPr>
          <w:rFonts w:ascii="Times New Roman" w:hAnsi="Times New Roman" w:eastAsia="Times New Roman" w:cs="Times New Roman"/>
        </w:rPr>
        <w:t>,</w:t>
      </w:r>
      <w:r>
        <w:rPr>
          <w:rFonts w:ascii="Microsoft YaHei" w:hAnsi="Microsoft YaHei" w:eastAsia="Microsoft YaHei" w:cs="Microsoft YaHei"/>
        </w:rPr>
        <w:t>免得但以理和他的同伴與巴比倫其餘的哲士一同滅亡</w:t>
      </w:r>
      <w:r>
        <w:rPr>
          <w:rFonts w:ascii="Times New Roman" w:hAnsi="Times New Roman" w:eastAsia="Times New Roman" w:cs="Times New Roman"/>
        </w:rPr>
        <w:t xml:space="preserve">. </w:t>
      </w:r>
      <w:r>
        <w:rPr>
          <w:rFonts w:ascii="Microsoft YaHei" w:hAnsi="Microsoft YaHei" w:eastAsia="Microsoft YaHei" w:cs="Microsoft YaHei"/>
        </w:rPr>
        <w:t>這奧祕就在夜間異象中顯明給但以理</w:t>
      </w:r>
      <w:r>
        <w:rPr>
          <w:rFonts w:ascii="Times New Roman" w:hAnsi="Times New Roman" w:eastAsia="Times New Roman" w:cs="Times New Roman"/>
        </w:rPr>
        <w:t>;</w:t>
      </w:r>
      <w:r>
        <w:rPr>
          <w:rFonts w:ascii="Microsoft YaHei" w:hAnsi="Microsoft YaHei" w:eastAsia="Microsoft YaHei" w:cs="Microsoft YaHei"/>
        </w:rPr>
        <w:t>但以理便稱頌天上的神</w:t>
      </w:r>
      <w:r>
        <w:rPr>
          <w:rFonts w:ascii="Times New Roman" w:hAnsi="Times New Roman" w:eastAsia="Times New Roman" w:cs="Times New Roman"/>
        </w:rPr>
        <w:t xml:space="preserve">. </w:t>
      </w:r>
      <w:r>
        <w:rPr>
          <w:rFonts w:ascii="Microsoft YaHei" w:hAnsi="Microsoft YaHei" w:eastAsia="Microsoft YaHei" w:cs="Microsoft YaHei"/>
        </w:rPr>
        <w:t>但以理說：「神的名是應當稱頌的</w:t>
      </w:r>
      <w:r>
        <w:rPr>
          <w:rFonts w:ascii="Times New Roman" w:hAnsi="Times New Roman" w:eastAsia="Times New Roman" w:cs="Times New Roman"/>
        </w:rPr>
        <w:t>,</w:t>
      </w:r>
      <w:r>
        <w:rPr>
          <w:rFonts w:ascii="Microsoft YaHei" w:hAnsi="Microsoft YaHei" w:eastAsia="Microsoft YaHei" w:cs="Microsoft YaHei"/>
        </w:rPr>
        <w:t>從亙古直到永遠</w:t>
      </w:r>
      <w:r>
        <w:rPr>
          <w:rFonts w:ascii="Times New Roman" w:hAnsi="Times New Roman" w:eastAsia="Times New Roman" w:cs="Times New Roman"/>
        </w:rPr>
        <w:t>,</w:t>
      </w:r>
      <w:r>
        <w:rPr>
          <w:rFonts w:ascii="Microsoft YaHei" w:hAnsi="Microsoft YaHei" w:eastAsia="Microsoft YaHei" w:cs="Microsoft YaHei"/>
        </w:rPr>
        <w:t>因為智慧能力都屬乎他</w:t>
      </w:r>
      <w:r>
        <w:rPr>
          <w:rFonts w:ascii="Times New Roman" w:hAnsi="Times New Roman" w:eastAsia="Times New Roman" w:cs="Times New Roman"/>
        </w:rPr>
        <w:t xml:space="preserve">. </w:t>
      </w:r>
      <w:r>
        <w:rPr>
          <w:rFonts w:ascii="Microsoft YaHei" w:hAnsi="Microsoft YaHei" w:eastAsia="Microsoft YaHei" w:cs="Microsoft YaHei"/>
        </w:rPr>
        <w:t>他改變時候、日期</w:t>
      </w:r>
      <w:r>
        <w:rPr>
          <w:rFonts w:ascii="Times New Roman" w:hAnsi="Times New Roman" w:eastAsia="Times New Roman" w:cs="Times New Roman"/>
        </w:rPr>
        <w:t>,</w:t>
      </w:r>
      <w:r>
        <w:rPr>
          <w:rFonts w:ascii="Microsoft YaHei" w:hAnsi="Microsoft YaHei" w:eastAsia="Microsoft YaHei" w:cs="Microsoft YaHei"/>
        </w:rPr>
        <w:t>廢王、立王</w:t>
      </w:r>
      <w:r>
        <w:rPr>
          <w:rFonts w:ascii="Times New Roman" w:hAnsi="Times New Roman" w:eastAsia="Times New Roman" w:cs="Times New Roman"/>
        </w:rPr>
        <w:t>,</w:t>
      </w:r>
      <w:r>
        <w:rPr>
          <w:rFonts w:ascii="Microsoft YaHei" w:hAnsi="Microsoft YaHei" w:eastAsia="Microsoft YaHei" w:cs="Microsoft YaHei"/>
        </w:rPr>
        <w:t>將智慧賜與智慧人</w:t>
      </w:r>
      <w:r>
        <w:rPr>
          <w:rFonts w:ascii="Times New Roman" w:hAnsi="Times New Roman" w:eastAsia="Times New Roman" w:cs="Times New Roman"/>
        </w:rPr>
        <w:t>,</w:t>
      </w:r>
      <w:r>
        <w:rPr>
          <w:rFonts w:ascii="Microsoft YaHei" w:hAnsi="Microsoft YaHei" w:eastAsia="Microsoft YaHei" w:cs="Microsoft YaHei"/>
        </w:rPr>
        <w:t>將知識賜與聰明人</w:t>
      </w:r>
      <w:r>
        <w:rPr>
          <w:rFonts w:ascii="Times New Roman" w:hAnsi="Times New Roman" w:eastAsia="Times New Roman" w:cs="Times New Roman"/>
        </w:rPr>
        <w:t xml:space="preserve">. </w:t>
      </w:r>
      <w:r>
        <w:rPr>
          <w:rFonts w:ascii="Microsoft YaHei" w:hAnsi="Microsoft YaHei" w:eastAsia="Microsoft YaHei" w:cs="Microsoft YaHei"/>
        </w:rPr>
        <w:t>他顯明深奧隱祕的事</w:t>
      </w:r>
      <w:r>
        <w:rPr>
          <w:rFonts w:ascii="Times New Roman" w:hAnsi="Times New Roman" w:eastAsia="Times New Roman" w:cs="Times New Roman"/>
        </w:rPr>
        <w:t>,</w:t>
      </w:r>
      <w:r>
        <w:rPr>
          <w:rFonts w:ascii="Microsoft YaHei" w:hAnsi="Microsoft YaHei" w:eastAsia="Microsoft YaHei" w:cs="Microsoft YaHei"/>
        </w:rPr>
        <w:t>知道暗中所有的</w:t>
      </w:r>
      <w:r>
        <w:rPr>
          <w:rFonts w:ascii="Times New Roman" w:hAnsi="Times New Roman" w:eastAsia="Times New Roman" w:cs="Times New Roman"/>
        </w:rPr>
        <w:t>,</w:t>
      </w:r>
      <w:r>
        <w:rPr>
          <w:rFonts w:ascii="Microsoft YaHei" w:hAnsi="Microsoft YaHei" w:eastAsia="Microsoft YaHei" w:cs="Microsoft YaHei"/>
        </w:rPr>
        <w:t>光明也與他同居</w:t>
      </w:r>
      <w:r>
        <w:rPr>
          <w:rFonts w:ascii="Times New Roman" w:hAnsi="Times New Roman" w:eastAsia="Times New Roman" w:cs="Times New Roman"/>
        </w:rPr>
        <w:t xml:space="preserve">. </w:t>
      </w:r>
      <w:r>
        <w:rPr>
          <w:rFonts w:ascii="Microsoft YaHei" w:hAnsi="Microsoft YaHei" w:eastAsia="Microsoft YaHei" w:cs="Microsoft YaHei"/>
        </w:rPr>
        <w:t>我列祖的神啊</w:t>
      </w:r>
      <w:r>
        <w:rPr>
          <w:rFonts w:ascii="Times New Roman" w:hAnsi="Times New Roman" w:eastAsia="Times New Roman" w:cs="Times New Roman"/>
        </w:rPr>
        <w:t>,</w:t>
      </w:r>
      <w:r>
        <w:rPr>
          <w:rFonts w:ascii="Microsoft YaHei" w:hAnsi="Microsoft YaHei" w:eastAsia="Microsoft YaHei" w:cs="Microsoft YaHei"/>
        </w:rPr>
        <w:t>我感謝你</w:t>
      </w:r>
      <w:r>
        <w:rPr>
          <w:rFonts w:ascii="Times New Roman" w:hAnsi="Times New Roman" w:eastAsia="Times New Roman" w:cs="Times New Roman"/>
        </w:rPr>
        <w:t>,</w:t>
      </w:r>
      <w:r>
        <w:rPr>
          <w:rFonts w:ascii="Microsoft YaHei" w:hAnsi="Microsoft YaHei" w:eastAsia="Microsoft YaHei" w:cs="Microsoft YaHei"/>
        </w:rPr>
        <w:t>讚美你</w:t>
      </w:r>
      <w:r>
        <w:rPr>
          <w:rFonts w:ascii="Times New Roman" w:hAnsi="Times New Roman" w:eastAsia="Times New Roman" w:cs="Times New Roman"/>
        </w:rPr>
        <w:t>,</w:t>
      </w:r>
      <w:r>
        <w:rPr>
          <w:rFonts w:ascii="Microsoft YaHei" w:hAnsi="Microsoft YaHei" w:eastAsia="Microsoft YaHei" w:cs="Microsoft YaHei"/>
        </w:rPr>
        <w:t>因你將智慧才能賜給我</w:t>
      </w:r>
      <w:r>
        <w:rPr>
          <w:rFonts w:ascii="Times New Roman" w:hAnsi="Times New Roman" w:eastAsia="Times New Roman" w:cs="Times New Roman"/>
        </w:rPr>
        <w:t>,</w:t>
      </w:r>
      <w:r>
        <w:rPr>
          <w:rFonts w:ascii="Microsoft YaHei" w:hAnsi="Microsoft YaHei" w:eastAsia="Microsoft YaHei" w:cs="Microsoft YaHei"/>
        </w:rPr>
        <w:t>又將我們所求的應允我</w:t>
      </w:r>
      <w:r>
        <w:rPr>
          <w:rFonts w:ascii="Times New Roman" w:hAnsi="Times New Roman" w:eastAsia="Times New Roman" w:cs="Times New Roman"/>
        </w:rPr>
        <w:t>,</w:t>
      </w:r>
      <w:r>
        <w:rPr>
          <w:rFonts w:ascii="Microsoft YaHei" w:hAnsi="Microsoft YaHei" w:eastAsia="Microsoft YaHei" w:cs="Microsoft YaHei"/>
        </w:rPr>
        <w:t>使我們知道王的事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但以理書</w:t>
      </w:r>
      <w:r>
        <w:rPr>
          <w:rFonts w:ascii="Times New Roman" w:hAnsi="Times New Roman" w:eastAsia="Times New Roman" w:cs="Times New Roman"/>
        </w:rPr>
        <w:t xml:space="preserve"> 2:17–23</w:t>
      </w:r>
    </w:p>
    <w:p>
      <w:pPr>
        <w:pStyle w:val="ArticleBody"/>
        <w:jc w:val="left"/>
      </w:pPr>
      <w:r>
        <w:rPr>
          <w:rFonts w:ascii="Times New Roman" w:hAnsi="Times New Roman" w:eastAsia="Times New Roman" w:cs="Times New Roman"/>
        </w:rPr>
        <w:t>Даниил тогда был вознаграждён Тем, Кто «знает, что во тьме». Движение за воскресное законодательство совершается во тьме, и от тех, кто исповедал принятие Божественной пищи, требуется распознать формирование образа зверя, который подготавливает религиозную и политическую платформу для принудительного введения знака папской власти.</w:t>
      </w:r>
    </w:p>
    <w:p>
      <w:pPr>
        <w:pStyle w:val="ArticleBody"/>
        <w:jc w:val="left"/>
      </w:pPr>
      <w:r>
        <w:rPr>
          <w:rFonts w:ascii="Times New Roman" w:hAnsi="Times New Roman" w:eastAsia="Times New Roman" w:cs="Times New Roman"/>
        </w:rPr>
        <w:t>Le chapitre deux de Daniel n’identifie pas simplement l’histoire du deuxième ange dans l’histoire millérite, mais il illustre plus directement l’histoire du deuxième ange dans le mouvement du troisième ange. Dans l’épreuve liée au songe de l’image de Nebucadnetsar, l’épreuve de l’image de la bête est représentée. Les étapes prophétiques par lesquelles le peuple de Dieu s’éveille aux circonstances de vie et de mort de l’approche de la loi du dimanche sont identifiées de manière très précise dans les livres de Daniel et de l’Apocalypse.</w:t>
      </w:r>
    </w:p>
    <w:p>
      <w:pPr>
        <w:pStyle w:val="ArticleBody"/>
        <w:jc w:val="left"/>
      </w:pPr>
      <w:r>
        <w:rPr>
          <w:rFonts w:ascii="Times New Roman" w:hAnsi="Times New Roman" w:eastAsia="Times New Roman" w:cs="Times New Roman"/>
        </w:rPr>
        <w:t>Daniel représente le messager de cette histoire où le message de vie ou de mort du songe de la statue est proclamé. Il se tient ferme sur le régime alimentaire qu’il est parvenu à comprendre et, par la foi, déclare que Dieu peut faire connaître la vision, mais il demande du temps. Ce temps est le temps d’attente. À la fin du temps d’attente, il reçoit la connaissance de ce qui se trouvait dans le songe obscur de Nebucadnetsar, mais non pas seulement cela. Non seulement il reçoit l’intelligence du songe de la statue, qui préfigure l’image de la bête et l’épreuve qui y est associée, mais encore il loue Dieu à la fin du temps d’attente parce que Dieu « donne la sagesse aux sages, et la connaissance à ceux qui ont de l’intelligence ; il révèle les choses profondes et secrètes ; il sait ce qui est dans les ténèbres, et la lumière demeure avec lui ».</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प्रसंग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दृष्टान्तात्मक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Kuma akati kwandiri, Usanamatidza mashoko okuporofita ebhuku iri chisimbiso; nokuti nguva yasvika pedyo. Asina kururama, ngaaarambe asina kururama hake; uye akasviba, ngaarambe akasviba hake; uye akarurama, ngaarambe akarurama hake; uye mutsvene, ngaarambe ari mutsvene hake. Zvakazarurwa 22:10, 11.</w:t>
      </w:r>
    </w:p>
    <w:p>
      <w:pPr>
        <w:pStyle w:val="ArticleBody"/>
        <w:jc w:val="left"/>
      </w:pPr>
      <w:r>
        <w:rPr>
          <w:rFonts w:ascii="Ebrima" w:hAnsi="Ebrima" w:eastAsia="Ebrima" w:cs="Ebrima"/>
        </w:rPr>
        <w:t>የዳንኤልና</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የሚፈቱበት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የመዘግየት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የጠየቀው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የእርሱ</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ልመና</w:t>
      </w:r>
      <w:r>
        <w:rPr>
          <w:rFonts w:ascii="Times New Roman" w:hAnsi="Times New Roman" w:eastAsia="Times New Roman" w:cs="Times New Roman"/>
        </w:rPr>
        <w:t xml:space="preserve"> </w:t>
      </w:r>
      <w:r>
        <w:rPr>
          <w:rFonts w:ascii="Ebrima" w:hAnsi="Ebrima" w:eastAsia="Ebrima" w:cs="Ebrima"/>
        </w:rPr>
        <w:t>በጸሎት</w:t>
      </w:r>
      <w:r>
        <w:rPr>
          <w:rFonts w:ascii="Times New Roman" w:hAnsi="Times New Roman" w:eastAsia="Times New Roman" w:cs="Times New Roman"/>
        </w:rPr>
        <w:t xml:space="preserve"> </w:t>
      </w:r>
      <w:r>
        <w:rPr>
          <w:rFonts w:ascii="Ebrima" w:hAnsi="Ebrima" w:eastAsia="Ebrima" w:cs="Ebrima"/>
        </w:rPr>
        <w:t>ተከተለች፥</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ከሞቱት</w:t>
      </w:r>
      <w:r>
        <w:rPr>
          <w:rFonts w:ascii="Times New Roman" w:hAnsi="Times New Roman" w:eastAsia="Times New Roman" w:cs="Times New Roman"/>
        </w:rPr>
        <w:t xml:space="preserve"> </w:t>
      </w:r>
      <w:r>
        <w:rPr>
          <w:rFonts w:ascii="Ebrima" w:hAnsi="Ebrima" w:eastAsia="Ebrima" w:cs="Ebrima"/>
        </w:rPr>
        <w:t>ደረቅ</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ሊፈጸም</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የእውቀት</w:t>
      </w:r>
      <w:r>
        <w:rPr>
          <w:rFonts w:ascii="Times New Roman" w:hAnsi="Times New Roman" w:eastAsia="Times New Roman" w:cs="Times New Roman"/>
        </w:rPr>
        <w:t xml:space="preserve"> </w:t>
      </w:r>
      <w:r>
        <w:rPr>
          <w:rFonts w:ascii="Ebrima" w:hAnsi="Ebrima" w:eastAsia="Ebrima" w:cs="Ebrima"/>
        </w:rPr>
        <w:t>መጨመርና</w:t>
      </w:r>
      <w:r>
        <w:rPr>
          <w:rFonts w:ascii="Times New Roman" w:hAnsi="Times New Roman" w:eastAsia="Times New Roman" w:cs="Times New Roman"/>
        </w:rPr>
        <w:t xml:space="preserve"> </w:t>
      </w:r>
      <w:r>
        <w:rPr>
          <w:rFonts w:ascii="Ebrima" w:hAnsi="Ebrima" w:eastAsia="Ebrima" w:cs="Ebrima"/>
        </w:rPr>
        <w:t>በጨለማ</w:t>
      </w:r>
      <w:r>
        <w:rPr>
          <w:rFonts w:ascii="Times New Roman" w:hAnsi="Times New Roman" w:eastAsia="Times New Roman" w:cs="Times New Roman"/>
        </w:rPr>
        <w:t xml:space="preserve"> </w:t>
      </w:r>
      <w:r>
        <w:rPr>
          <w:rFonts w:ascii="Ebrima" w:hAnsi="Ebrima" w:eastAsia="Ebrima" w:cs="Ebrima"/>
        </w:rPr>
        <w:t>የተሸፈነው</w:t>
      </w:r>
      <w:r>
        <w:rPr>
          <w:rFonts w:ascii="Times New Roman" w:hAnsi="Times New Roman" w:eastAsia="Times New Roman" w:cs="Times New Roman"/>
        </w:rPr>
        <w:t xml:space="preserve"> </w:t>
      </w:r>
      <w:r>
        <w:rPr>
          <w:rFonts w:ascii="Ebrima" w:hAnsi="Ebrima" w:eastAsia="Ebrima" w:cs="Ebrima"/>
        </w:rPr>
        <w:t>የሕልሙ</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መረዳት</w:t>
      </w:r>
      <w:r>
        <w:rPr>
          <w:rFonts w:ascii="Times New Roman" w:hAnsi="Times New Roman" w:eastAsia="Times New Roman" w:cs="Times New Roman"/>
        </w:rPr>
        <w:t xml:space="preserve"> </w:t>
      </w:r>
      <w:r>
        <w:rPr>
          <w:rFonts w:ascii="Ebrima" w:hAnsi="Ebrima" w:eastAsia="Ebrima" w:cs="Ebrima"/>
        </w:rPr>
        <w:t>የተገለጠበት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ወሰን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ለዳንኤል</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ጥልቅና</w:t>
      </w:r>
      <w:r>
        <w:rPr>
          <w:rFonts w:ascii="Times New Roman" w:hAnsi="Times New Roman" w:eastAsia="Times New Roman" w:cs="Times New Roman"/>
        </w:rPr>
        <w:t xml:space="preserve"> </w:t>
      </w: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ነገሮችን</w:t>
      </w:r>
      <w:r>
        <w:rPr>
          <w:rFonts w:ascii="Times New Roman" w:hAnsi="Times New Roman" w:eastAsia="Times New Roman" w:cs="Times New Roman"/>
        </w:rPr>
        <w:t xml:space="preserve"> </w:t>
      </w:r>
      <w:r>
        <w:rPr>
          <w:rFonts w:ascii="Ebrima" w:hAnsi="Ebrima" w:eastAsia="Ebrima" w:cs="Ebrima"/>
        </w:rPr>
        <w:t>ይገልጣል።</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የምህረት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ከመዘጋቱ</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የሚፈታው</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ጥልቅና</w:t>
      </w:r>
      <w:r>
        <w:rPr>
          <w:rFonts w:ascii="Times New Roman" w:hAnsi="Times New Roman" w:eastAsia="Times New Roman" w:cs="Times New Roman"/>
        </w:rPr>
        <w:t xml:space="preserve"> </w:t>
      </w: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ھۆدھ بەو کلیلی پێشبینییە دەبێتەوە کە بۆ نێردراوی نوێنەرایەتی‌کراو بە دانیال دەکرێتەوە، و ڕێگە دەدات مێژووی شاراوەی «حەوت گڕانەوە» بناسرێت. ئەو مێژووی شاراوە، مێژووی سێ نیشانەی ڕێگایە. یەکەمەکەی دڵتەنگییەکە، و دوایینییەکەش دڵتەنگییەکەیە، وەک لە مێژووی میلەرییەکاندا وێنە کراوە. ئەو وشە عیبرانییەی کە وەک «ڕاستی» وەرگێڕدراوە، لەلایەن «زمانزانە سەرسوڕهێنەرەکە»وە، بە تێکەڵکردنی یەکەم، سێزدەهەم و دوایین پیتی ئەلفوبێی عیبرانی دروست کراوە. عیسا یەکەم و دوایینە، و ئەو «ڕاستی»یە. پێکهاتەی ئەو وشەیەی کە «زمانزانە سەرسوڕهێنەرەکە» دروستی کردووە، ئەو سێ نیشانە پێشبینییانە دەناسێنێت کە مێژووی شاراوەی «حەوت گڕانەوە»ن، ئەوانەی هەتا ئەو کاتەی دانیال بۆ «کات» داوا کرد و چوو بۆ نوێژ، مۆر کرابوون.</w:t>
      </w:r>
    </w:p>
    <w:p>
      <w:pPr>
        <w:pStyle w:val="ArticleBody"/>
        <w:jc w:val="left"/>
      </w:pPr>
      <w:r>
        <w:rPr>
          <w:rFonts w:ascii="Times New Roman" w:hAnsi="Times New Roman" w:eastAsia="Times New Roman" w:cs="Times New Roman"/>
        </w:rPr>
        <w:t>La déception du 18 juillet 2020 fut le premier repère, et elle illustre la déception associée au dernier de trois repères, qui est la loi du dimanche. La lettre du milieu, la treizième lettre, est un symbole de rébellion, et elle est un symbole du repère central de l’histoire cachée des sept tonnerres. La rébellion est représentée par les vierges folles au Cri de Minuit, car le Cri de Minuit est le repère central de l’histoire en trois étapes du 18 juillet 2020, du Cri de Minuit et de la loi du dimanche imminente. Dès qu’il est minuit, le temps passe à la treizième heure, où la manifestation visible des vierges folles est démontrée par leur prise de conscience qu’elles n’ont pas l’huile d’or.</w:t>
      </w:r>
    </w:p>
    <w:p>
      <w:pPr>
        <w:pStyle w:val="ArticleBody"/>
        <w:jc w:val="left"/>
      </w:pPr>
      <w:r>
        <w:rPr>
          <w:rFonts w:ascii="Malgun Gothic" w:hAnsi="Malgun Gothic" w:eastAsia="Malgun Gothic" w:cs="Malgun Gothic"/>
        </w:rPr>
        <w:t>이사야서</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광야</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저주에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끝에서</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흩어졌음을</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지었음을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조상들이</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지었음을</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거슬러</w:t>
      </w:r>
      <w:r>
        <w:rPr>
          <w:rFonts w:ascii="Times New Roman" w:hAnsi="Times New Roman" w:eastAsia="Times New Roman" w:cs="Times New Roman"/>
        </w:rPr>
        <w:t xml:space="preserve"> </w:t>
      </w:r>
      <w:r>
        <w:rPr>
          <w:rFonts w:ascii="Malgun Gothic" w:hAnsi="Malgun Gothic" w:eastAsia="Malgun Gothic" w:cs="Malgun Gothic"/>
        </w:rPr>
        <w:t>행하여</w:t>
      </w:r>
      <w:r>
        <w:rPr>
          <w:rFonts w:ascii="Times New Roman" w:hAnsi="Times New Roman" w:eastAsia="Times New Roman" w:cs="Times New Roman"/>
        </w:rPr>
        <w:t xml:space="preserve"> </w:t>
      </w:r>
      <w:r>
        <w:rPr>
          <w:rFonts w:ascii="Malgun Gothic" w:hAnsi="Malgun Gothic" w:eastAsia="Malgun Gothic" w:cs="Malgun Gothic"/>
        </w:rPr>
        <w:t>왔음을</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하나님께서도</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거슬러</w:t>
      </w:r>
      <w:r>
        <w:rPr>
          <w:rFonts w:ascii="Times New Roman" w:hAnsi="Times New Roman" w:eastAsia="Times New Roman" w:cs="Times New Roman"/>
        </w:rPr>
        <w:t xml:space="preserve"> </w:t>
      </w:r>
      <w:r>
        <w:rPr>
          <w:rFonts w:ascii="Malgun Gothic" w:hAnsi="Malgun Gothic" w:eastAsia="Malgun Gothic" w:cs="Malgun Gothic"/>
        </w:rPr>
        <w:t>행하여</w:t>
      </w:r>
      <w:r>
        <w:rPr>
          <w:rFonts w:ascii="Times New Roman" w:hAnsi="Times New Roman" w:eastAsia="Times New Roman" w:cs="Times New Roman"/>
        </w:rPr>
        <w:t xml:space="preserve"> </w:t>
      </w:r>
      <w:r>
        <w:rPr>
          <w:rFonts w:ascii="Malgun Gothic" w:hAnsi="Malgun Gothic" w:eastAsia="Malgun Gothic" w:cs="Malgun Gothic"/>
        </w:rPr>
        <w:t>오셨음을</w:t>
      </w:r>
      <w:r>
        <w:rPr>
          <w:rFonts w:ascii="Times New Roman" w:hAnsi="Times New Roman" w:eastAsia="Times New Roman" w:cs="Times New Roman"/>
        </w:rPr>
        <w:t xml:space="preserve"> </w:t>
      </w:r>
      <w:r>
        <w:rPr>
          <w:rFonts w:ascii="Malgun Gothic" w:hAnsi="Malgun Gothic" w:eastAsia="Malgun Gothic" w:cs="Malgun Gothic"/>
        </w:rPr>
        <w:t>깨달아야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인식은</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기도를</w:t>
      </w:r>
      <w:r>
        <w:rPr>
          <w:rFonts w:ascii="Times New Roman" w:hAnsi="Times New Roman" w:eastAsia="Times New Roman" w:cs="Times New Roman"/>
        </w:rPr>
        <w:t xml:space="preserve"> </w:t>
      </w:r>
      <w:r>
        <w:rPr>
          <w:rFonts w:ascii="Malgun Gothic" w:hAnsi="Malgun Gothic" w:eastAsia="Malgun Gothic" w:cs="Malgun Gothic"/>
        </w:rPr>
        <w:t>드리게</w:t>
      </w:r>
      <w:r>
        <w:rPr>
          <w:rFonts w:ascii="Times New Roman" w:hAnsi="Times New Roman" w:eastAsia="Times New Roman" w:cs="Times New Roman"/>
        </w:rPr>
        <w:t xml:space="preserve"> </w:t>
      </w:r>
      <w:r>
        <w:rPr>
          <w:rFonts w:ascii="Malgun Gothic" w:hAnsi="Malgun Gothic" w:eastAsia="Malgun Gothic" w:cs="Malgun Gothic"/>
        </w:rPr>
        <w:t>하도록</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기도를</w:t>
      </w:r>
      <w:r>
        <w:rPr>
          <w:rFonts w:ascii="Times New Roman" w:hAnsi="Times New Roman" w:eastAsia="Times New Roman" w:cs="Times New Roman"/>
        </w:rPr>
        <w:t xml:space="preserve"> </w:t>
      </w:r>
      <w:r>
        <w:rPr>
          <w:rFonts w:ascii="Malgun Gothic" w:hAnsi="Malgun Gothic" w:eastAsia="Malgun Gothic" w:cs="Malgun Gothic"/>
        </w:rPr>
        <w:t>드려야</w:t>
      </w:r>
      <w:r>
        <w:rPr>
          <w:rFonts w:ascii="Times New Roman" w:hAnsi="Times New Roman" w:eastAsia="Times New Roman" w:cs="Times New Roman"/>
        </w:rPr>
        <w:t xml:space="preserve"> </w:t>
      </w:r>
      <w:r>
        <w:rPr>
          <w:rFonts w:ascii="Malgun Gothic" w:hAnsi="Malgun Gothic" w:eastAsia="Malgun Gothic" w:cs="Malgun Gothic"/>
        </w:rPr>
        <w:t>한다는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인식은</w:t>
      </w:r>
      <w:r>
        <w:rPr>
          <w:rFonts w:ascii="Times New Roman" w:hAnsi="Times New Roman" w:eastAsia="Times New Roman" w:cs="Times New Roman"/>
        </w:rPr>
        <w:t xml:space="preserve"> </w:t>
      </w:r>
      <w:r>
        <w:rPr>
          <w:rFonts w:ascii="Malgun Gothic" w:hAnsi="Malgun Gothic" w:eastAsia="Malgun Gothic" w:cs="Malgun Gothic"/>
        </w:rPr>
        <w:t>예언적으로</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기도와</w:t>
      </w:r>
      <w:r>
        <w:rPr>
          <w:rFonts w:ascii="Times New Roman" w:hAnsi="Times New Roman" w:eastAsia="Times New Roman" w:cs="Times New Roman"/>
        </w:rPr>
        <w:t xml:space="preserve"> </w:t>
      </w:r>
      <w:r>
        <w:rPr>
          <w:rFonts w:ascii="Malgun Gothic" w:hAnsi="Malgun Gothic" w:eastAsia="Malgun Gothic" w:cs="Malgun Gothic"/>
        </w:rPr>
        <w:t>일치하며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9</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기도로</w:t>
      </w:r>
      <w:r>
        <w:rPr>
          <w:rFonts w:ascii="Times New Roman" w:hAnsi="Times New Roman" w:eastAsia="Times New Roman" w:cs="Times New Roman"/>
        </w:rPr>
        <w:t xml:space="preserve"> </w:t>
      </w:r>
      <w:r>
        <w:rPr>
          <w:rFonts w:ascii="Malgun Gothic" w:hAnsi="Malgun Gothic" w:eastAsia="Malgun Gothic" w:cs="Malgun Gothic"/>
        </w:rPr>
        <w:t>예시된다</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9</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기도를</w:t>
      </w:r>
      <w:r>
        <w:rPr>
          <w:rFonts w:ascii="Times New Roman" w:hAnsi="Times New Roman" w:eastAsia="Times New Roman" w:cs="Times New Roman"/>
        </w:rPr>
        <w:t xml:space="preserve"> </w:t>
      </w:r>
      <w:r>
        <w:rPr>
          <w:rFonts w:ascii="Malgun Gothic" w:hAnsi="Malgun Gothic" w:eastAsia="Malgun Gothic" w:cs="Malgun Gothic"/>
        </w:rPr>
        <w:t>드린</w:t>
      </w:r>
      <w:r>
        <w:rPr>
          <w:rFonts w:ascii="Times New Roman" w:hAnsi="Times New Roman" w:eastAsia="Times New Roman" w:cs="Times New Roman"/>
        </w:rPr>
        <w:t xml:space="preserve"> </w:t>
      </w:r>
      <w:r>
        <w:rPr>
          <w:rFonts w:ascii="Malgun Gothic" w:hAnsi="Malgun Gothic" w:eastAsia="Malgun Gothic" w:cs="Malgun Gothic"/>
        </w:rPr>
        <w:t>이유는</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포로</w:t>
      </w:r>
      <w:r>
        <w:rPr>
          <w:rFonts w:ascii="Times New Roman" w:hAnsi="Times New Roman" w:eastAsia="Times New Roman" w:cs="Times New Roman"/>
        </w:rPr>
        <w:t xml:space="preserve"> </w:t>
      </w:r>
      <w:r>
        <w:rPr>
          <w:rFonts w:ascii="Malgun Gothic" w:hAnsi="Malgun Gothic" w:eastAsia="Malgun Gothic" w:cs="Malgun Gothic"/>
        </w:rPr>
        <w:t>됨에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예레미야의</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이르렀음을</w:t>
      </w:r>
      <w:r>
        <w:rPr>
          <w:rFonts w:ascii="Times New Roman" w:hAnsi="Times New Roman" w:eastAsia="Times New Roman" w:cs="Times New Roman"/>
        </w:rPr>
        <w:t xml:space="preserve"> </w:t>
      </w:r>
      <w:r>
        <w:rPr>
          <w:rFonts w:ascii="Malgun Gothic" w:hAnsi="Malgun Gothic" w:eastAsia="Malgun Gothic" w:cs="Malgun Gothic"/>
        </w:rPr>
        <w:t>깨달았기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Esos mismos setenta años representan la historia del sellamiento del pueblo de Dios. Esos setenta años representan la purificación de Malaquías capítulo tres y las dos purificaciones del templo realizadas por Cristo. Representan la historia de la prueba de la imagen de la bestia. Esa historia comenzó el 11 de septiembre de 2001 y termina en la ley dominical de pronta promulgación. Al final de ese período simbólico de setenta años, Daniel procura un “tiempo de demora” para poder orar. Su oración fue respondida cuando el secreto final de la profecía le fue revelado. Esa revelación vino mientras el verdadero pueblo protestante de Dios aún se hallaba en el tiempo de dispersión en el “desierto” después del 18 de julio de 2020. En ese tiempo la “verdad” fue revelada a la “voz que clama en el desierto”.</w:t>
      </w:r>
    </w:p>
    <w:p>
      <w:pPr>
        <w:pStyle w:val="ArticleBody"/>
        <w:jc w:val="left"/>
      </w:pPr>
      <w:r>
        <w:rPr>
          <w:rFonts w:ascii="Times New Roman" w:hAnsi="Times New Roman" w:eastAsia="Times New Roman" w:cs="Times New Roman"/>
        </w:rPr>
        <w:t>Mí mɛ́ nu yi Daniel ta agbalẽ evelia si me le artikel si gbɔna me.</w:t>
      </w:r>
    </w:p>
    <w:p>
      <w:pPr>
        <w:pStyle w:val="ArticleScripture"/>
        <w:jc w:val="left"/>
      </w:pPr>
      <w:r>
        <w:rPr>
          <w:rFonts w:ascii="Times New Roman" w:hAnsi="Times New Roman" w:eastAsia="Times New Roman" w:cs="Times New Roman"/>
        </w:rPr>
        <w:t>Дар ин замин ғазаби Худованд аланга зад, то ҳамаи лаънатҳое ки дар ин китоб навишта шудаанд, бар он биёрад; ва Худованд онҳоро бо ғазаб, ва бо хашм, ва бо қаҳри азим аз замини худ решакан карда, ба замини дигар андохт, чунон ки имрӯз аст. Чизҳои махфӣ ба Худованд Худои мо тааллуқ доранд; аммо он чизҳое ки ошкор шудаанд, то абад ба мо ва ба фарзандони мо тааллуқ доранд, то ҳамаи суханони ин шариатро ба ҷо оварем. Такрори Шариат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douze</dc:title>
  <dc:subject>Obscurité</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