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Cent trente-deux</w:t>
      </w:r>
    </w:p>
    <w:p>
      <w:pPr>
        <w:pStyle w:val="ArticleSubtitle"/>
        <w:jc w:val="left"/>
      </w:pPr>
      <w:r>
        <w:rPr>
          <w:rFonts w:ascii="Arial" w:hAnsi="Arial" w:eastAsia="Arial" w:cs="Arial"/>
        </w:rPr>
        <w:t>Dévoiler la signification prophétique du second test : comprendre l’image de la bête et le temps du scellement des 144 000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Na makala zilizotangulia tulitumia muda kubainisha sifa za kiunabii za jaribu la pili miongoni mwa majaribu matatu yanayowakilishwa na malaika wale watatu. Kila malaika huwakilisha jaribu maalumu, na jaribu la pili huwakilishwa kama jaribu la kuona. Tulibainisha malaika wote watatu, na majaribu yao husika pia yanatambulishwa katika Danieli sura ya kwanza, ambapo la pili kati ya majaribu yale matatu lilitegemea mwonekano wa Danieli na wale vijana watatu mashujaa baada ya kula chakula cha mboga, badala ya chakula cha Babeli. Sifa nyingine ya jaribu la pili ni kwamba mara nyingi huwakilishwa kwa mfano unaodhihirisha muungano wa Kanisa na Serikali.</w:t>
      </w:r>
    </w:p>
    <w:p>
      <w:pPr>
        <w:pStyle w:val="ArticleBody"/>
        <w:jc w:val="left"/>
      </w:pPr>
      <w:r>
        <w:rPr>
          <w:rFonts w:ascii="Times New Roman" w:hAnsi="Times New Roman" w:eastAsia="Times New Roman" w:cs="Times New Roman"/>
        </w:rPr>
        <w:t>Le tre angeli e le rispettive prove sono identificati nella caduta della Babele di Nimrod in Genesi capitolo undici. Le tre prove vi sono rappresentate dalle tre occorrenze dell’espressione «orsù» nei versetti tre, quattro e sette. La seconda espressione di «orsù», nel versetto quattro, segna la prova del secondo angelo.</w:t>
      </w:r>
    </w:p>
    <w:p>
      <w:pPr>
        <w:pStyle w:val="ArticleScripture"/>
        <w:jc w:val="left"/>
      </w:pPr>
      <w:r>
        <w:rPr>
          <w:rFonts w:ascii="Times New Roman" w:hAnsi="Times New Roman" w:eastAsia="Times New Roman" w:cs="Times New Roman"/>
        </w:rPr>
        <w:t>Ba ba re: A re yeng, re ikaeleng motse le tora, e tlhoro ya yone e tle e fitlhe kwa legodimong; mme a re itireleng leina, gore re se ka ra phatlaladiwa mo godimo ga lefatshe lotlhe. Genesise 11:4.</w:t>
      </w:r>
    </w:p>
    <w:p>
      <w:pPr>
        <w:pStyle w:val="ArticleBody"/>
        <w:jc w:val="left"/>
      </w:pP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ନଗର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ରାଜ୍ୟକୁ</w:t>
      </w:r>
      <w:r>
        <w:rPr>
          <w:rFonts w:ascii="Times New Roman" w:hAnsi="Times New Roman" w:eastAsia="Times New Roman" w:cs="Times New Roman"/>
        </w:rPr>
        <w:t xml:space="preserve"> </w:t>
      </w:r>
      <w:r>
        <w:rPr>
          <w:rFonts w:ascii="Nirmala UI" w:hAnsi="Nirmala UI" w:eastAsia="Nirmala UI" w:cs="Nirmala UI"/>
        </w:rPr>
        <w:t>ସୂଚାଏ</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ଦୁର୍ଗ</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ଚର୍ଚ୍ଚକୁ</w:t>
      </w:r>
      <w:r>
        <w:rPr>
          <w:rFonts w:ascii="Times New Roman" w:hAnsi="Times New Roman" w:eastAsia="Times New Roman" w:cs="Times New Roman"/>
        </w:rPr>
        <w:t xml:space="preserve"> </w:t>
      </w:r>
      <w:r>
        <w:rPr>
          <w:rFonts w:ascii="Nirmala UI" w:hAnsi="Nirmala UI" w:eastAsia="Nirmala UI" w:cs="Nirmala UI"/>
        </w:rPr>
        <w:t>ସୂଚାଏ।</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ନିର୍ଦ୍ଦିଷ୍ଟ</w:t>
      </w:r>
      <w:r>
        <w:rPr>
          <w:rFonts w:ascii="Times New Roman" w:hAnsi="Times New Roman" w:eastAsia="Times New Roman" w:cs="Times New Roman"/>
        </w:rPr>
        <w:t xml:space="preserve"> </w:t>
      </w:r>
      <w:r>
        <w:rPr>
          <w:rFonts w:ascii="Nirmala UI" w:hAnsi="Nirmala UI" w:eastAsia="Nirmala UI" w:cs="Nirmala UI"/>
        </w:rPr>
        <w:t>ଚରିତ୍ରକୁ</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ଆକାଙ୍କ୍ଷା</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ସେମାନଙ୍କର</w:t>
      </w:r>
      <w:r>
        <w:rPr>
          <w:rFonts w:ascii="Times New Roman" w:hAnsi="Times New Roman" w:eastAsia="Times New Roman" w:cs="Times New Roman"/>
        </w:rPr>
        <w:t xml:space="preserve"> </w:t>
      </w:r>
      <w:r>
        <w:rPr>
          <w:rFonts w:ascii="Nirmala UI" w:hAnsi="Nirmala UI" w:eastAsia="Nirmala UI" w:cs="Nirmala UI"/>
        </w:rPr>
        <w:t>ନିଜମାନଙ୍କ</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ନାମ</w:t>
      </w:r>
      <w:r>
        <w:rPr>
          <w:rFonts w:ascii="Times New Roman" w:hAnsi="Times New Roman" w:eastAsia="Times New Roman" w:cs="Times New Roman"/>
        </w:rPr>
        <w:t xml:space="preserve"> </w:t>
      </w:r>
      <w:r>
        <w:rPr>
          <w:rFonts w:ascii="Nirmala UI" w:hAnsi="Nirmala UI" w:eastAsia="Nirmala UI" w:cs="Nirmala UI"/>
        </w:rPr>
        <w:t>କମାଇବାର</w:t>
      </w:r>
      <w:r>
        <w:rPr>
          <w:rFonts w:ascii="Times New Roman" w:hAnsi="Times New Roman" w:eastAsia="Times New Roman" w:cs="Times New Roman"/>
        </w:rPr>
        <w:t xml:space="preserve"> </w:t>
      </w:r>
      <w:r>
        <w:rPr>
          <w:rFonts w:ascii="Nirmala UI" w:hAnsi="Nirmala UI" w:eastAsia="Nirmala UI" w:cs="Nirmala UI"/>
        </w:rPr>
        <w:t>ଆକାଙ୍କ୍ଷାରେ</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ହୋଇଛି।</w:t>
      </w:r>
      <w:r>
        <w:rPr>
          <w:rFonts w:ascii="Times New Roman" w:hAnsi="Times New Roman" w:eastAsia="Times New Roman" w:cs="Times New Roman"/>
        </w:rPr>
        <w:t xml:space="preserve"> </w:t>
      </w:r>
      <w:r>
        <w:rPr>
          <w:rFonts w:ascii="Nirmala UI" w:hAnsi="Nirmala UI" w:eastAsia="Nirmala UI" w:cs="Nirmala UI"/>
        </w:rPr>
        <w:t>ଦ୍ୱିତୀୟ</w:t>
      </w:r>
      <w:r>
        <w:rPr>
          <w:rFonts w:ascii="Times New Roman" w:hAnsi="Times New Roman" w:eastAsia="Times New Roman" w:cs="Times New Roman"/>
        </w:rPr>
        <w:t xml:space="preserve"> </w:t>
      </w:r>
      <w:r>
        <w:rPr>
          <w:rFonts w:ascii="Nirmala UI" w:hAnsi="Nirmala UI" w:eastAsia="Nirmala UI" w:cs="Nirmala UI"/>
        </w:rPr>
        <w:t>ପରୀକ୍ଷାରେ</w:t>
      </w:r>
      <w:r>
        <w:rPr>
          <w:rFonts w:ascii="Times New Roman" w:hAnsi="Times New Roman" w:eastAsia="Times New Roman" w:cs="Times New Roman"/>
        </w:rPr>
        <w:t xml:space="preserve"> </w:t>
      </w:r>
      <w:r>
        <w:rPr>
          <w:rFonts w:ascii="Nirmala UI" w:hAnsi="Nirmala UI" w:eastAsia="Nirmala UI" w:cs="Nirmala UI"/>
        </w:rPr>
        <w:t>ଚରିତ୍ର</w:t>
      </w:r>
      <w:r>
        <w:rPr>
          <w:rFonts w:ascii="Times New Roman" w:hAnsi="Times New Roman" w:eastAsia="Times New Roman" w:cs="Times New Roman"/>
        </w:rPr>
        <w:t xml:space="preserve"> </w:t>
      </w:r>
      <w:r>
        <w:rPr>
          <w:rFonts w:ascii="Nirmala UI" w:hAnsi="Nirmala UI" w:eastAsia="Nirmala UI" w:cs="Nirmala UI"/>
        </w:rPr>
        <w:t>ପ୍ରାୟତଃ</w:t>
      </w:r>
      <w:r>
        <w:rPr>
          <w:rFonts w:ascii="Times New Roman" w:hAnsi="Times New Roman" w:eastAsia="Times New Roman" w:cs="Times New Roman"/>
        </w:rPr>
        <w:t xml:space="preserve"> </w:t>
      </w:r>
      <w:r>
        <w:rPr>
          <w:rFonts w:ascii="Nirmala UI" w:hAnsi="Nirmala UI" w:eastAsia="Nirmala UI" w:cs="Nirmala UI"/>
        </w:rPr>
        <w:t>ପ୍ରକାଶିତ</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ବିପରୀତ</w:t>
      </w:r>
      <w:r>
        <w:rPr>
          <w:rFonts w:ascii="Times New Roman" w:hAnsi="Times New Roman" w:eastAsia="Times New Roman" w:cs="Times New Roman"/>
        </w:rPr>
        <w:t xml:space="preserve"> </w:t>
      </w:r>
      <w:r>
        <w:rPr>
          <w:rFonts w:ascii="Nirmala UI" w:hAnsi="Nirmala UI" w:eastAsia="Nirmala UI" w:cs="Nirmala UI"/>
        </w:rPr>
        <w:t>ଚରିତ୍ର</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ତୁଳନାରେ</w:t>
      </w:r>
      <w:r>
        <w:rPr>
          <w:rFonts w:ascii="Times New Roman" w:hAnsi="Times New Roman" w:eastAsia="Times New Roman" w:cs="Times New Roman"/>
        </w:rPr>
        <w:t xml:space="preserve"> </w:t>
      </w:r>
      <w:r>
        <w:rPr>
          <w:rFonts w:ascii="Nirmala UI" w:hAnsi="Nirmala UI" w:eastAsia="Nirmala UI" w:cs="Nirmala UI"/>
        </w:rPr>
        <w:t>ପ୍ରକାଶିତ</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ଯଥା</w:t>
      </w:r>
      <w:r>
        <w:rPr>
          <w:rFonts w:ascii="Times New Roman" w:hAnsi="Times New Roman" w:eastAsia="Times New Roman" w:cs="Times New Roman"/>
        </w:rPr>
        <w:t xml:space="preserve"> </w:t>
      </w:r>
      <w:r>
        <w:rPr>
          <w:rFonts w:ascii="Nirmala UI" w:hAnsi="Nirmala UI" w:eastAsia="Nirmala UI" w:cs="Nirmala UI"/>
        </w:rPr>
        <w:t>କାଇନ</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ଆବେଲ</w:t>
      </w:r>
      <w:r>
        <w:rPr>
          <w:rFonts w:ascii="Times New Roman" w:hAnsi="Times New Roman" w:eastAsia="Times New Roman" w:cs="Times New Roman"/>
        </w:rPr>
        <w:t xml:space="preserve">, </w:t>
      </w:r>
      <w:r>
        <w:rPr>
          <w:rFonts w:ascii="Nirmala UI" w:hAnsi="Nirmala UI" w:eastAsia="Nirmala UI" w:cs="Nirmala UI"/>
        </w:rPr>
        <w:t>ଜ୍ଞାନୀ</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ମୂର୍ଖ</w:t>
      </w:r>
      <w:r>
        <w:rPr>
          <w:rFonts w:ascii="Times New Roman" w:hAnsi="Times New Roman" w:eastAsia="Times New Roman" w:cs="Times New Roman"/>
        </w:rPr>
        <w:t xml:space="preserve"> </w:t>
      </w:r>
      <w:r>
        <w:rPr>
          <w:rFonts w:ascii="Nirmala UI" w:hAnsi="Nirmala UI" w:eastAsia="Nirmala UI" w:cs="Nirmala UI"/>
        </w:rPr>
        <w:t>କୁମାରୀମାନେ</w:t>
      </w:r>
      <w:r>
        <w:rPr>
          <w:rFonts w:ascii="Times New Roman" w:hAnsi="Times New Roman" w:eastAsia="Times New Roman" w:cs="Times New Roman"/>
        </w:rPr>
        <w:t xml:space="preserve">, </w:t>
      </w:r>
      <w:r>
        <w:rPr>
          <w:rFonts w:ascii="Nirmala UI" w:hAnsi="Nirmala UI" w:eastAsia="Nirmala UI" w:cs="Nirmala UI"/>
        </w:rPr>
        <w:t>କିମ୍ବା</w:t>
      </w:r>
      <w:r>
        <w:rPr>
          <w:rFonts w:ascii="Times New Roman" w:hAnsi="Times New Roman" w:eastAsia="Times New Roman" w:cs="Times New Roman"/>
        </w:rPr>
        <w:t xml:space="preserve"> </w:t>
      </w:r>
      <w:r>
        <w:rPr>
          <w:rFonts w:ascii="Nirmala UI" w:hAnsi="Nirmala UI" w:eastAsia="Nirmala UI" w:cs="Nirmala UI"/>
        </w:rPr>
        <w:t>ଦାନିଏଲଙ୍କ</w:t>
      </w:r>
      <w:r>
        <w:rPr>
          <w:rFonts w:ascii="Times New Roman" w:hAnsi="Times New Roman" w:eastAsia="Times New Roman" w:cs="Times New Roman"/>
        </w:rPr>
        <w:t xml:space="preserve"> </w:t>
      </w:r>
      <w:r>
        <w:rPr>
          <w:rFonts w:ascii="Nirmala UI" w:hAnsi="Nirmala UI" w:eastAsia="Nirmala UI" w:cs="Nirmala UI"/>
        </w:rPr>
        <w:t>ଦ୍ୱିତୀୟ</w:t>
      </w:r>
      <w:r>
        <w:rPr>
          <w:rFonts w:ascii="Times New Roman" w:hAnsi="Times New Roman" w:eastAsia="Times New Roman" w:cs="Times New Roman"/>
        </w:rPr>
        <w:t xml:space="preserve"> </w:t>
      </w:r>
      <w:r>
        <w:rPr>
          <w:rFonts w:ascii="Nirmala UI" w:hAnsi="Nirmala UI" w:eastAsia="Nirmala UI" w:cs="Nirmala UI"/>
        </w:rPr>
        <w:t>ପରୀକ୍ଷାରେ</w:t>
      </w:r>
      <w:r>
        <w:rPr>
          <w:rFonts w:ascii="Times New Roman" w:hAnsi="Times New Roman" w:eastAsia="Times New Roman" w:cs="Times New Roman"/>
        </w:rPr>
        <w:t xml:space="preserve"> </w:t>
      </w:r>
      <w:r>
        <w:rPr>
          <w:rFonts w:ascii="Nirmala UI" w:hAnsi="Nirmala UI" w:eastAsia="Nirmala UI" w:cs="Nirmala UI"/>
        </w:rPr>
        <w:t>ବାବିଲର</w:t>
      </w:r>
      <w:r>
        <w:rPr>
          <w:rFonts w:ascii="Times New Roman" w:hAnsi="Times New Roman" w:eastAsia="Times New Roman" w:cs="Times New Roman"/>
        </w:rPr>
        <w:t xml:space="preserve"> </w:t>
      </w:r>
      <w:r>
        <w:rPr>
          <w:rFonts w:ascii="Nirmala UI" w:hAnsi="Nirmala UI" w:eastAsia="Nirmala UI" w:cs="Nirmala UI"/>
        </w:rPr>
        <w:t>ଖାଦ୍ୟ</w:t>
      </w:r>
      <w:r>
        <w:rPr>
          <w:rFonts w:ascii="Times New Roman" w:hAnsi="Times New Roman" w:eastAsia="Times New Roman" w:cs="Times New Roman"/>
        </w:rPr>
        <w:t xml:space="preserve"> </w:t>
      </w:r>
      <w:r>
        <w:rPr>
          <w:rFonts w:ascii="Nirmala UI" w:hAnsi="Nirmala UI" w:eastAsia="Nirmala UI" w:cs="Nirmala UI"/>
        </w:rPr>
        <w:t>ଖାଇଥିବାମାନଙ୍କ</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ଶାକାହାର</w:t>
      </w:r>
      <w:r>
        <w:rPr>
          <w:rFonts w:ascii="Times New Roman" w:hAnsi="Times New Roman" w:eastAsia="Times New Roman" w:cs="Times New Roman"/>
        </w:rPr>
        <w:t xml:space="preserve"> </w:t>
      </w:r>
      <w:r>
        <w:rPr>
          <w:rFonts w:ascii="Nirmala UI" w:hAnsi="Nirmala UI" w:eastAsia="Nirmala UI" w:cs="Nirmala UI"/>
        </w:rPr>
        <w:t>ଖାଇଥିବାମାନଙ୍କ</w:t>
      </w:r>
      <w:r>
        <w:rPr>
          <w:rFonts w:ascii="Times New Roman" w:hAnsi="Times New Roman" w:eastAsia="Times New Roman" w:cs="Times New Roman"/>
        </w:rPr>
        <w:t xml:space="preserve"> </w:t>
      </w:r>
      <w:r>
        <w:rPr>
          <w:rFonts w:ascii="Nirmala UI" w:hAnsi="Nirmala UI" w:eastAsia="Nirmala UI" w:cs="Nirmala UI"/>
        </w:rPr>
        <w:t>ଦୃଶ୍ୟମାନ</w:t>
      </w:r>
      <w:r>
        <w:rPr>
          <w:rFonts w:ascii="Times New Roman" w:hAnsi="Times New Roman" w:eastAsia="Times New Roman" w:cs="Times New Roman"/>
        </w:rPr>
        <w:t xml:space="preserve"> </w:t>
      </w:r>
      <w:r>
        <w:rPr>
          <w:rFonts w:ascii="Nirmala UI" w:hAnsi="Nirmala UI" w:eastAsia="Nirmala UI" w:cs="Nirmala UI"/>
        </w:rPr>
        <w:t>ଦେଖାଶୁଣାର</w:t>
      </w:r>
      <w:r>
        <w:rPr>
          <w:rFonts w:ascii="Times New Roman" w:hAnsi="Times New Roman" w:eastAsia="Times New Roman" w:cs="Times New Roman"/>
        </w:rPr>
        <w:t xml:space="preserve"> </w:t>
      </w:r>
      <w:r>
        <w:rPr>
          <w:rFonts w:ascii="Nirmala UI" w:hAnsi="Nirmala UI" w:eastAsia="Nirmala UI" w:cs="Nirmala UI"/>
        </w:rPr>
        <w:t>ଭିନ୍ନତାରେ।</w:t>
      </w:r>
    </w:p>
    <w:p>
      <w:pPr>
        <w:pStyle w:val="ArticleScripture"/>
        <w:jc w:val="left"/>
      </w:pPr>
      <w:r>
        <w:rPr>
          <w:rFonts w:ascii="Leelawadee UI" w:hAnsi="Leelawadee UI" w:eastAsia="Leelawadee UI" w:cs="Leelawadee UI"/>
        </w:rPr>
        <w:t>ຂໍພິສູດພວກຜູ້ຮັບໃຊ້ຂອງທ່ານສິບວັນ</w:t>
      </w:r>
      <w:r>
        <w:rPr>
          <w:rFonts w:ascii="Times New Roman" w:hAnsi="Times New Roman" w:eastAsia="Times New Roman" w:cs="Times New Roman"/>
        </w:rPr>
        <w:t xml:space="preserve">, </w:t>
      </w:r>
      <w:r>
        <w:rPr>
          <w:rFonts w:ascii="Leelawadee UI" w:hAnsi="Leelawadee UI" w:eastAsia="Leelawadee UI" w:cs="Leelawadee UI"/>
        </w:rPr>
        <w:t>ຂ້ານ້ອຍຂໍວິງວອນ</w:t>
      </w:r>
      <w:r>
        <w:rPr>
          <w:rFonts w:ascii="Times New Roman" w:hAnsi="Times New Roman" w:eastAsia="Times New Roman" w:cs="Times New Roman"/>
        </w:rPr>
        <w:t xml:space="preserve">; </w:t>
      </w:r>
      <w:r>
        <w:rPr>
          <w:rFonts w:ascii="Leelawadee UI" w:hAnsi="Leelawadee UI" w:eastAsia="Leelawadee UI" w:cs="Leelawadee UI"/>
        </w:rPr>
        <w:t>ແລະໃຫ້ເຂົາໃຫ້ພວກເຮົາຮັບປະທານຜັກ</w:t>
      </w:r>
      <w:r>
        <w:rPr>
          <w:rFonts w:ascii="Times New Roman" w:hAnsi="Times New Roman" w:eastAsia="Times New Roman" w:cs="Times New Roman"/>
        </w:rPr>
        <w:t xml:space="preserve"> </w:t>
      </w:r>
      <w:r>
        <w:rPr>
          <w:rFonts w:ascii="Leelawadee UI" w:hAnsi="Leelawadee UI" w:eastAsia="Leelawadee UI" w:cs="Leelawadee UI"/>
        </w:rPr>
        <w:t>ແລະດື່ມນ້ຳ</w:t>
      </w:r>
      <w:r>
        <w:rPr>
          <w:rFonts w:ascii="Times New Roman" w:hAnsi="Times New Roman" w:eastAsia="Times New Roman" w:cs="Times New Roman"/>
        </w:rPr>
        <w:t xml:space="preserve">. </w:t>
      </w:r>
      <w:r>
        <w:rPr>
          <w:rFonts w:ascii="Leelawadee UI" w:hAnsi="Leelawadee UI" w:eastAsia="Leelawadee UI" w:cs="Leelawadee UI"/>
        </w:rPr>
        <w:t>ແລ້ວຂໍໃຫ້ພິຈາລະນາໜ້າຕາຂອງພວກເຮົາຕໍ່ໜ້າທ່ານ</w:t>
      </w:r>
      <w:r>
        <w:rPr>
          <w:rFonts w:ascii="Times New Roman" w:hAnsi="Times New Roman" w:eastAsia="Times New Roman" w:cs="Times New Roman"/>
        </w:rPr>
        <w:t xml:space="preserve"> </w:t>
      </w:r>
      <w:r>
        <w:rPr>
          <w:rFonts w:ascii="Leelawadee UI" w:hAnsi="Leelawadee UI" w:eastAsia="Leelawadee UI" w:cs="Leelawadee UI"/>
        </w:rPr>
        <w:t>ແລະໜ້າຕາຂອງບັນດາເດັກໜຸ່ມທີ່ຮັບປະທານອາຫານສ່ວນຂອງພະລາຊາ</w:t>
      </w:r>
      <w:r>
        <w:rPr>
          <w:rFonts w:ascii="Times New Roman" w:hAnsi="Times New Roman" w:eastAsia="Times New Roman" w:cs="Times New Roman"/>
        </w:rPr>
        <w:t xml:space="preserve">; </w:t>
      </w:r>
      <w:r>
        <w:rPr>
          <w:rFonts w:ascii="Leelawadee UI" w:hAnsi="Leelawadee UI" w:eastAsia="Leelawadee UI" w:cs="Leelawadee UI"/>
        </w:rPr>
        <w:t>ແລະຕາມທີ່ທ່ານເຫັນ</w:t>
      </w:r>
      <w:r>
        <w:rPr>
          <w:rFonts w:ascii="Times New Roman" w:hAnsi="Times New Roman" w:eastAsia="Times New Roman" w:cs="Times New Roman"/>
        </w:rPr>
        <w:t xml:space="preserve"> </w:t>
      </w:r>
      <w:r>
        <w:rPr>
          <w:rFonts w:ascii="Leelawadee UI" w:hAnsi="Leelawadee UI" w:eastAsia="Leelawadee UI" w:cs="Leelawadee UI"/>
        </w:rPr>
        <w:t>ຈົ່ງຈັດການຕໍ່ຜູ້ຮັບໃຊ້ຂອງທ່ານເຖີດ</w:t>
      </w:r>
      <w:r>
        <w:rPr>
          <w:rFonts w:ascii="Times New Roman" w:hAnsi="Times New Roman" w:eastAsia="Times New Roman" w:cs="Times New Roman"/>
        </w:rPr>
        <w:t xml:space="preserve">. </w:t>
      </w:r>
      <w:r>
        <w:rPr>
          <w:rFonts w:ascii="Leelawadee UI" w:hAnsi="Leelawadee UI" w:eastAsia="Leelawadee UI" w:cs="Leelawadee UI"/>
        </w:rPr>
        <w:t>ດັ່ງນັ້ນ</w:t>
      </w:r>
      <w:r>
        <w:rPr>
          <w:rFonts w:ascii="Times New Roman" w:hAnsi="Times New Roman" w:eastAsia="Times New Roman" w:cs="Times New Roman"/>
        </w:rPr>
        <w:t xml:space="preserve"> </w:t>
      </w:r>
      <w:r>
        <w:rPr>
          <w:rFonts w:ascii="Leelawadee UI" w:hAnsi="Leelawadee UI" w:eastAsia="Leelawadee UI" w:cs="Leelawadee UI"/>
        </w:rPr>
        <w:t>ເຂົາຈຶ່ງຍິນຍອມຕາມຄຳຂໍຂອງເຂົາໃນເລື່ອງນີ້</w:t>
      </w:r>
      <w:r>
        <w:rPr>
          <w:rFonts w:ascii="Times New Roman" w:hAnsi="Times New Roman" w:eastAsia="Times New Roman" w:cs="Times New Roman"/>
        </w:rPr>
        <w:t xml:space="preserve"> </w:t>
      </w:r>
      <w:r>
        <w:rPr>
          <w:rFonts w:ascii="Leelawadee UI" w:hAnsi="Leelawadee UI" w:eastAsia="Leelawadee UI" w:cs="Leelawadee UI"/>
        </w:rPr>
        <w:t>ແລະໄດ້ພິສູດເຂົາສິບວັນ</w:t>
      </w:r>
      <w:r>
        <w:rPr>
          <w:rFonts w:ascii="Times New Roman" w:hAnsi="Times New Roman" w:eastAsia="Times New Roman" w:cs="Times New Roman"/>
        </w:rPr>
        <w:t xml:space="preserve">. </w:t>
      </w:r>
      <w:r>
        <w:rPr>
          <w:rFonts w:ascii="Leelawadee UI" w:hAnsi="Leelawadee UI" w:eastAsia="Leelawadee UI" w:cs="Leelawadee UI"/>
        </w:rPr>
        <w:t>ແລະເມື່ອຄົບສິບວັນ</w:t>
      </w:r>
      <w:r>
        <w:rPr>
          <w:rFonts w:ascii="Times New Roman" w:hAnsi="Times New Roman" w:eastAsia="Times New Roman" w:cs="Times New Roman"/>
        </w:rPr>
        <w:t xml:space="preserve"> </w:t>
      </w:r>
      <w:r>
        <w:rPr>
          <w:rFonts w:ascii="Leelawadee UI" w:hAnsi="Leelawadee UI" w:eastAsia="Leelawadee UI" w:cs="Leelawadee UI"/>
        </w:rPr>
        <w:t>ໜ້າຕາຂອງເຂົາກໍປາກົດວ່າງາມກວ່າ</w:t>
      </w:r>
      <w:r>
        <w:rPr>
          <w:rFonts w:ascii="Times New Roman" w:hAnsi="Times New Roman" w:eastAsia="Times New Roman" w:cs="Times New Roman"/>
        </w:rPr>
        <w:t xml:space="preserve"> </w:t>
      </w:r>
      <w:r>
        <w:rPr>
          <w:rFonts w:ascii="Leelawadee UI" w:hAnsi="Leelawadee UI" w:eastAsia="Leelawadee UI" w:cs="Leelawadee UI"/>
        </w:rPr>
        <w:t>ແລະອ້ວນສົມບູນກວ່າບັນດາເດັກໜຸ່ມທັງປວງທີ່ໄດ້ຮັບປະທານອາຫານສ່ວນຂອງພະລາຊາ</w:t>
      </w:r>
      <w:r>
        <w:rPr>
          <w:rFonts w:ascii="Times New Roman" w:hAnsi="Times New Roman" w:eastAsia="Times New Roman" w:cs="Times New Roman"/>
        </w:rPr>
        <w:t>. Daniel 2:12–15.</w:t>
      </w:r>
    </w:p>
    <w:p>
      <w:pPr>
        <w:pStyle w:val="ArticleBody"/>
        <w:jc w:val="left"/>
      </w:pPr>
      <w:r>
        <w:rPr>
          <w:rFonts w:ascii="Times New Roman" w:hAnsi="Times New Roman" w:eastAsia="Times New Roman" w:cs="Times New Roman"/>
        </w:rPr>
        <w:t>Dans l’histoire millérite, l’épreuve du second ange manifesta deux catégories d’adorateurs. La catégorie qui échoua à l’épreuve devint les filles de Rome; l’autre catégorie fut celle des fidèles qui continuent à suivre la lumière progressive. Les filles de Rome reflètent la constitution prophétique de la mère, et la mère dont elles devinrent les filles est identifiée comme la mère des prostituées. Prophétiquement, une prostituée est une Église qui entre en relation avec l’État, à l’image de la papauté.</w:t>
      </w:r>
    </w:p>
    <w:p>
      <w:pPr>
        <w:pStyle w:val="ArticleBody"/>
        <w:jc w:val="left"/>
      </w:pPr>
      <w:r>
        <w:rPr>
          <w:rFonts w:ascii="Times New Roman" w:hAnsi="Times New Roman" w:eastAsia="Times New Roman" w:cs="Times New Roman"/>
        </w:rPr>
        <w:t>Malaika wa kwanza kati ya wale watatu katika Ufunuo sura ya kumi na nne anayo majaribio yote matatu ya kila mmoja wa wale malaika watatu, kama ilivyo pia katika Danieli sura ya kwanza. Katika Danieli kumi na mbili, mchakato wa majaribio wa hatua tatu pia unatambulishwa; hivyo basi mchakato wa majaribio wa hatua tatu umo katika mwanzo na mwisho wa kitabu cha Danieli.</w:t>
      </w:r>
    </w:p>
    <w:p>
      <w:pPr>
        <w:pStyle w:val="ArticleScripture"/>
        <w:jc w:val="left"/>
      </w:pPr>
      <w:r>
        <w:rPr>
          <w:rFonts w:ascii="Times New Roman" w:hAnsi="Times New Roman" w:eastAsia="Times New Roman" w:cs="Times New Roman"/>
        </w:rPr>
        <w:t>Багато хто очиститься, і вибілиться, і буде випробуваний; а безбожні чинитимуть безбожно; і ніхто з безбожних не зрозуміє, а мудрі зрозуміють. Даниїла 12:10.</w:t>
      </w:r>
    </w:p>
    <w:p>
      <w:pPr>
        <w:pStyle w:val="ArticleBody"/>
        <w:jc w:val="left"/>
      </w:pPr>
      <w:r>
        <w:rPr>
          <w:rFonts w:ascii="Times New Roman" w:hAnsi="Times New Roman" w:eastAsia="Times New Roman" w:cs="Times New Roman"/>
        </w:rPr>
        <w:t>Първото изпитание в десети стих е очистването, което се извършва във външния двор на светилището, където се заколва агнето и на грешника се вменява оправдание. Второто изпитание в десети стих е да станат бели, което е представено от светото място в светилището и изобразява момента, когато освещението се предава на вярващия. Третата стъпка е да бъдат изпитани, което представлява съда на Пресвятото място, където Божият народ бива запечатан и прославянето се извършва. Двата класа поклонници са представени от нечестивите, които не разбират, и мъдрите, които разбират.</w:t>
      </w:r>
    </w:p>
    <w:p>
      <w:pPr>
        <w:pStyle w:val="ArticleBody"/>
        <w:jc w:val="left"/>
      </w:pPr>
      <w:r>
        <w:rPr>
          <w:rFonts w:ascii="Times New Roman" w:hAnsi="Times New Roman" w:eastAsia="Times New Roman" w:cs="Times New Roman"/>
        </w:rPr>
        <w:t>La seconde épreuve, qui est représentée à de nombreuses reprises dans la Parole sacrée, représente une épreuve visuelle, où se manifestent deux catégories d’adorateurs, et où est symbolisée l’union de l’Église et de l’État. Il est tout aussi important de noter qu’une caractéristique de la seconde épreuve est qu’elle précède la troisième épreuve, et que la troisième épreuve représente le jugement. Il y a toutefois une importante réserve concernant le jugement de la troisième épreuve, car chacune des trois épreuves comporte un jugement, mais les deux premières sont situées dans une histoire où le développement du caractère est encore possible. La troisième épreuve est différente, en ce qu’elle constitue une pierre de touche prophétique, qui identifie simplement à quelle catégorie d’adorateurs vous étiez devenu dans les deux étapes précédentes du processus d’épreuve.</w:t>
      </w:r>
    </w:p>
    <w:p>
      <w:pPr>
        <w:pStyle w:val="ArticleBody"/>
        <w:jc w:val="left"/>
      </w:pPr>
      <w:r>
        <w:rPr>
          <w:rFonts w:ascii="Times New Roman" w:hAnsi="Times New Roman" w:eastAsia="Times New Roman" w:cs="Times New Roman"/>
        </w:rPr>
        <w:t>Na akoko ya kokanga ya bato nkama moko na ntuku minei na minei, oyo ebandaki na mokolo mwa zomi na moko ya sanza ya libwa, 2001, mpe ekosuka na mobeko ya Lomingo na États-Unis, ezali na komekama misato. Komekama ya liboso ezalaki ntango anzelu akitaki na mokolo mwa zomi na moko ya sanza ya libwa, 2001; mpe na boyokani na anzelu oyo akitaki na lisolo ya Millerite na mokolo mwa zomi na moko ya sanza ya mwambe, 1840, bongo komekama yango ezali komekama oyo etali bilei. Na mokapo ya liboso ya Daniel, komekama ya liboso ezalaki ntango Daniel akataki na motema na ye ete akolia bilei ya mokonzi te. Ntango Molimo Mosantu akitaki na libatisi ya Klisto mpe sima na yango akilaki bilei mikolo ntuku minei, komekama na Ye ya liboso ezalaki oyo etali bilei.</w:t>
      </w:r>
    </w:p>
    <w:p>
      <w:pPr>
        <w:pStyle w:val="ArticleBody"/>
        <w:jc w:val="left"/>
      </w:pPr>
      <w:r>
        <w:rPr>
          <w:rFonts w:ascii="Times New Roman" w:hAnsi="Times New Roman" w:eastAsia="Times New Roman" w:cs="Times New Roman"/>
        </w:rPr>
        <w:t>Lubakamvu lwesitsatfu nalokugcina esikhatsini sekubekwa luphawu kwalabali tinkhulungwane lelikhulu nemashumi lamane nakune ngumtsetfo weLisontfo. Ngaleso sikhatsi bonkhe labo labanekuva ngetimfuno teSabatha yelusuku lwesikhombisa, futsi labakhetsa kukhonta ngelusuku lwelilanga, bayokwemukela luphawu lwesilo, futsi balahlekile kuze kube phakadze. Emva kweminyaka lemitsatfu, esahlukweni sekucala saDanyela, Danyela nalaba labatsatfu labahloniphekile baletfwa embikwaNebukhadinezari (luphawu lwemtsetfo weLisontfo), kutsi bahlulelwe ngekuceceshwa kwabo kuyo yonkhe iminyaka lemitsatfu leyendlulile. Ngesikhatsi Babe neNdvodzana behla endzabeni yekuhlubuka kwaNimrodi ekutsini kwesitsatfu lokutsi “hambani,” kwakukute bayididanise lulwimi lwabo futsi babahlakate emaveni. Lubakamvu lwesitsatfu ngilo luvivinyo lwekulinganisela lolwehlukanisa letigaba letimbili kuze kube phakadze.</w:t>
      </w:r>
    </w:p>
    <w:p>
      <w:pPr>
        <w:pStyle w:val="ArticleScripture"/>
        <w:jc w:val="left"/>
      </w:pPr>
      <w:r>
        <w:rPr>
          <w:rFonts w:ascii="Times New Roman" w:hAnsi="Times New Roman" w:eastAsia="Times New Roman" w:cs="Times New Roman"/>
        </w:rPr>
        <w:t>« La parabole de l’ivraie aussi bien que celle du filet enseignent clairement qu’il n’y a pas de temps où tous les méchants se tourneront vers Dieu. Le blé et l’ivraie croissent ensemble jusqu’à la moisson. Les bons et les mauvais poissons sont ensemble tirés sur le rivage pour une séparation finale. »</w:t>
      </w:r>
    </w:p>
    <w:p>
      <w:pPr>
        <w:pStyle w:val="ArticleScripture"/>
        <w:jc w:val="left"/>
      </w:pPr>
      <w:r>
        <w:rPr>
          <w:rFonts w:ascii="Times New Roman" w:hAnsi="Times New Roman" w:eastAsia="Times New Roman" w:cs="Times New Roman"/>
        </w:rPr>
        <w:t>« De nouveau, ces paraboles enseignent qu’il ne doit y avoir aucun temps de probation après le jugement. Lorsque l’œuvre de l’Évangile est achevée, il s’ensuit immédiatement la séparation entre les bons et les méchants, et la destinée de chaque catégorie est fixée pour toujours. » Christ’s Object Lessons, 123.</w:t>
      </w:r>
    </w:p>
    <w:p>
      <w:pPr>
        <w:pStyle w:val="ArticleBody"/>
        <w:jc w:val="left"/>
      </w:pPr>
      <w:r>
        <w:rPr>
          <w:rFonts w:ascii="Times New Roman" w:hAnsi="Times New Roman" w:eastAsia="Times New Roman" w:cs="Times New Roman"/>
        </w:rPr>
        <w:t>The text appears to request translation into “ff,” but the target language is unclear. Please specify what language “ff” refers to.</w:t>
      </w:r>
    </w:p>
    <w:p>
      <w:pPr>
        <w:pStyle w:val="ArticleBody"/>
        <w:jc w:val="left"/>
      </w:pPr>
      <w:r>
        <w:rPr>
          <w:rFonts w:ascii="Times New Roman" w:hAnsi="Times New Roman" w:eastAsia="Times New Roman" w:cs="Times New Roman"/>
        </w:rPr>
        <w:t>Soeur White enseigne en plusieurs endroits que, si nous ne réussissons pas la première épreuve, alors nous ne pouvons pas réussir la seconde, et que, sans avoir franchi avec succès la seconde épreuve, nous manifesterons notre échec à la troisième, l’épreuve décisive.</w:t>
      </w:r>
    </w:p>
    <w:p>
      <w:pPr>
        <w:pStyle w:val="ArticleScripture"/>
        <w:jc w:val="left"/>
      </w:pPr>
      <w:r>
        <w:rPr>
          <w:rFonts w:ascii="Times New Roman" w:hAnsi="Times New Roman" w:eastAsia="Times New Roman" w:cs="Times New Roman"/>
        </w:rPr>
        <w:t>«فِي إِشَارَةٍ أُعِيدَ نَظَرِي إِلَى الْمُنَادَاةِ بِالْمَجِيءِ الْأَوَّلِ لِلْمَسِيحِ. فَقَدْ أُرْسِلَ يُوحَنَّا بِرُوحِ إِيلِيَّا وَقُوَّتِهِ لِيُعِدَّ طَرِيقَ يَسُوعَ. أَمَّا الَّذِينَ رَفَضُوا شَهَادَةَ يُوحَنَّا فَلَمْ يَنْتَفِعُوا مِنْ تَعَالِيمِ يَسُوعَ. وَإِنَّ مُعَارَضَتَهُمْ لِلرِّسَالَةِ الَّتِي أَنْبَأَتْ بِمَجِيئِهِ وَضَعَتْهُمْ فِي مَوْضِعٍ لَمْ يَقْدِرُوا فِيهِ بِسُهُولَةٍ أَنْ يَقْبَلُوا أَقْوَى الْأَدِلَّةِ عَلَى أَنَّهُ هُوَ الْمَسِيَّا. وَقَادَ الشَّيْطَانُ الَّذِينَ رَفَضُوا رِسَالَةَ يُوحَنَّا إِلَى أَنْ يَمْضُوا أَبْعَدَ مِنْ ذَلِكَ، فَرَفَضُوا الْمَسِيحَ وَصَلَبُوهُ. وَبِفِعْلِهِمْ هَذَا وَضَعُوا أَنْفُسَهُمْ حَيْثُ لَمْ يَعُودُوا قَادِرِينَ عَلَى نَيْلِ الْبَرَكَةِ فِي يَوْمِ الْخَمْسِينَ، الَّتِي كَانَتْ سَتُعَلِّمُهُمْ الطَّرِيقَ إِلَى الْمَقْدِسِ السَّمَاوِيِّ. وَإِنَّ انْشِقَاقَ حِجَابِ الْهَيْكَلِ أَظْهَرَ أَنَّ الذَّبَائِحَ وَالْفَرَائِضَ الْيَهُودِيَّةَ لَنْ تُقْبَلَ بَعْدُ. فَقَدْ قُدِّمَتِ الذَّبِيحَةُ الْعُظْمَى وَقُبِلَتْ، وَالرُّوحُ الْقُدُسُ الَّذِي انْحَدَرَ فِي يَوْمِ الْخَمْسِينَ حَمَلَ أَذْهَانَ التَّلَامِيذِ مِنَ الْمَقْدِسِ الْأَرْضِيِّ إِلَى السَّمَاوِيِّ، حَيْثُ دَخَلَ يَسُوعُ بِدَمِهِ هُوَ، لِيَسْكُبَ عَلَى تَلَامِيذِهِ فَوَائِدَ كَفَّارَتِهِ. أَمَّا الْيَهُودُ فَقَدْ تُرِكُوا فِي ظُلْمَةٍ دَامِسَةٍ تَمَامًا. فَقَدُوا كُلَّ النُّورِ الَّذِي كَانَ يُمْكِنُهُمْ أَنْ يَحْصُلُوا عَلَيْهِ بِشَأْنِ خُطَّةِ الْخَلَاصِ، وَظَلُّوا يَتَّكِلُونَ عَلَى ذَبَائِحِهِمْ وَتَقْدِمَاتِهِمْ الْبَاطِلَةِ. وَكَانَ الْمَقْدِسُ السَّمَاوِيُّ قَدْ أَخَذَ مَكَانَ الْأَرْضِيِّ، غَيْرَ أَنَّهُمْ لَمْ يَكُونُوا عَلَى عِلْمٍ بِهَذَا التَّغْيِيرِ. وَلِذَلِكَ لَمْ يَكُونُوا قَادِرِينَ عَلَى الِانْتِفَاعِ بِشَفَاعَةِ الْمَسِيحِ فِي الْقُدْسِ.»</w:t>
      </w:r>
    </w:p>
    <w:p>
      <w:pPr>
        <w:pStyle w:val="ArticleScripture"/>
        <w:jc w:val="left"/>
      </w:pPr>
      <w:r>
        <w:rPr>
          <w:rFonts w:ascii="Times New Roman" w:hAnsi="Times New Roman" w:eastAsia="Times New Roman" w:cs="Times New Roman"/>
        </w:rPr>
        <w:t>« Beaucoup considèrent avec horreur la conduite des Juifs lorsqu’ils rejetèrent et crucifièrent le Christ ; et, en lisant l’histoire des outrages honteux qu’Il subit, ils pensent qu’ils L’aiment, et qu’ils ne L’auraient pas renié comme Pierre le fit, ni crucifié comme les Juifs le firent. Mais Dieu, qui lit dans le cœur de tous, a mis à l’épreuve cet amour pour Jésus qu’ils prétendaient éprouver. Tout le ciel observa avec le plus profond intérêt l’accueil réservé au message du premier ange. Mais beaucoup de ceux qui professaient aimer Jésus, et qui versaient des larmes en lisant le récit de la croix, tournèrent en dérision la bonne nouvelle de Sa venue. Au lieu de recevoir le message avec joie, ils déclarèrent que c’était une illusion. Ils haïrent ceux qui aimaient Son apparition et les exclurent des Églises. Ceux qui rejetèrent le premier message ne purent tirer aucun bénéfice du second ; et ils ne furent pas davantage aidés par le cri de minuit, qui devait les préparer à entrer avec Jésus, par la foi, dans le lieu très saint du sanctuaire céleste. Et, en rejetant les deux premiers messages, ils ont à ce point obscurci leur intelligence qu’ils ne peuvent voir aucune lumière dans le message du troisième ange, lequel montre le chemin vers le lieu très saint. Je vis que, de même que les Juifs crucifièrent Jésus, de même les Églises nominales avaient crucifié ces messages ; c’est pourquoi elles n’ont aucune connaissance du chemin vers le lieu très saint, et elles ne peuvent recevoir aucun bénéfice de l’intercession de Jésus dans ce lieu. Semblables aux Juifs, qui offraient leurs sacrifices inutiles, elles adressent leurs prières inutiles à l’appartement que Jésus a quitté ; et Satan, se réjouissant de cette séduction, revêt un caractère religieux et attire à lui l’esprit de ces prétendus chrétiens, agissant avec sa puissance, ses signes et ses prodiges mensongers, afin de les fixer dans son piège. » Early Writings, 259–261.</w:t>
      </w:r>
    </w:p>
    <w:p>
      <w:pPr>
        <w:pStyle w:val="ArticleBody"/>
        <w:jc w:val="left"/>
      </w:pPr>
      <w:r>
        <w:rPr>
          <w:rFonts w:ascii="Times New Roman" w:hAnsi="Times New Roman" w:eastAsia="Times New Roman" w:cs="Times New Roman"/>
        </w:rPr>
        <w:t>Yoo nu maanyi kye tugenda okukkiriza obubaka obw’okulabula obukiikiriddwa September 11, 2001, awo tetwalemera ddala kukkiriza etteeka lya Sunday bwe lirituuka, nga tulowooza nti tukyali balamu. Naye ekyo bwe kiri, okukemebwa kwe tusalirwako enkomerero yaffe ey’emirembe gyonna, n’okukemebwa kwe tugwanidde okuyitamu nga tetunnateekebwako akabonero ku tteeka lya Sunday, kwe kukemebwa kwe tugwanidde okuyitamu nga ekiseera ky’ekisa tekinnaggwaako, kwe kukemebwa okwokubiri, era kwe kukemebwa kw’ekifaananyi ky’ensolo.</w:t>
      </w:r>
    </w:p>
    <w:p>
      <w:pPr>
        <w:pStyle w:val="ArticleScripture"/>
        <w:jc w:val="left"/>
      </w:pPr>
      <w:r>
        <w:rPr>
          <w:rFonts w:ascii="Times New Roman" w:hAnsi="Times New Roman" w:eastAsia="Times New Roman" w:cs="Times New Roman"/>
        </w:rPr>
        <w:t>“Le Seigneur m’a clairement montré que l’image de la bête sera formée avant la fin du temps de grâce; car elle doit être la grande épreuve pour le peuple de Dieu, par laquelle sa destinée éternelle sera décidée. Votre position est un tel amas d’incohérences que bien peu seront séduits.</w:t>
      </w:r>
    </w:p>
    <w:p>
      <w:pPr>
        <w:pStyle w:val="ArticleScripture"/>
        <w:jc w:val="left"/>
      </w:pPr>
      <w:r>
        <w:rPr>
          <w:rFonts w:ascii="Times New Roman" w:hAnsi="Times New Roman" w:eastAsia="Times New Roman" w:cs="Times New Roman"/>
        </w:rPr>
        <w:t>« Dans Apocalypse 13, ce sujet est clairement présenté ; [Apocalypse 13.11–17, cité]. »</w:t>
      </w:r>
    </w:p>
    <w:p>
      <w:pPr>
        <w:pStyle w:val="ArticleScripture"/>
        <w:jc w:val="left"/>
      </w:pPr>
      <w:r>
        <w:rPr>
          <w:rFonts w:ascii="Times New Roman" w:hAnsi="Times New Roman" w:eastAsia="Times New Roman" w:cs="Times New Roman"/>
        </w:rPr>
        <w:t>«C’est là l’épreuve que le peuple de Dieu doit traverser avant d’être scellé. Tous ceux qui auront prouvé leur fidélité à Dieu en observant sa loi et en refusant d’accepter un faux sabbat se rangeront sous la bannière du Seigneur Dieu Jéhovah et recevront le sceau du Dieu vivant. Ceux qui abandonnent la vérité d’origine céleste et acceptent le sabbat du dimanche recevront la marque de la bête.» Manuscript Releases, volume 15, p. 15.</w:t>
      </w:r>
    </w:p>
    <w:p>
      <w:pPr>
        <w:pStyle w:val="ArticleBody"/>
        <w:jc w:val="left"/>
      </w:pPr>
      <w:r>
        <w:rPr>
          <w:rFonts w:ascii="Times New Roman" w:hAnsi="Times New Roman" w:eastAsia="Times New Roman" w:cs="Times New Roman"/>
        </w:rPr>
        <w:t>Die zweite Prüfung in der Versiegelungszeit der hundertvierundvierzigtausend ist eine prophetische Sichtprüfung. Sie erfordert die Erkenntnis der Bildung des Bildes des Tieres in den Vereinigten Staaten, und diese Prüfung kann nur durch Gottes prophetisches Wort offenbart werden. Mehr noch: Gottes prophetisches Wort wird nur von denen verstanden werden, die sich dafür entscheiden, die Botschaft des Spätregens zu essen, die als die Methode von Linie auf Linie dargestellt wird. Wenn wir uns weigern, die Botschaft zu essen, die in der Hand des starken Engels aus Offenbarung achtzehn ist, wenn er herabkommt, werden wir nicht die Fähigkeit besitzen, die Bildung des Bildes des Tieres zu erkennen.</w:t>
      </w:r>
    </w:p>
    <w:p>
      <w:pPr>
        <w:pStyle w:val="ArticleBody"/>
        <w:jc w:val="left"/>
      </w:pPr>
      <w:r>
        <w:rPr>
          <w:rFonts w:ascii="Times New Roman" w:hAnsi="Times New Roman" w:eastAsia="Times New Roman" w:cs="Times New Roman"/>
        </w:rPr>
        <w:t>Për të ngrënë mesazhin në dorën e engjëllit, kërkohet që studenti i profecisë të jetë në gjendje të shohë se engjëlli ka një mesazh në dorën e tij. Kur engjëlli i fuqishëm i Zbulesës tetëmbëdhjetë zbret, vargu nuk përcakton ndonjë gjë në dorën e tij, por metodologjia e rresht mbi rresht vërteton, mbi bazën e disa dëshmitarëve, se në dorën e engjëjve që zbresin ka gjithmonë një mesazh. Ata që e hedhin poshtë metodologjinë e rresht mbi rresht janë të verbër ndaj mesazhit që jep dëshminë se shëmbëlltyra e bishës po formohet në Shtetet e Bashkuara. Kjo duhet të pranohet, sepse fati ynë i përjetshëm bazohet në njohjen e kësaj të vërtete. Rresht mbi rresht, Motra White i identifikon karakteristikat profetike të engjëllit të parë me të njëjtat karakteristika të engjëllit të fuqishëm të kapitullit tetëmbëdhjetë të Zbulesës.</w:t>
      </w:r>
    </w:p>
    <w:p>
      <w:pPr>
        <w:pStyle w:val="ArticleScripture"/>
        <w:jc w:val="left"/>
      </w:pPr>
      <w:r>
        <w:rPr>
          <w:rFonts w:ascii="Times New Roman" w:hAnsi="Times New Roman" w:eastAsia="Times New Roman" w:cs="Times New Roman"/>
        </w:rPr>
        <w:t>«Mi se mostró el interés que todo el cielo había tomado en la obra que se estaba llevando a cabo sobre la tierra. Jesús comisionó a un poderoso ángel para que descendiera y advirtiera a los habitantes de la tierra que se prepararan para Su segunda venida. Cuando el ángel salió de la presencia de Jesús en el cielo, una luz sobremanera brillante y gloriosa iba delante de él. Se me dijo que su misión era iluminar la tierra con su gloria y advertir al hombre de la ira venidera de Dios. Multitudes recibieron la luz. Algunos de ellos parecían muy solemnes, mientras que otros estaban gozosos y extasiados. Todos los que recibieron la luz volvieron sus rostros hacia el cielo y glorificaron a Dios. Aunque fue derramada sobre todos, algunos solamente llegaron a quedar bajo su influencia, pero no la recibieron de corazón. Muchos se llenaron de gran ira. Ministros y pueblo se unieron con los viles y resistieron tenazmente la luz derramada por el poderoso ángel. Pero todos los que la recibieron se apartaron del mundo y quedaron estrechamente unidos unos con otros. »</w:t>
      </w:r>
    </w:p>
    <w:p>
      <w:pPr>
        <w:pStyle w:val="ArticleScripture"/>
        <w:jc w:val="left"/>
      </w:pPr>
      <w:r>
        <w:rPr>
          <w:rFonts w:ascii="Times New Roman" w:hAnsi="Times New Roman" w:eastAsia="Times New Roman" w:cs="Times New Roman"/>
        </w:rPr>
        <w:t>«Satan og hans engler var travelt opptatt med å søke å trekke så manges sinn som mulig bort fra lyset. Gruppen som forkastet det, ble overlatt til mørket. Jeg så Guds engel våke med den dypeste interesse over Hans bekjennende folk, for å nedtegne den karakter de utviklet idet budskapet med himmelsk opprinnelse ble lagt fram for dem. Og da svært mange som bekjente kjærlighet til Jesus, vendte seg bort fra det himmelske budskap med hån, spott og hat, gjorde en engel med en skriftrull i hånden den skammelige opptegnelsen. Hele himmelen ble fylt med harme over at Jesus således ble ringeaktet av sine bekjennende etterfølgere.» Early Writings, 245, 246.</w:t>
      </w:r>
    </w:p>
    <w:p>
      <w:pPr>
        <w:pStyle w:val="ArticleBody"/>
        <w:jc w:val="left"/>
      </w:pPr>
      <w:r>
        <w:rPr>
          <w:rFonts w:ascii="Leelawadee UI" w:hAnsi="Leelawadee UI" w:eastAsia="Leelawadee UI" w:cs="Leelawadee UI"/>
        </w:rPr>
        <w:t>ក្នុងអត្ថបទនោះ</w:t>
      </w:r>
      <w:r>
        <w:rPr>
          <w:rFonts w:ascii="Times New Roman" w:hAnsi="Times New Roman" w:eastAsia="Times New Roman" w:cs="Times New Roman"/>
        </w:rPr>
        <w:t xml:space="preserve"> </w:t>
      </w:r>
      <w:r>
        <w:rPr>
          <w:rFonts w:ascii="Leelawadee UI" w:hAnsi="Leelawadee UI" w:eastAsia="Leelawadee UI" w:cs="Leelawadee UI"/>
        </w:rPr>
        <w:t>ទេវតាទីមួយនៃ</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១៤</w:t>
      </w:r>
      <w:r>
        <w:rPr>
          <w:rFonts w:ascii="Times New Roman" w:hAnsi="Times New Roman" w:eastAsia="Times New Roman" w:cs="Times New Roman"/>
        </w:rPr>
        <w:t xml:space="preserve"> </w:t>
      </w:r>
      <w:r>
        <w:rPr>
          <w:rFonts w:ascii="Leelawadee UI" w:hAnsi="Leelawadee UI" w:eastAsia="Leelawadee UI" w:cs="Leelawadee UI"/>
        </w:rPr>
        <w:t>ត្រូវបាន</w:t>
      </w:r>
      <w:r>
        <w:rPr>
          <w:rFonts w:ascii="Times New Roman" w:hAnsi="Times New Roman" w:eastAsia="Times New Roman" w:cs="Times New Roman"/>
        </w:rPr>
        <w:t xml:space="preserve"> «</w:t>
      </w:r>
      <w:r>
        <w:rPr>
          <w:rFonts w:ascii="Leelawadee UI" w:hAnsi="Leelawadee UI" w:eastAsia="Leelawadee UI" w:cs="Leelawadee UI"/>
        </w:rPr>
        <w:t>ប្រគល់បេសកកម្ម</w:t>
      </w:r>
      <w:r>
        <w:rPr>
          <w:rFonts w:ascii="Times New Roman" w:hAnsi="Times New Roman" w:eastAsia="Times New Roman" w:cs="Times New Roman"/>
        </w:rPr>
        <w:t>» «</w:t>
      </w:r>
      <w:r>
        <w:rPr>
          <w:rFonts w:ascii="Leelawadee UI" w:hAnsi="Leelawadee UI" w:eastAsia="Leelawadee UI" w:cs="Leelawadee UI"/>
        </w:rPr>
        <w:t>ឲ្យចុះមក</w:t>
      </w:r>
      <w:r>
        <w:rPr>
          <w:rFonts w:ascii="Times New Roman" w:hAnsi="Times New Roman" w:eastAsia="Times New Roman" w:cs="Times New Roman"/>
        </w:rPr>
        <w:t xml:space="preserve"> </w:t>
      </w:r>
      <w:r>
        <w:rPr>
          <w:rFonts w:ascii="Leelawadee UI" w:hAnsi="Leelawadee UI" w:eastAsia="Leelawadee UI" w:cs="Leelawadee UI"/>
        </w:rPr>
        <w:t>ហើយព្រមានដល់អ្នកស្នាក់នៅលើផែនដី</w:t>
      </w:r>
      <w:r>
        <w:rPr>
          <w:rFonts w:ascii="Times New Roman" w:hAnsi="Times New Roman" w:eastAsia="Times New Roman" w:cs="Times New Roman"/>
        </w:rPr>
        <w:t xml:space="preserve"> </w:t>
      </w:r>
      <w:r>
        <w:rPr>
          <w:rFonts w:ascii="Leelawadee UI" w:hAnsi="Leelawadee UI" w:eastAsia="Leelawadee UI" w:cs="Leelawadee UI"/>
        </w:rPr>
        <w:t>ឲ្យរៀបចំខ្លួនសម្រាប់ការយាងមកលើកទីពីររបស់ទ្រង់</w:t>
      </w:r>
      <w:r>
        <w:rPr>
          <w:rFonts w:ascii="Times New Roman" w:hAnsi="Times New Roman" w:eastAsia="Times New Roman" w:cs="Times New Roman"/>
        </w:rPr>
        <w:t xml:space="preserve">» </w:t>
      </w:r>
      <w:r>
        <w:rPr>
          <w:rFonts w:ascii="Leelawadee UI" w:hAnsi="Leelawadee UI" w:eastAsia="Leelawadee UI" w:cs="Leelawadee UI"/>
        </w:rPr>
        <w:t>ដែលជាកិច្ចការដូចគ្នាបេះបិទនឹងទេវតានៃ</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១៨។</w:t>
      </w:r>
      <w:r>
        <w:rPr>
          <w:rFonts w:ascii="Times New Roman" w:hAnsi="Times New Roman" w:eastAsia="Times New Roman" w:cs="Times New Roman"/>
        </w:rPr>
        <w:t xml:space="preserve"> </w:t>
      </w:r>
      <w:r>
        <w:rPr>
          <w:rFonts w:ascii="Leelawadee UI" w:hAnsi="Leelawadee UI" w:eastAsia="Leelawadee UI" w:cs="Leelawadee UI"/>
        </w:rPr>
        <w:t>បេសកកម្មរបស់ទេវតាទីមួយគឺ</w:t>
      </w:r>
      <w:r>
        <w:rPr>
          <w:rFonts w:ascii="Times New Roman" w:hAnsi="Times New Roman" w:eastAsia="Times New Roman" w:cs="Times New Roman"/>
        </w:rPr>
        <w:t xml:space="preserve"> «</w:t>
      </w:r>
      <w:r>
        <w:rPr>
          <w:rFonts w:ascii="Leelawadee UI" w:hAnsi="Leelawadee UI" w:eastAsia="Leelawadee UI" w:cs="Leelawadee UI"/>
        </w:rPr>
        <w:t>បំភ្លឺផែនដីដោយសិរីល្អរបស់គាត់</w:t>
      </w:r>
      <w:r>
        <w:rPr>
          <w:rFonts w:ascii="Times New Roman" w:hAnsi="Times New Roman" w:eastAsia="Times New Roman" w:cs="Times New Roman"/>
        </w:rPr>
        <w:t xml:space="preserve"> </w:t>
      </w:r>
      <w:r>
        <w:rPr>
          <w:rFonts w:ascii="Leelawadee UI" w:hAnsi="Leelawadee UI" w:eastAsia="Leelawadee UI" w:cs="Leelawadee UI"/>
        </w:rPr>
        <w:t>ហើយព្រមានមនុស្សអំពីព្រះពិរោធដែលនឹងមកដល់របស់ព្រះ</w:t>
      </w:r>
      <w:r>
        <w:rPr>
          <w:rFonts w:ascii="Times New Roman" w:hAnsi="Times New Roman" w:eastAsia="Times New Roman" w:cs="Times New Roman"/>
        </w:rPr>
        <w:t xml:space="preserve">» </w:t>
      </w:r>
      <w:r>
        <w:rPr>
          <w:rFonts w:ascii="Leelawadee UI" w:hAnsi="Leelawadee UI" w:eastAsia="Leelawadee UI" w:cs="Leelawadee UI"/>
        </w:rPr>
        <w:t>ដែលនេះម្ដងទៀតក៏ជាបេសកកម្មរបស់ទេវតានៃជំពូក</w:t>
      </w:r>
      <w:r>
        <w:rPr>
          <w:rFonts w:ascii="Times New Roman" w:hAnsi="Times New Roman" w:eastAsia="Times New Roman" w:cs="Times New Roman"/>
        </w:rPr>
        <w:t xml:space="preserve"> </w:t>
      </w:r>
      <w:r>
        <w:rPr>
          <w:rFonts w:ascii="Leelawadee UI" w:hAnsi="Leelawadee UI" w:eastAsia="Leelawadee UI" w:cs="Leelawadee UI"/>
        </w:rPr>
        <w:t>១៨</w:t>
      </w:r>
      <w:r>
        <w:rPr>
          <w:rFonts w:ascii="Times New Roman" w:hAnsi="Times New Roman" w:eastAsia="Times New Roman" w:cs="Times New Roman"/>
        </w:rPr>
        <w:t xml:space="preserve">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អស់អ្នកដែលបានទទួលសារនោះ</w:t>
      </w:r>
      <w:r>
        <w:rPr>
          <w:rFonts w:ascii="Times New Roman" w:hAnsi="Times New Roman" w:eastAsia="Times New Roman" w:cs="Times New Roman"/>
        </w:rPr>
        <w:t xml:space="preserve"> «</w:t>
      </w:r>
      <w:r>
        <w:rPr>
          <w:rFonts w:ascii="Leelawadee UI" w:hAnsi="Leelawadee UI" w:eastAsia="Leelawadee UI" w:cs="Leelawadee UI"/>
        </w:rPr>
        <w:t>បានលើកតម្កើងព្រះ</w:t>
      </w:r>
      <w:r>
        <w:rPr>
          <w:rFonts w:ascii="Times New Roman" w:hAnsi="Times New Roman" w:eastAsia="Times New Roman" w:cs="Times New Roman"/>
        </w:rPr>
        <w:t xml:space="preserve">» </w:t>
      </w:r>
      <w:r>
        <w:rPr>
          <w:rFonts w:ascii="Leelawadee UI" w:hAnsi="Leelawadee UI" w:eastAsia="Leelawadee UI" w:cs="Leelawadee UI"/>
        </w:rPr>
        <w:t>ហើយអស់អ្នកដែលបានបដិសេធសារនោះ</w:t>
      </w:r>
      <w:r>
        <w:rPr>
          <w:rFonts w:ascii="Times New Roman" w:hAnsi="Times New Roman" w:eastAsia="Times New Roman" w:cs="Times New Roman"/>
        </w:rPr>
        <w:t xml:space="preserve"> «</w:t>
      </w:r>
      <w:r>
        <w:rPr>
          <w:rFonts w:ascii="Leelawadee UI" w:hAnsi="Leelawadee UI" w:eastAsia="Leelawadee UI" w:cs="Leelawadee UI"/>
        </w:rPr>
        <w:t>ត្រូវបានទុកឲ្យស្ថិតនៅក្នុងសេចក្ដីងងឹតទាំងស្រុង</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Times New Roman" w:hAnsi="Times New Roman" w:eastAsia="Times New Roman" w:cs="Times New Roman"/>
        </w:rPr>
        <w:t>Daniel ak nyiafo baanu no a wɔfata no paw sɛ wobedi ɔsoro aduan no, na kuw foforo no dii Babilon aduan no. Wɔ “aniwa so sɔhwɛ” nnanu du no awiei no, Daniel ne ne mfɛfoɔ no hyɛɛ Onyankopɔn anuonyam, efisɛ wɔ wɔn anim hwɛbea mu no na wɔso na wɔho yɛ fɛ sen wɔn a wodii Babilon aduan no. Ɔbɔfo a odi kan no nkrasɛm a ɛwɔ Adiyisɛm ti dunan no mu no gyina hɔ ma sɔhwɛ ahorow abiɛsa no nyinaa wɔ ne daapem asɛmpa no ho nkyerɛmu no mu. Sɔhwɛ a edi kan no ne sɛ wubesuro Onyankopɔn, nea ɛto so abien ne sɛ wobɛhyɛ No anuonyam, na sɔhwɛ a ɛto so abiɛsa no ne bere a atemmu dɔnhwerew no ba no. Wɔn a woyii nhoma ketewa no fii ɔbɔfo a odi kan no nsa mu na wodii no, sɛnea Yohane gyina hɔ ma no wɔ ti du no mu no, hyɛɛ Onyankopɔn anuonyam wɔ sɔhwɛ a ɛto so abien no mu, na afei na wɔasiesie wɔn ho sɛ wɔbɛkɔ Nebukadnesar atemmu no mu. Sɛnea nsensanee gu nsensanee so no, sɔhwɛ a edi kan no wɔ September 11, 2001 no ne sɛ wobedi nhoma ketewa a na ɛwɔ ɔbɔfo tumfo no nsa mu no. Saa sɔhwɛ no de baa sɔhwɛ a edi hɔ no, faako a na ɛsɛ sɛ wɔda asomfo kuw abien adi ansa na sɔhwɛ a ɛto so abiɛsa ne nea etwa to, a ɛyɛ nsɔhwɛ a ɛkyerɛ nokware no, no aba; eyi de daa suban a wɔahyɛ anuonyam adi anaa suban a esum ahyɛ mu ma kɛkɛ.</w:t>
      </w:r>
    </w:p>
    <w:p>
      <w:pPr>
        <w:pStyle w:val="ArticleBody"/>
        <w:jc w:val="left"/>
      </w:pP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लगाइने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भनेको</w:t>
      </w:r>
      <w:r>
        <w:rPr>
          <w:rFonts w:ascii="Times New Roman" w:hAnsi="Times New Roman" w:eastAsia="Times New Roman" w:cs="Times New Roman"/>
        </w:rPr>
        <w:t xml:space="preserve"> </w:t>
      </w:r>
      <w:r>
        <w:rPr>
          <w:rFonts w:ascii="Nirmala UI" w:hAnsi="Nirmala UI" w:eastAsia="Nirmala UI" w:cs="Nirmala UI"/>
        </w:rPr>
        <w:t>सेप्टेम्बर</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२००१</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अमेरिकामा</w:t>
      </w:r>
      <w:r>
        <w:rPr>
          <w:rFonts w:ascii="Times New Roman" w:hAnsi="Times New Roman" w:eastAsia="Times New Roman" w:cs="Times New Roman"/>
        </w:rPr>
        <w:t xml:space="preserve"> </w:t>
      </w:r>
      <w:r>
        <w:rPr>
          <w:rFonts w:ascii="Nirmala UI" w:hAnsi="Nirmala UI" w:eastAsia="Nirmala UI" w:cs="Nirmala UI"/>
        </w:rPr>
        <w:t>चाँडै</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लागेको</w:t>
      </w:r>
      <w:r>
        <w:rPr>
          <w:rFonts w:ascii="Times New Roman" w:hAnsi="Times New Roman" w:eastAsia="Times New Roman" w:cs="Times New Roman"/>
        </w:rPr>
        <w:t xml:space="preserve"> </w:t>
      </w:r>
      <w:r>
        <w:rPr>
          <w:rFonts w:ascii="Nirmala UI" w:hAnsi="Nirmala UI" w:eastAsia="Nirmala UI" w:cs="Nirmala UI"/>
        </w:rPr>
        <w:t>आइतवारको</w:t>
      </w:r>
      <w:r>
        <w:rPr>
          <w:rFonts w:ascii="Times New Roman" w:hAnsi="Times New Roman" w:eastAsia="Times New Roman" w:cs="Times New Roman"/>
        </w:rPr>
        <w:t xml:space="preserve"> </w:t>
      </w:r>
      <w:r>
        <w:rPr>
          <w:rFonts w:ascii="Nirmala UI" w:hAnsi="Nirmala UI" w:eastAsia="Nirmala UI" w:cs="Nirmala UI"/>
        </w:rPr>
        <w:t>व्यवस्थासम्मको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कुँवारीहरूको</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अक्षरशः</w:t>
      </w:r>
      <w:r>
        <w:rPr>
          <w:rFonts w:ascii="Times New Roman" w:hAnsi="Times New Roman" w:eastAsia="Times New Roman" w:cs="Times New Roman"/>
        </w:rPr>
        <w:t xml:space="preserve"> </w:t>
      </w:r>
      <w:r>
        <w:rPr>
          <w:rFonts w:ascii="Nirmala UI" w:hAnsi="Nirmala UI" w:eastAsia="Nirmala UI" w:cs="Nirmala UI"/>
        </w:rPr>
        <w:t>पुनरावृत्त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तथ्यले</w:t>
      </w:r>
      <w:r>
        <w:rPr>
          <w:rFonts w:ascii="Times New Roman" w:hAnsi="Times New Roman" w:eastAsia="Times New Roman" w:cs="Times New Roman"/>
        </w:rPr>
        <w:t xml:space="preserve"> </w:t>
      </w:r>
      <w:r>
        <w:rPr>
          <w:rFonts w:ascii="Nirmala UI" w:hAnsi="Nirmala UI" w:eastAsia="Nirmala UI" w:cs="Nirmala UI"/>
        </w:rPr>
        <w:t>हबकूक</w:t>
      </w:r>
      <w:r>
        <w:rPr>
          <w:rFonts w:ascii="Times New Roman" w:hAnsi="Times New Roman" w:eastAsia="Times New Roman" w:cs="Times New Roman"/>
        </w:rPr>
        <w:t xml:space="preserve"> </w:t>
      </w:r>
      <w:r>
        <w:rPr>
          <w:rFonts w:ascii="Nirmala UI" w:hAnsi="Nirmala UI" w:eastAsia="Nirmala UI" w:cs="Nirmala UI"/>
        </w:rPr>
        <w:t>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अक्षरशः</w:t>
      </w:r>
      <w:r>
        <w:rPr>
          <w:rFonts w:ascii="Times New Roman" w:hAnsi="Times New Roman" w:eastAsia="Times New Roman" w:cs="Times New Roman"/>
        </w:rPr>
        <w:t xml:space="preserve"> </w:t>
      </w:r>
      <w:r>
        <w:rPr>
          <w:rFonts w:ascii="Nirmala UI" w:hAnsi="Nirmala UI" w:eastAsia="Nirmala UI" w:cs="Nirmala UI"/>
        </w:rPr>
        <w:t>पुनरावृत्त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गराउँछ।</w:t>
      </w:r>
      <w:r>
        <w:rPr>
          <w:rFonts w:ascii="Times New Roman" w:hAnsi="Times New Roman" w:eastAsia="Times New Roman" w:cs="Times New Roman"/>
        </w:rPr>
        <w:t xml:space="preserve"> </w:t>
      </w:r>
      <w:r>
        <w:rPr>
          <w:rFonts w:ascii="Nirmala UI" w:hAnsi="Nirmala UI" w:eastAsia="Nirmala UI" w:cs="Nirmala UI"/>
        </w:rPr>
        <w:t>यसको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लगाइने</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त्यस्तो</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हरेक</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दर्शनको</w:t>
      </w:r>
      <w:r>
        <w:rPr>
          <w:rFonts w:ascii="Times New Roman" w:hAnsi="Times New Roman" w:eastAsia="Times New Roman" w:cs="Times New Roman"/>
        </w:rPr>
        <w:t xml:space="preserve"> </w:t>
      </w:r>
      <w:r>
        <w:rPr>
          <w:rFonts w:ascii="Nirmala UI" w:hAnsi="Nirmala UI" w:eastAsia="Nirmala UI" w:cs="Nirmala UI"/>
        </w:rPr>
        <w:t>प्रभाव</w:t>
      </w:r>
      <w:r>
        <w:rPr>
          <w:rFonts w:ascii="Times New Roman" w:hAnsi="Times New Roman" w:eastAsia="Times New Roman" w:cs="Times New Roman"/>
        </w:rPr>
        <w:t xml:space="preserve"> </w:t>
      </w:r>
      <w:r>
        <w:rPr>
          <w:rFonts w:ascii="Nirmala UI" w:hAnsi="Nirmala UI" w:eastAsia="Nirmala UI" w:cs="Nirmala UI"/>
        </w:rPr>
        <w:t>अक्षरशः</w:t>
      </w:r>
      <w:r>
        <w:rPr>
          <w:rFonts w:ascii="Times New Roman" w:hAnsi="Times New Roman" w:eastAsia="Times New Roman" w:cs="Times New Roman"/>
        </w:rPr>
        <w:t xml:space="preserve"> </w:t>
      </w:r>
      <w:r>
        <w:rPr>
          <w:rFonts w:ascii="Nirmala UI" w:hAnsi="Nirmala UI" w:eastAsia="Nirmala UI" w:cs="Nirmala UI"/>
        </w:rPr>
        <w:t>पुनरावृत्त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हुन्छ।</w:t>
      </w:r>
    </w:p>
    <w:p>
      <w:pPr>
        <w:pStyle w:val="ArticleBody"/>
        <w:jc w:val="left"/>
      </w:pPr>
      <w:r>
        <w:rPr>
          <w:rFonts w:ascii="Times New Roman" w:hAnsi="Times New Roman" w:eastAsia="Times New Roman" w:cs="Times New Roman"/>
        </w:rPr>
        <w:t>Den 11:40 ble åpnet ved endetiden i 1989. Verset begynner med endetiden i 1798 og avsluttes med å markere endetiden i 1989. Linje på linje samsvarer endetiden i 1798 med endetiden i 1989. Historien i vers førti, som begynner i 1798 og fortsetter frem til søndagsloven i vers førtien, fremstiller historien til dyret fra jorden (De forente stater) som det sjette riket i Bibelens profeti. Dyret fra jordenes to horn, republikanisme og protestantisme, er fremstilt ved de to endetidene.</w:t>
      </w:r>
    </w:p>
    <w:p>
      <w:pPr>
        <w:pStyle w:val="ArticleBody"/>
        <w:jc w:val="left"/>
      </w:pPr>
      <w:r>
        <w:rPr>
          <w:rFonts w:ascii="Times New Roman" w:hAnsi="Times New Roman" w:eastAsia="Times New Roman" w:cs="Times New Roman"/>
        </w:rPr>
        <w:t>Во время запечатления ста сорока четырёх тысяч протестантский рог произведёт два класса поклоняющихся в ходе второго испытания из трёх испытаний в пределах этого периода времени. Один класс разовьёт в себе образ Христа, а другой класс разовьёт в себе образ зверя. В этот период испытания республиканский рог соединится с отступническим протестантским рогом и создаст образ зверя, когда протестантские церкви тогда возьмут под свой контроль гражданское правительство. Этот период времени представлен в каждом видении Слова Божия, ибо именно здесь каждая из «книг Библии встречается и оканчивается».</w:t>
      </w:r>
    </w:p>
    <w:p>
      <w:pPr>
        <w:pStyle w:val="ArticleBody"/>
        <w:jc w:val="left"/>
      </w:pPr>
      <w:r>
        <w:rPr>
          <w:rFonts w:ascii="Times New Roman" w:hAnsi="Times New Roman" w:eastAsia="Times New Roman" w:cs="Times New Roman"/>
        </w:rPr>
        <w:t>Na nwale nke abụọ n’akụkọ ahụ bụ ule oyiyi nke anụ ọhịa ahụ, ma n’ime, maka ụmụ agbọghọ na-amaghị nwoke, ma n’èzí, maka ndị ndọrọ ndọrọ ọchịchị nke otu ndọrọ ndọrọ ọchịchị abụọ ahụ na-asọrịta mpi. Ule ahụ bụ ule anyị ga-agabiga “tupu oge amara emechie” n’iwu Sọnde nke na-abịa n’oge na-adịghị anya. Ule ahụ bụ ule anyị na-agabiga “tupu e mechie anyị akara.” Ule ahụ bụ ule ebe “a ga-ekpebi ọdịnihu ebighị ebi anyị.”</w:t>
      </w:r>
    </w:p>
    <w:p>
      <w:pPr>
        <w:pStyle w:val="ArticleBody"/>
        <w:jc w:val="left"/>
      </w:pP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প্রবন্ধে</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অধ্যয়ন</w:t>
      </w:r>
      <w:r>
        <w:rPr>
          <w:rFonts w:ascii="Times New Roman" w:hAnsi="Times New Roman" w:eastAsia="Times New Roman" w:cs="Times New Roman"/>
        </w:rPr>
        <w:t xml:space="preserve"> </w:t>
      </w:r>
      <w:r>
        <w:rPr>
          <w:rFonts w:ascii="Nirmala UI" w:hAnsi="Nirmala UI" w:eastAsia="Nirmala UI" w:cs="Nirmala UI"/>
        </w:rPr>
        <w:t>অব্যাহত</w:t>
      </w:r>
      <w:r>
        <w:rPr>
          <w:rFonts w:ascii="Times New Roman" w:hAnsi="Times New Roman" w:eastAsia="Times New Roman" w:cs="Times New Roman"/>
        </w:rPr>
        <w:t xml:space="preserve"> </w:t>
      </w:r>
      <w:r>
        <w:rPr>
          <w:rFonts w:ascii="Nirmala UI" w:hAnsi="Nirmala UI" w:eastAsia="Nirmala UI" w:cs="Nirmala UI"/>
        </w:rPr>
        <w:t>রাখব।</w:t>
      </w:r>
    </w:p>
    <w:p>
      <w:pPr>
        <w:pStyle w:val="ArticleScripture"/>
        <w:jc w:val="left"/>
      </w:pPr>
      <w:r>
        <w:rPr>
          <w:rFonts w:ascii="Times New Roman" w:hAnsi="Times New Roman" w:eastAsia="Times New Roman" w:cs="Times New Roman"/>
        </w:rPr>
        <w:t>“Đức Chúa Jêsus đã ủy nhiệm một thiên sứ quyền năng khác xuống thế gian. Ngài đặt vào tay người một bản văn, và khi người đến đất, người kêu lớn rằng: ‘Ba-by-lôn đã đổ, đã đổ rồi.’ Rồi tôi lại thấy những kẻ thất vọng ngước mắt lên trời, lấy đức tin và hy vọng mà trông đợi sự hiện ra của Chúa mình. Nhưng nhiều người dường như vẫn ở trong một tình trạng mê muội, như thể đang ngủ; tuy vậy, tôi có thể thấy dấu vết của nỗi buồn sâu xa trên nét mặt họ. Những kẻ thất vọng đã thấy từ Kinh Thánh rằng họ đang ở trong thời kỳ trì hoãn, và rằng họ phải kiên nhẫn chờ đợi sự ứng nghiệm của khải tượng. Chính những bằng chứng đã khiến họ trông đợi Chúa mình trong năm 1843, cũng khiến họ kỳ vọng nơi Ngài trong năm 1844. Tuy nhiên, tôi thấy rằng phần đông không có được sức mạnh mãnh liệt từng ghi dấu đức tin của họ trong năm 1843. Sự thất vọng của họ đã làm suy giảm đức tin ấy....”</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នៅពេលដែលការបម្រើរបស់ព្រះយេស៊ូវក្នុងទីបរិសុទ្ធបានបិទបញ្ចប់</w:t>
      </w:r>
      <w:r>
        <w:rPr>
          <w:rFonts w:ascii="Times New Roman" w:hAnsi="Times New Roman" w:eastAsia="Times New Roman" w:cs="Times New Roman"/>
        </w:rPr>
        <w:t xml:space="preserve"> </w:t>
      </w:r>
      <w:r>
        <w:rPr>
          <w:rFonts w:ascii="Leelawadee UI" w:hAnsi="Leelawadee UI" w:eastAsia="Leelawadee UI" w:cs="Leelawadee UI"/>
        </w:rPr>
        <w:t>ហើយព្រះអង្គបានឆ្លងចូលទៅក្នុងទីបរិសុទ្ធបំផុត</w:t>
      </w:r>
      <w:r>
        <w:rPr>
          <w:rFonts w:ascii="Times New Roman" w:hAnsi="Times New Roman" w:eastAsia="Times New Roman" w:cs="Times New Roman"/>
        </w:rPr>
        <w:t xml:space="preserve"> </w:t>
      </w:r>
      <w:r>
        <w:rPr>
          <w:rFonts w:ascii="Leelawadee UI" w:hAnsi="Leelawadee UI" w:eastAsia="Leelawadee UI" w:cs="Leelawadee UI"/>
        </w:rPr>
        <w:t>ហើយឈរនៅមុខហិបដែលផ្ទុកក្រឹត្យវិន័យរបស់ព្រះ</w:t>
      </w:r>
      <w:r>
        <w:rPr>
          <w:rFonts w:ascii="Times New Roman" w:hAnsi="Times New Roman" w:eastAsia="Times New Roman" w:cs="Times New Roman"/>
        </w:rPr>
        <w:t xml:space="preserve"> </w:t>
      </w:r>
      <w:r>
        <w:rPr>
          <w:rFonts w:ascii="Leelawadee UI" w:hAnsi="Leelawadee UI" w:eastAsia="Leelawadee UI" w:cs="Leelawadee UI"/>
        </w:rPr>
        <w:t>នោះព្រះអង្គបានចាត់ទេវតាដ៏មានអំណាចមួយទៀត</w:t>
      </w:r>
      <w:r>
        <w:rPr>
          <w:rFonts w:ascii="Times New Roman" w:hAnsi="Times New Roman" w:eastAsia="Times New Roman" w:cs="Times New Roman"/>
        </w:rPr>
        <w:t xml:space="preserve"> </w:t>
      </w:r>
      <w:r>
        <w:rPr>
          <w:rFonts w:ascii="Leelawadee UI" w:hAnsi="Leelawadee UI" w:eastAsia="Leelawadee UI" w:cs="Leelawadee UI"/>
        </w:rPr>
        <w:t>ជាមួយសារទីបី</w:t>
      </w:r>
      <w:r>
        <w:rPr>
          <w:rFonts w:ascii="Times New Roman" w:hAnsi="Times New Roman" w:eastAsia="Times New Roman" w:cs="Times New Roman"/>
        </w:rPr>
        <w:t xml:space="preserve"> </w:t>
      </w:r>
      <w:r>
        <w:rPr>
          <w:rFonts w:ascii="Leelawadee UI" w:hAnsi="Leelawadee UI" w:eastAsia="Leelawadee UI" w:cs="Leelawadee UI"/>
        </w:rPr>
        <w:t>ទៅកាន់លោកិយ។</w:t>
      </w:r>
      <w:r>
        <w:rPr>
          <w:rFonts w:ascii="Times New Roman" w:hAnsi="Times New Roman" w:eastAsia="Times New Roman" w:cs="Times New Roman"/>
        </w:rPr>
        <w:t xml:space="preserve"> </w:t>
      </w:r>
      <w:r>
        <w:rPr>
          <w:rFonts w:ascii="Leelawadee UI" w:hAnsi="Leelawadee UI" w:eastAsia="Leelawadee UI" w:cs="Leelawadee UI"/>
        </w:rPr>
        <w:t>សន្លឹករមូរមួយត្រូវបានដាក់ក្នុងដៃរបស់ទេវតានោះ</w:t>
      </w:r>
      <w:r>
        <w:rPr>
          <w:rFonts w:ascii="Times New Roman" w:hAnsi="Times New Roman" w:eastAsia="Times New Roman" w:cs="Times New Roman"/>
        </w:rPr>
        <w:t xml:space="preserve"> </w:t>
      </w:r>
      <w:r>
        <w:rPr>
          <w:rFonts w:ascii="Leelawadee UI" w:hAnsi="Leelawadee UI" w:eastAsia="Leelawadee UI" w:cs="Leelawadee UI"/>
        </w:rPr>
        <w:t>ហើយកាលដែលគាត់ចុះមកផែនដីដោយអំណាច</w:t>
      </w:r>
      <w:r>
        <w:rPr>
          <w:rFonts w:ascii="Times New Roman" w:hAnsi="Times New Roman" w:eastAsia="Times New Roman" w:cs="Times New Roman"/>
        </w:rPr>
        <w:t xml:space="preserve"> </w:t>
      </w:r>
      <w:r>
        <w:rPr>
          <w:rFonts w:ascii="Leelawadee UI" w:hAnsi="Leelawadee UI" w:eastAsia="Leelawadee UI" w:cs="Leelawadee UI"/>
        </w:rPr>
        <w:t>និងសិរីរុងរឿង</w:t>
      </w:r>
      <w:r>
        <w:rPr>
          <w:rFonts w:ascii="Times New Roman" w:hAnsi="Times New Roman" w:eastAsia="Times New Roman" w:cs="Times New Roman"/>
        </w:rPr>
        <w:t xml:space="preserve"> </w:t>
      </w:r>
      <w:r>
        <w:rPr>
          <w:rFonts w:ascii="Leelawadee UI" w:hAnsi="Leelawadee UI" w:eastAsia="Leelawadee UI" w:cs="Leelawadee UI"/>
        </w:rPr>
        <w:t>គាត់បានប្រកាសការព្រមានដ៏គួរឲ្យភ័យខ្លាចមួយ</w:t>
      </w:r>
      <w:r>
        <w:rPr>
          <w:rFonts w:ascii="Times New Roman" w:hAnsi="Times New Roman" w:eastAsia="Times New Roman" w:cs="Times New Roman"/>
        </w:rPr>
        <w:t xml:space="preserve"> </w:t>
      </w:r>
      <w:r>
        <w:rPr>
          <w:rFonts w:ascii="Leelawadee UI" w:hAnsi="Leelawadee UI" w:eastAsia="Leelawadee UI" w:cs="Leelawadee UI"/>
        </w:rPr>
        <w:t>ជាមួយនឹងការគំរាមកំហែងដ៏ធ្ងន់ធ្ងរបំផុតដែលធ្លាប់ត្រូវបាននាំមកដល់មនុស្ស។</w:t>
      </w:r>
      <w:r>
        <w:rPr>
          <w:rFonts w:ascii="Times New Roman" w:hAnsi="Times New Roman" w:eastAsia="Times New Roman" w:cs="Times New Roman"/>
        </w:rPr>
        <w:t xml:space="preserve"> </w:t>
      </w:r>
      <w:r>
        <w:rPr>
          <w:rFonts w:ascii="Leelawadee UI" w:hAnsi="Leelawadee UI" w:eastAsia="Leelawadee UI" w:cs="Leelawadee UI"/>
        </w:rPr>
        <w:t>សារនេះត្រូវបានរៀបចំឡើង</w:t>
      </w:r>
      <w:r>
        <w:rPr>
          <w:rFonts w:ascii="Times New Roman" w:hAnsi="Times New Roman" w:eastAsia="Times New Roman" w:cs="Times New Roman"/>
        </w:rPr>
        <w:t xml:space="preserve"> </w:t>
      </w:r>
      <w:r>
        <w:rPr>
          <w:rFonts w:ascii="Leelawadee UI" w:hAnsi="Leelawadee UI" w:eastAsia="Leelawadee UI" w:cs="Leelawadee UI"/>
        </w:rPr>
        <w:t>ដើម្បីធ្វើឲ្យកូនចៅរបស់ព្រះប្រុងប្រយ័ត្ន</w:t>
      </w:r>
      <w:r>
        <w:rPr>
          <w:rFonts w:ascii="Times New Roman" w:hAnsi="Times New Roman" w:eastAsia="Times New Roman" w:cs="Times New Roman"/>
        </w:rPr>
        <w:t xml:space="preserve"> </w:t>
      </w:r>
      <w:r>
        <w:rPr>
          <w:rFonts w:ascii="Leelawadee UI" w:hAnsi="Leelawadee UI" w:eastAsia="Leelawadee UI" w:cs="Leelawadee UI"/>
        </w:rPr>
        <w:t>ដោយបង្ហាញពួកគេអំពីម៉ោងនៃការល្បួង</w:t>
      </w:r>
      <w:r>
        <w:rPr>
          <w:rFonts w:ascii="Times New Roman" w:hAnsi="Times New Roman" w:eastAsia="Times New Roman" w:cs="Times New Roman"/>
        </w:rPr>
        <w:t xml:space="preserve"> </w:t>
      </w:r>
      <w:r>
        <w:rPr>
          <w:rFonts w:ascii="Leelawadee UI" w:hAnsi="Leelawadee UI" w:eastAsia="Leelawadee UI" w:cs="Leelawadee UI"/>
        </w:rPr>
        <w:t>និងទុក្ខវេទនា</w:t>
      </w:r>
      <w:r>
        <w:rPr>
          <w:rFonts w:ascii="Times New Roman" w:hAnsi="Times New Roman" w:eastAsia="Times New Roman" w:cs="Times New Roman"/>
        </w:rPr>
        <w:t xml:space="preserve"> </w:t>
      </w:r>
      <w:r>
        <w:rPr>
          <w:rFonts w:ascii="Leelawadee UI" w:hAnsi="Leelawadee UI" w:eastAsia="Leelawadee UI" w:cs="Leelawadee UI"/>
        </w:rPr>
        <w:t>ដែលស្ថិតនៅខាងមុខពួកគេ។</w:t>
      </w:r>
      <w:r>
        <w:rPr>
          <w:rFonts w:ascii="Times New Roman" w:hAnsi="Times New Roman" w:eastAsia="Times New Roman" w:cs="Times New Roman"/>
        </w:rPr>
        <w:t xml:space="preserve"> </w:t>
      </w:r>
      <w:r>
        <w:rPr>
          <w:rFonts w:ascii="Leelawadee UI" w:hAnsi="Leelawadee UI" w:eastAsia="Leelawadee UI" w:cs="Leelawadee UI"/>
        </w:rPr>
        <w:t>ទេវតាបានមានបន្ទូលថា</w:t>
      </w:r>
      <w:r>
        <w:rPr>
          <w:rFonts w:ascii="Times New Roman" w:hAnsi="Times New Roman" w:eastAsia="Times New Roman" w:cs="Times New Roman"/>
        </w:rPr>
        <w:t xml:space="preserve"> ‘</w:t>
      </w:r>
      <w:r>
        <w:rPr>
          <w:rFonts w:ascii="Leelawadee UI" w:hAnsi="Leelawadee UI" w:eastAsia="Leelawadee UI" w:cs="Leelawadee UI"/>
        </w:rPr>
        <w:t>ពួកគេនឹងត្រូវបាននាំឲ្យចូលទៅក្នុងការប្រយុទ្ធយ៉ាងជិតស្និទ្ធជាមួយសត្វសាហាវ</w:t>
      </w:r>
      <w:r>
        <w:rPr>
          <w:rFonts w:ascii="Times New Roman" w:hAnsi="Times New Roman" w:eastAsia="Times New Roman" w:cs="Times New Roman"/>
        </w:rPr>
        <w:t xml:space="preserve"> </w:t>
      </w:r>
      <w:r>
        <w:rPr>
          <w:rFonts w:ascii="Leelawadee UI" w:hAnsi="Leelawadee UI" w:eastAsia="Leelawadee UI" w:cs="Leelawadee UI"/>
        </w:rPr>
        <w:t>និងរូបឆ្លាក់របស់វា។</w:t>
      </w:r>
      <w:r>
        <w:rPr>
          <w:rFonts w:ascii="Times New Roman" w:hAnsi="Times New Roman" w:eastAsia="Times New Roman" w:cs="Times New Roman"/>
        </w:rPr>
        <w:t xml:space="preserve"> </w:t>
      </w:r>
      <w:r>
        <w:rPr>
          <w:rFonts w:ascii="Leelawadee UI" w:hAnsi="Leelawadee UI" w:eastAsia="Leelawadee UI" w:cs="Leelawadee UI"/>
        </w:rPr>
        <w:t>សេចក្តីសង្ឃឹមតែមួយគត់របស់ពួកគេ</w:t>
      </w:r>
      <w:r>
        <w:rPr>
          <w:rFonts w:ascii="Times New Roman" w:hAnsi="Times New Roman" w:eastAsia="Times New Roman" w:cs="Times New Roman"/>
        </w:rPr>
        <w:t xml:space="preserve"> </w:t>
      </w:r>
      <w:r>
        <w:rPr>
          <w:rFonts w:ascii="Leelawadee UI" w:hAnsi="Leelawadee UI" w:eastAsia="Leelawadee UI" w:cs="Leelawadee UI"/>
        </w:rPr>
        <w:t>សម្រាប់ជីវិតអស់កល្បជានិច្ច</w:t>
      </w:r>
      <w:r>
        <w:rPr>
          <w:rFonts w:ascii="Times New Roman" w:hAnsi="Times New Roman" w:eastAsia="Times New Roman" w:cs="Times New Roman"/>
        </w:rPr>
        <w:t xml:space="preserve"> </w:t>
      </w:r>
      <w:r>
        <w:rPr>
          <w:rFonts w:ascii="Leelawadee UI" w:hAnsi="Leelawadee UI" w:eastAsia="Leelawadee UI" w:cs="Leelawadee UI"/>
        </w:rPr>
        <w:t>គឺត្រូវនៅខ្ជាប់ខ្ជួនឲ្យបានមាំមួន។</w:t>
      </w:r>
      <w:r>
        <w:rPr>
          <w:rFonts w:ascii="Times New Roman" w:hAnsi="Times New Roman" w:eastAsia="Times New Roman" w:cs="Times New Roman"/>
        </w:rPr>
        <w:t xml:space="preserve"> </w:t>
      </w:r>
      <w:r>
        <w:rPr>
          <w:rFonts w:ascii="Leelawadee UI" w:hAnsi="Leelawadee UI" w:eastAsia="Leelawadee UI" w:cs="Leelawadee UI"/>
        </w:rPr>
        <w:t>ទោះបីជាជីវិតរបស់ពួកគេស្ថិតក្នុងហានិភ័យក៏ដោយ</w:t>
      </w:r>
      <w:r>
        <w:rPr>
          <w:rFonts w:ascii="Times New Roman" w:hAnsi="Times New Roman" w:eastAsia="Times New Roman" w:cs="Times New Roman"/>
        </w:rPr>
        <w:t xml:space="preserve"> </w:t>
      </w:r>
      <w:r>
        <w:rPr>
          <w:rFonts w:ascii="Leelawadee UI" w:hAnsi="Leelawadee UI" w:eastAsia="Leelawadee UI" w:cs="Leelawadee UI"/>
        </w:rPr>
        <w:t>ពួកគេត្រូវតែកាន់ខ្ជាប់សេចក្តីពិតឲ្យមុតមាំ។</w:t>
      </w:r>
      <w:r>
        <w:rPr>
          <w:rFonts w:ascii="Times New Roman" w:hAnsi="Times New Roman" w:eastAsia="Times New Roman" w:cs="Times New Roman"/>
        </w:rPr>
        <w:t xml:space="preserve">’ </w:t>
      </w:r>
      <w:r>
        <w:rPr>
          <w:rFonts w:ascii="Leelawadee UI" w:hAnsi="Leelawadee UI" w:eastAsia="Leelawadee UI" w:cs="Leelawadee UI"/>
        </w:rPr>
        <w:t>ទេវតាទីបីបិទសាររបស់ខ្លួនដោយពាក្យដូចនេះថា៖</w:t>
      </w:r>
      <w:r>
        <w:rPr>
          <w:rFonts w:ascii="Times New Roman" w:hAnsi="Times New Roman" w:eastAsia="Times New Roman" w:cs="Times New Roman"/>
        </w:rPr>
        <w:t xml:space="preserve"> ‘</w:t>
      </w:r>
      <w:r>
        <w:rPr>
          <w:rFonts w:ascii="Leelawadee UI" w:hAnsi="Leelawadee UI" w:eastAsia="Leelawadee UI" w:cs="Leelawadee UI"/>
        </w:rPr>
        <w:t>នេះហើយជាការអត់ធ្មត់របស់ពួកបរិសុទ្ធ៖</w:t>
      </w:r>
      <w:r>
        <w:rPr>
          <w:rFonts w:ascii="Times New Roman" w:hAnsi="Times New Roman" w:eastAsia="Times New Roman" w:cs="Times New Roman"/>
        </w:rPr>
        <w:t xml:space="preserve"> </w:t>
      </w:r>
      <w:r>
        <w:rPr>
          <w:rFonts w:ascii="Leelawadee UI" w:hAnsi="Leelawadee UI" w:eastAsia="Leelawadee UI" w:cs="Leelawadee UI"/>
        </w:rPr>
        <w:t>នេះហើយជាពួកអ្នកដែលកាន់តាមក្រឹត្យវិន័យរបស់ព្រះ</w:t>
      </w:r>
      <w:r>
        <w:rPr>
          <w:rFonts w:ascii="Times New Roman" w:hAnsi="Times New Roman" w:eastAsia="Times New Roman" w:cs="Times New Roman"/>
        </w:rPr>
        <w:t xml:space="preserve"> </w:t>
      </w:r>
      <w:r>
        <w:rPr>
          <w:rFonts w:ascii="Leelawadee UI" w:hAnsi="Leelawadee UI" w:eastAsia="Leelawadee UI" w:cs="Leelawadee UI"/>
        </w:rPr>
        <w:t>និងសេចក្តីជំនឿរបស់ព្រះយេស៊ូវ។</w:t>
      </w:r>
      <w:r>
        <w:rPr>
          <w:rFonts w:ascii="Times New Roman" w:hAnsi="Times New Roman" w:eastAsia="Times New Roman" w:cs="Times New Roman"/>
        </w:rPr>
        <w:t xml:space="preserve">’ </w:t>
      </w:r>
      <w:r>
        <w:rPr>
          <w:rFonts w:ascii="Leelawadee UI" w:hAnsi="Leelawadee UI" w:eastAsia="Leelawadee UI" w:cs="Leelawadee UI"/>
        </w:rPr>
        <w:t>នៅពេលដែលគាត់បានថ្លែងពាក្យទាំងនេះម្តងទៀត</w:t>
      </w:r>
      <w:r>
        <w:rPr>
          <w:rFonts w:ascii="Times New Roman" w:hAnsi="Times New Roman" w:eastAsia="Times New Roman" w:cs="Times New Roman"/>
        </w:rPr>
        <w:t xml:space="preserve"> </w:t>
      </w:r>
      <w:r>
        <w:rPr>
          <w:rFonts w:ascii="Leelawadee UI" w:hAnsi="Leelawadee UI" w:eastAsia="Leelawadee UI" w:cs="Leelawadee UI"/>
        </w:rPr>
        <w:t>គាត់បានចង្អុលទៅកាន់ទីបរិសុទ្ធនៅស្ថានសួគ៌។</w:t>
      </w:r>
      <w:r>
        <w:rPr>
          <w:rFonts w:ascii="Times New Roman" w:hAnsi="Times New Roman" w:eastAsia="Times New Roman" w:cs="Times New Roman"/>
        </w:rPr>
        <w:t xml:space="preserve"> </w:t>
      </w:r>
      <w:r>
        <w:rPr>
          <w:rFonts w:ascii="Leelawadee UI" w:hAnsi="Leelawadee UI" w:eastAsia="Leelawadee UI" w:cs="Leelawadee UI"/>
        </w:rPr>
        <w:t>គំនិតរបស់អស់អ្នកដែលទទួលយកសារនេះ</w:t>
      </w:r>
      <w:r>
        <w:rPr>
          <w:rFonts w:ascii="Times New Roman" w:hAnsi="Times New Roman" w:eastAsia="Times New Roman" w:cs="Times New Roman"/>
        </w:rPr>
        <w:t xml:space="preserve"> </w:t>
      </w:r>
      <w:r>
        <w:rPr>
          <w:rFonts w:ascii="Leelawadee UI" w:hAnsi="Leelawadee UI" w:eastAsia="Leelawadee UI" w:cs="Leelawadee UI"/>
        </w:rPr>
        <w:t>ត្រូវបានដឹកនាំទៅកាន់ទីបរិសុទ្ធបំផុត</w:t>
      </w:r>
      <w:r>
        <w:rPr>
          <w:rFonts w:ascii="Times New Roman" w:hAnsi="Times New Roman" w:eastAsia="Times New Roman" w:cs="Times New Roman"/>
        </w:rPr>
        <w:t xml:space="preserve"> </w:t>
      </w:r>
      <w:r>
        <w:rPr>
          <w:rFonts w:ascii="Leelawadee UI" w:hAnsi="Leelawadee UI" w:eastAsia="Leelawadee UI" w:cs="Leelawadee UI"/>
        </w:rPr>
        <w:t>ជាកន្លែងដែលព្រះយេស៊ូវឈរនៅមុខហិប</w:t>
      </w:r>
      <w:r>
        <w:rPr>
          <w:rFonts w:ascii="Times New Roman" w:hAnsi="Times New Roman" w:eastAsia="Times New Roman" w:cs="Times New Roman"/>
        </w:rPr>
        <w:t xml:space="preserve"> </w:t>
      </w:r>
      <w:r>
        <w:rPr>
          <w:rFonts w:ascii="Leelawadee UI" w:hAnsi="Leelawadee UI" w:eastAsia="Leelawadee UI" w:cs="Leelawadee UI"/>
        </w:rPr>
        <w:t>ដោយកំពុងធ្វើការអង្វរចុងក្រោយរបស់ព្រះអង្គ</w:t>
      </w:r>
      <w:r>
        <w:rPr>
          <w:rFonts w:ascii="Times New Roman" w:hAnsi="Times New Roman" w:eastAsia="Times New Roman" w:cs="Times New Roman"/>
        </w:rPr>
        <w:t xml:space="preserve"> </w:t>
      </w:r>
      <w:r>
        <w:rPr>
          <w:rFonts w:ascii="Leelawadee UI" w:hAnsi="Leelawadee UI" w:eastAsia="Leelawadee UI" w:cs="Leelawadee UI"/>
        </w:rPr>
        <w:t>សម្រាប់អស់អ្នកទាំងឡាយដែលសេចក្តីមេត្តាករុណានៅតែគង់មានសម្រាប់ពួកគេ</w:t>
      </w:r>
      <w:r>
        <w:rPr>
          <w:rFonts w:ascii="Times New Roman" w:hAnsi="Times New Roman" w:eastAsia="Times New Roman" w:cs="Times New Roman"/>
        </w:rPr>
        <w:t xml:space="preserve"> </w:t>
      </w:r>
      <w:r>
        <w:rPr>
          <w:rFonts w:ascii="Leelawadee UI" w:hAnsi="Leelawadee UI" w:eastAsia="Leelawadee UI" w:cs="Leelawadee UI"/>
        </w:rPr>
        <w:t>និងសម្រាប់អស់អ្នកដែលដោយអវិជ្ជាបានរំលងក្រឹត្យវិន័យរបស់ព្រះ។</w:t>
      </w:r>
      <w:r>
        <w:rPr>
          <w:rFonts w:ascii="Times New Roman" w:hAnsi="Times New Roman" w:eastAsia="Times New Roman" w:cs="Times New Roman"/>
        </w:rPr>
        <w:t xml:space="preserve"> </w:t>
      </w:r>
      <w:r>
        <w:rPr>
          <w:rFonts w:ascii="Leelawadee UI" w:hAnsi="Leelawadee UI" w:eastAsia="Leelawadee UI" w:cs="Leelawadee UI"/>
        </w:rPr>
        <w:t>ការផ្សះផ្សានេះ</w:t>
      </w:r>
      <w:r>
        <w:rPr>
          <w:rFonts w:ascii="Times New Roman" w:hAnsi="Times New Roman" w:eastAsia="Times New Roman" w:cs="Times New Roman"/>
        </w:rPr>
        <w:t xml:space="preserve"> </w:t>
      </w:r>
      <w:r>
        <w:rPr>
          <w:rFonts w:ascii="Leelawadee UI" w:hAnsi="Leelawadee UI" w:eastAsia="Leelawadee UI" w:cs="Leelawadee UI"/>
        </w:rPr>
        <w:t>ត្រូវបានធ្វើសម្រាប់ទាំងមនុស្សសុចរិតដែលបានស្លាប់</w:t>
      </w:r>
      <w:r>
        <w:rPr>
          <w:rFonts w:ascii="Times New Roman" w:hAnsi="Times New Roman" w:eastAsia="Times New Roman" w:cs="Times New Roman"/>
        </w:rPr>
        <w:t xml:space="preserve"> </w:t>
      </w:r>
      <w:r>
        <w:rPr>
          <w:rFonts w:ascii="Leelawadee UI" w:hAnsi="Leelawadee UI" w:eastAsia="Leelawadee UI" w:cs="Leelawadee UI"/>
        </w:rPr>
        <w:t>និងមនុស្សសុចរិតដែលនៅរស់។</w:t>
      </w:r>
      <w:r>
        <w:rPr>
          <w:rFonts w:ascii="Times New Roman" w:hAnsi="Times New Roman" w:eastAsia="Times New Roman" w:cs="Times New Roman"/>
        </w:rPr>
        <w:t xml:space="preserve"> </w:t>
      </w:r>
      <w:r>
        <w:rPr>
          <w:rFonts w:ascii="Leelawadee UI" w:hAnsi="Leelawadee UI" w:eastAsia="Leelawadee UI" w:cs="Leelawadee UI"/>
        </w:rPr>
        <w:t>វារួមបញ្ចូលទាំងអស់អ្នកដែលបានស្លាប់ដោយទុកចិត្តលើព្រះគ្រីស្ទ</w:t>
      </w:r>
      <w:r>
        <w:rPr>
          <w:rFonts w:ascii="Times New Roman" w:hAnsi="Times New Roman" w:eastAsia="Times New Roman" w:cs="Times New Roman"/>
        </w:rPr>
        <w:t xml:space="preserve"> </w:t>
      </w:r>
      <w:r>
        <w:rPr>
          <w:rFonts w:ascii="Leelawadee UI" w:hAnsi="Leelawadee UI" w:eastAsia="Leelawadee UI" w:cs="Leelawadee UI"/>
        </w:rPr>
        <w:t>ប៉ុន្តែដោយមិនបានទទួលពន្លឺអំពីក្រឹត្យវិន័យរបស់ព្រះ</w:t>
      </w:r>
      <w:r>
        <w:rPr>
          <w:rFonts w:ascii="Times New Roman" w:hAnsi="Times New Roman" w:eastAsia="Times New Roman" w:cs="Times New Roman"/>
        </w:rPr>
        <w:t xml:space="preserve"> </w:t>
      </w:r>
      <w:r>
        <w:rPr>
          <w:rFonts w:ascii="Leelawadee UI" w:hAnsi="Leelawadee UI" w:eastAsia="Leelawadee UI" w:cs="Leelawadee UI"/>
        </w:rPr>
        <w:t>ពួកគេបានប្រព្រឹត្តបាបដោយអវិជ្ជា</w:t>
      </w:r>
      <w:r>
        <w:rPr>
          <w:rFonts w:ascii="Times New Roman" w:hAnsi="Times New Roman" w:eastAsia="Times New Roman" w:cs="Times New Roman"/>
        </w:rPr>
        <w:t xml:space="preserve"> </w:t>
      </w:r>
      <w:r>
        <w:rPr>
          <w:rFonts w:ascii="Leelawadee UI" w:hAnsi="Leelawadee UI" w:eastAsia="Leelawadee UI" w:cs="Leelawadee UI"/>
        </w:rPr>
        <w:t>ក្នុងការរំលងបទបញ្ញត្តិរបស់វា។</w:t>
      </w:r>
      <w:r>
        <w:rPr>
          <w:rFonts w:ascii="Times New Roman" w:hAnsi="Times New Roman" w:eastAsia="Times New Roman" w:cs="Times New Roman"/>
        </w:rPr>
        <w:t>» Early Writings, 245, 255.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Cent trente-deux</dc:title>
  <dc:subject>Dévoiler la signification prophétique du second test : comprendre l’image de la bête et le temps du scellement des 144 000</dc:subject>
  <dc:creator>Jeff Pippenger</dc:creator>
  <cp:keywords/>
  <dc:description>Generated by ArticleDigger from daniel\132_daniel.json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