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trente-cinq</w:t>
      </w:r>
    </w:p>
    <w:p>
      <w:pPr>
        <w:pStyle w:val="ArticleSubtitle"/>
        <w:jc w:val="left"/>
      </w:pPr>
      <w:r>
        <w:rPr>
          <w:rFonts w:ascii="Arial" w:hAnsi="Arial" w:eastAsia="Arial" w:cs="Arial"/>
        </w:rPr>
        <w:t>Na Voix Prophetic de 1776, 1789, et 1798: Un Prelud a le Sealing del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1776</w:t>
      </w:r>
      <w:r>
        <w:rPr>
          <w:rFonts w:ascii="Malgun Gothic" w:hAnsi="Malgun Gothic" w:eastAsia="Malgun Gothic" w:cs="Malgun Gothic"/>
        </w:rPr>
        <w:t>년</w:t>
      </w:r>
      <w:r>
        <w:rPr>
          <w:rFonts w:ascii="Times New Roman" w:hAnsi="Times New Roman" w:eastAsia="Times New Roman" w:cs="Times New Roman"/>
        </w:rPr>
        <w:t>, 1789</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1798</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사천의</w:t>
      </w:r>
      <w:r>
        <w:rPr>
          <w:rFonts w:ascii="Times New Roman" w:hAnsi="Times New Roman" w:eastAsia="Times New Roman" w:cs="Times New Roman"/>
        </w:rPr>
        <w:t xml:space="preserve"> </w:t>
      </w:r>
      <w:r>
        <w:rPr>
          <w:rFonts w:ascii="Malgun Gothic" w:hAnsi="Malgun Gothic" w:eastAsia="Malgun Gothic" w:cs="Malgun Gothic"/>
        </w:rPr>
        <w:t>인치심의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예시한다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각각의</w:t>
      </w:r>
      <w:r>
        <w:rPr>
          <w:rFonts w:ascii="Times New Roman" w:hAnsi="Times New Roman" w:eastAsia="Times New Roman" w:cs="Times New Roman"/>
        </w:rPr>
        <w:t xml:space="preserve"> </w:t>
      </w:r>
      <w:r>
        <w:rPr>
          <w:rFonts w:ascii="Malgun Gothic" w:hAnsi="Malgun Gothic" w:eastAsia="Malgun Gothic" w:cs="Malgun Gothic"/>
        </w:rPr>
        <w:t>시기에</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짐승이</w:t>
      </w:r>
      <w:r>
        <w:rPr>
          <w:rFonts w:ascii="Times New Roman" w:hAnsi="Times New Roman" w:eastAsia="Times New Roman" w:cs="Times New Roman"/>
        </w:rPr>
        <w:t xml:space="preserve"> </w:t>
      </w:r>
      <w:r>
        <w:rPr>
          <w:rFonts w:ascii="Malgun Gothic" w:hAnsi="Malgun Gothic" w:eastAsia="Malgun Gothic" w:cs="Malgun Gothic"/>
        </w:rPr>
        <w:t>말하였다</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짐승이</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말한</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예표된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이정표는</w:t>
      </w:r>
      <w:r>
        <w:rPr>
          <w:rFonts w:ascii="Times New Roman" w:hAnsi="Times New Roman" w:eastAsia="Times New Roman" w:cs="Times New Roman"/>
        </w:rPr>
        <w:t>,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w:t>
      </w:r>
      <w:r>
        <w:rPr>
          <w:rFonts w:ascii="Times New Roman" w:hAnsi="Times New Roman" w:eastAsia="Times New Roman" w:cs="Times New Roman"/>
        </w:rPr>
        <w:t>, 2023</w:t>
      </w:r>
      <w:r>
        <w:rPr>
          <w:rFonts w:ascii="Malgun Gothic" w:hAnsi="Malgun Gothic" w:eastAsia="Malgun Gothic" w:cs="Malgun Gothic"/>
        </w:rPr>
        <w:t>년</w:t>
      </w:r>
      <w:r>
        <w:rPr>
          <w:rFonts w:ascii="Times New Roman" w:hAnsi="Times New Roman" w:eastAsia="Times New Roman" w:cs="Times New Roman"/>
        </w:rPr>
        <w:t xml:space="preserve"> 7</w:t>
      </w:r>
      <w:r>
        <w:rPr>
          <w:rFonts w:ascii="Malgun Gothic" w:hAnsi="Malgun Gothic" w:eastAsia="Malgun Gothic" w:cs="Malgun Gothic"/>
        </w:rPr>
        <w:t>월</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도래할</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w:t>
      </w:r>
      <w:r>
        <w:rPr>
          <w:rFonts w:ascii="Times New Roman" w:hAnsi="Times New Roman" w:eastAsia="Times New Roman" w:cs="Times New Roman"/>
        </w:rPr>
        <w:t xml:space="preserve"> </w:t>
      </w:r>
      <w:r>
        <w:rPr>
          <w:rFonts w:ascii="Malgun Gothic" w:hAnsi="Malgun Gothic" w:eastAsia="Malgun Gothic" w:cs="Malgun Gothic"/>
        </w:rPr>
        <w:t>나타나는</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음성과</w:t>
      </w:r>
      <w:r>
        <w:rPr>
          <w:rFonts w:ascii="Times New Roman" w:hAnsi="Times New Roman" w:eastAsia="Times New Roman" w:cs="Times New Roman"/>
        </w:rPr>
        <w:t xml:space="preserve"> </w:t>
      </w:r>
      <w:r>
        <w:rPr>
          <w:rFonts w:ascii="Malgun Gothic" w:hAnsi="Malgun Gothic" w:eastAsia="Malgun Gothic" w:cs="Malgun Gothic"/>
        </w:rPr>
        <w:t>평행을</w:t>
      </w:r>
      <w:r>
        <w:rPr>
          <w:rFonts w:ascii="Times New Roman" w:hAnsi="Times New Roman" w:eastAsia="Times New Roman" w:cs="Times New Roman"/>
        </w:rPr>
        <w:t xml:space="preserve"> </w:t>
      </w:r>
      <w:r>
        <w:rPr>
          <w:rFonts w:ascii="Malgun Gothic" w:hAnsi="Malgun Gothic" w:eastAsia="Malgun Gothic" w:cs="Malgun Gothic"/>
        </w:rPr>
        <w:t>이룬다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Sou jou sa Senyè a, mwen te nan Lespri a, epi mwen tande dèyè m yon gwo vwa, tankou yon twonpèt. Revelasyon 1:10.</w:t>
      </w:r>
    </w:p>
    <w:p>
      <w:pPr>
        <w:pStyle w:val="ArticleBody"/>
        <w:jc w:val="left"/>
      </w:pPr>
      <w:r>
        <w:rPr>
          <w:rFonts w:ascii="Times New Roman" w:hAnsi="Times New Roman" w:eastAsia="Times New Roman" w:cs="Times New Roman"/>
        </w:rPr>
        <w:t>Katika alama hizo tatu za sauti, kila moja hutambulisha “mlio” unaozidi kuongezeka wa ole wa tatu, ambao pia ni tarumbeta ya saba ya onyo; na tarumbeta ni sauti.</w:t>
      </w:r>
    </w:p>
    <w:p>
      <w:pPr>
        <w:pStyle w:val="ArticleScripture"/>
        <w:jc w:val="left"/>
      </w:pPr>
      <w:r>
        <w:rPr>
          <w:rFonts w:ascii="Times New Roman" w:hAnsi="Times New Roman" w:eastAsia="Times New Roman" w:cs="Times New Roman"/>
        </w:rPr>
        <w:t>Crie à pleine voix, ne te retiens pas; élève ta voix comme une trompette, et déclare à mon peuple sa transgression, et à la maison de Jacob ses péchés. Ésaïe 58:1.</w:t>
      </w:r>
    </w:p>
    <w:p>
      <w:pPr>
        <w:pStyle w:val="ArticleBody"/>
        <w:jc w:val="left"/>
      </w:pPr>
      <w:r>
        <w:rPr>
          <w:rFonts w:ascii="Times New Roman" w:hAnsi="Times New Roman" w:eastAsia="Times New Roman" w:cs="Times New Roman"/>
        </w:rPr>
        <w:t>La voix adressée à la corne protestante le 11 septembre 2001 était la voix des sentinelles rappelant l’adventisme laodicéen aux anciens sentiers de Jérémie, mais l’assemblée des moqueurs refusa d’y marcher.</w:t>
      </w:r>
    </w:p>
    <w:p>
      <w:pPr>
        <w:pStyle w:val="ArticleScripture"/>
        <w:jc w:val="left"/>
      </w:pPr>
      <w:r>
        <w:rPr>
          <w:rFonts w:ascii="Times New Roman" w:hAnsi="Times New Roman" w:eastAsia="Times New Roman" w:cs="Times New Roman"/>
        </w:rPr>
        <w:t>SEIGNEUR iTshilo, Tiyani mi yima etindleleni, nibone, nibuze ngezindlela zakudala, nithi, Ikuphi indlela enhle? nihambe ngayo, khona niyakufumana ukuphumla kwemiphefumlo yenu. Ke bona bathi, Asiyi kuhamba ngayo. Kananjalo ndamise abalindi phezu kwenu, ndisithi, Phulaphulani isandi sexilongo. Ke bona bathi, Asiyi kuphulaphula. Yeremiya 6:16, 17.</w:t>
      </w:r>
    </w:p>
    <w:p>
      <w:pPr>
        <w:pStyle w:val="ArticleBody"/>
        <w:jc w:val="left"/>
      </w:pPr>
      <w:r>
        <w:rPr>
          <w:rFonts w:ascii="Nirmala UI" w:hAnsi="Nirmala UI" w:eastAsia="Nirmala UI" w:cs="Nirmala UI"/>
        </w:rPr>
        <w:t>ජූලි</w:t>
      </w:r>
      <w:r>
        <w:rPr>
          <w:rFonts w:ascii="Times New Roman" w:hAnsi="Times New Roman" w:eastAsia="Times New Roman" w:cs="Times New Roman"/>
        </w:rPr>
        <w:t xml:space="preserve">, 2023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2020 </w:t>
      </w:r>
      <w:r>
        <w:rPr>
          <w:rFonts w:ascii="Nirmala UI" w:hAnsi="Nirmala UI" w:eastAsia="Nirmala UI" w:cs="Nirmala UI"/>
        </w:rPr>
        <w:t>ජූලි</w:t>
      </w:r>
      <w:r>
        <w:rPr>
          <w:rFonts w:ascii="Times New Roman" w:hAnsi="Times New Roman" w:eastAsia="Times New Roman" w:cs="Times New Roman"/>
        </w:rPr>
        <w:t xml:space="preserve"> 18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බලාපොරොත්තුභංගයෙන්</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නිශ්ශබ්දව</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Future for America </w:t>
      </w:r>
      <w:r>
        <w:rPr>
          <w:rFonts w:ascii="Nirmala UI" w:hAnsi="Nirmala UI" w:eastAsia="Nirmala UI" w:cs="Nirmala UI"/>
        </w:rPr>
        <w:t>සේවය</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උත්ථාන</w:t>
      </w:r>
      <w:r>
        <w:rPr>
          <w:rFonts w:ascii="Times New Roman" w:hAnsi="Times New Roman" w:eastAsia="Times New Roman" w:cs="Times New Roman"/>
        </w:rPr>
        <w:t xml:space="preserve"> </w:t>
      </w:r>
      <w:r>
        <w:rPr>
          <w:rFonts w:ascii="Nirmala UI" w:hAnsi="Nirmala UI" w:eastAsia="Nirmala UI" w:cs="Nirmala UI"/>
        </w:rPr>
        <w:t>වීමය</w:t>
      </w:r>
      <w:r>
        <w:rPr>
          <w:rFonts w:ascii="Times New Roman" w:hAnsi="Times New Roman" w:eastAsia="Times New Roman" w:cs="Times New Roman"/>
        </w:rPr>
        <w:t xml:space="preserve">. </w:t>
      </w:r>
      <w:r>
        <w:rPr>
          <w:rFonts w:ascii="Nirmala UI" w:hAnsi="Nirmala UI" w:eastAsia="Nirmala UI" w:cs="Nirmala UI"/>
        </w:rPr>
        <w:t>ළඟදී</w:t>
      </w:r>
      <w:r>
        <w:rPr>
          <w:rFonts w:ascii="Times New Roman" w:hAnsi="Times New Roman" w:eastAsia="Times New Roman" w:cs="Times New Roman"/>
        </w:rPr>
        <w:t xml:space="preserve"> </w:t>
      </w:r>
      <w:r>
        <w:rPr>
          <w:rFonts w:ascii="Nirmala UI" w:hAnsi="Nirmala UI" w:eastAsia="Nirmala UI" w:cs="Nirmala UI"/>
        </w:rPr>
        <w:t>පැමිණෙන</w:t>
      </w:r>
      <w:r>
        <w:rPr>
          <w:rFonts w:ascii="Times New Roman" w:hAnsi="Times New Roman" w:eastAsia="Times New Roman" w:cs="Times New Roman"/>
        </w:rPr>
        <w:t xml:space="preserve"> </w:t>
      </w:r>
      <w:r>
        <w:rPr>
          <w:rFonts w:ascii="Nirmala UI" w:hAnsi="Nirmala UI" w:eastAsia="Nirmala UI" w:cs="Nirmala UI"/>
        </w:rPr>
        <w:t>මෙසියස්</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යොහන්ගේ</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රකාශය</w:t>
      </w:r>
      <w:r>
        <w:rPr>
          <w:rFonts w:ascii="Times New Roman" w:hAnsi="Times New Roman" w:eastAsia="Times New Roman" w:cs="Times New Roman"/>
        </w:rPr>
        <w:t xml:space="preserve"> </w:t>
      </w:r>
      <w:r>
        <w:rPr>
          <w:rFonts w:ascii="Nirmala UI" w:hAnsi="Nirmala UI" w:eastAsia="Nirmala UI" w:cs="Nirmala UI"/>
        </w:rPr>
        <w:t>මෙන්ද</w:t>
      </w:r>
      <w:r>
        <w:rPr>
          <w:rFonts w:ascii="Times New Roman" w:hAnsi="Times New Roman" w:eastAsia="Times New Roman" w:cs="Times New Roman"/>
        </w:rPr>
        <w:t xml:space="preserve">, </w:t>
      </w:r>
      <w:r>
        <w:rPr>
          <w:rFonts w:ascii="Nirmala UI" w:hAnsi="Nirmala UI" w:eastAsia="Nirmala UI" w:cs="Nirmala UI"/>
        </w:rPr>
        <w:t>ළඟදී</w:t>
      </w:r>
      <w:r>
        <w:rPr>
          <w:rFonts w:ascii="Times New Roman" w:hAnsi="Times New Roman" w:eastAsia="Times New Roman" w:cs="Times New Roman"/>
        </w:rPr>
        <w:t xml:space="preserve"> </w:t>
      </w:r>
      <w:r>
        <w:rPr>
          <w:rFonts w:ascii="Nirmala UI" w:hAnsi="Nirmala UI" w:eastAsia="Nirmala UI" w:cs="Nirmala UI"/>
        </w:rPr>
        <w:t>පැමිණෙන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w:t>
      </w:r>
      <w:r>
        <w:rPr>
          <w:rFonts w:ascii="Times New Roman" w:hAnsi="Times New Roman" w:eastAsia="Times New Roman" w:cs="Times New Roman"/>
        </w:rPr>
        <w:t>‍</w:t>
      </w:r>
      <w:r>
        <w:rPr>
          <w:rFonts w:ascii="Nirmala UI" w:hAnsi="Nirmala UI" w:eastAsia="Nirmala UI" w:cs="Nirmala UI"/>
        </w:rPr>
        <w:t>රිස්තුස්</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ජස්ටිනියාන්ගේ</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රකාශය</w:t>
      </w:r>
      <w:r>
        <w:rPr>
          <w:rFonts w:ascii="Times New Roman" w:hAnsi="Times New Roman" w:eastAsia="Times New Roman" w:cs="Times New Roman"/>
        </w:rPr>
        <w:t xml:space="preserve"> </w:t>
      </w:r>
      <w:r>
        <w:rPr>
          <w:rFonts w:ascii="Nirmala UI" w:hAnsi="Nirmala UI" w:eastAsia="Nirmala UI" w:cs="Nirmala UI"/>
        </w:rPr>
        <w:t>මෙන්ද</w:t>
      </w:r>
      <w:r>
        <w:rPr>
          <w:rFonts w:ascii="Times New Roman" w:hAnsi="Times New Roman" w:eastAsia="Times New Roman" w:cs="Times New Roman"/>
        </w:rPr>
        <w:t xml:space="preserve">, Future for America </w:t>
      </w:r>
      <w:r>
        <w:rPr>
          <w:rFonts w:ascii="Nirmala UI" w:hAnsi="Nirmala UI" w:eastAsia="Nirmala UI" w:cs="Nirmala UI"/>
        </w:rPr>
        <w:t>හඳුනාගත්තේ</w:t>
      </w:r>
      <w:r>
        <w:rPr>
          <w:rFonts w:ascii="Times New Roman" w:hAnsi="Times New Roman" w:eastAsia="Times New Roman" w:cs="Times New Roman"/>
        </w:rPr>
        <w:t xml:space="preserve"> </w:t>
      </w:r>
      <w:r>
        <w:rPr>
          <w:rFonts w:ascii="Nirmala UI" w:hAnsi="Nirmala UI" w:eastAsia="Nirmala UI" w:cs="Nirmala UI"/>
        </w:rPr>
        <w:t>ළඟදී</w:t>
      </w:r>
      <w:r>
        <w:rPr>
          <w:rFonts w:ascii="Times New Roman" w:hAnsi="Times New Roman" w:eastAsia="Times New Roman" w:cs="Times New Roman"/>
        </w:rPr>
        <w:t xml:space="preserve"> </w:t>
      </w:r>
      <w:r>
        <w:rPr>
          <w:rFonts w:ascii="Nirmala UI" w:hAnsi="Nirmala UI" w:eastAsia="Nirmala UI" w:cs="Nirmala UI"/>
        </w:rPr>
        <w:t>පැමිණෙන</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නීතියේදී</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මංසලකුණෙහි</w:t>
      </w:r>
      <w:r>
        <w:rPr>
          <w:rFonts w:ascii="Times New Roman" w:hAnsi="Times New Roman" w:eastAsia="Times New Roman" w:cs="Times New Roman"/>
        </w:rPr>
        <w:t xml:space="preserve"> </w:t>
      </w:r>
      <w:r>
        <w:rPr>
          <w:rFonts w:ascii="Nirmala UI" w:hAnsi="Nirmala UI" w:eastAsia="Nirmala UI" w:cs="Nirmala UI"/>
        </w:rPr>
        <w:t>හත්වන</w:t>
      </w:r>
      <w:r>
        <w:rPr>
          <w:rFonts w:ascii="Times New Roman" w:hAnsi="Times New Roman" w:eastAsia="Times New Roman" w:cs="Times New Roman"/>
        </w:rPr>
        <w:t xml:space="preserve"> </w:t>
      </w:r>
      <w:r>
        <w:rPr>
          <w:rFonts w:ascii="Nirmala UI" w:hAnsi="Nirmala UI" w:eastAsia="Nirmala UI" w:cs="Nirmala UI"/>
        </w:rPr>
        <w:t>තූරිය</w:t>
      </w:r>
      <w:r>
        <w:rPr>
          <w:rFonts w:ascii="Times New Roman" w:hAnsi="Times New Roman" w:eastAsia="Times New Roman" w:cs="Times New Roman"/>
        </w:rPr>
        <w:t xml:space="preserve"> </w:t>
      </w:r>
      <w:r>
        <w:rPr>
          <w:rFonts w:ascii="Nirmala UI" w:hAnsi="Nirmala UI" w:eastAsia="Nirmala UI" w:cs="Nirmala UI"/>
        </w:rPr>
        <w:t>නාද</w:t>
      </w:r>
      <w:r>
        <w:rPr>
          <w:rFonts w:ascii="Times New Roman" w:hAnsi="Times New Roman" w:eastAsia="Times New Roman" w:cs="Times New Roman"/>
        </w:rPr>
        <w:t xml:space="preserve"> </w:t>
      </w:r>
      <w:r>
        <w:rPr>
          <w:rFonts w:ascii="Nirmala UI" w:hAnsi="Nirmala UI" w:eastAsia="Nirmala UI" w:cs="Nirmala UI"/>
        </w:rPr>
        <w:t>වීමේදී</w:t>
      </w:r>
      <w:r>
        <w:rPr>
          <w:rFonts w:ascii="Times New Roman" w:hAnsi="Times New Roman" w:eastAsia="Times New Roman" w:cs="Times New Roman"/>
        </w:rPr>
        <w:t xml:space="preserve"> </w:t>
      </w:r>
      <w:r>
        <w:rPr>
          <w:rFonts w:ascii="Nirmala UI" w:hAnsi="Nirmala UI" w:eastAsia="Nirmala UI" w:cs="Nirmala UI"/>
        </w:rPr>
        <w:t>අමෙරිකාවේ</w:t>
      </w:r>
      <w:r>
        <w:rPr>
          <w:rFonts w:ascii="Times New Roman" w:hAnsi="Times New Roman" w:eastAsia="Times New Roman" w:cs="Times New Roman"/>
        </w:rPr>
        <w:t xml:space="preserve"> </w:t>
      </w:r>
      <w:r>
        <w:rPr>
          <w:rFonts w:ascii="Nirmala UI" w:hAnsi="Nirmala UI" w:eastAsia="Nirmala UI" w:cs="Nirmala UI"/>
        </w:rPr>
        <w:t>අනාගතය</w:t>
      </w:r>
      <w:r>
        <w:rPr>
          <w:rFonts w:ascii="Times New Roman" w:hAnsi="Times New Roman" w:eastAsia="Times New Roman" w:cs="Times New Roman"/>
        </w:rPr>
        <w:t xml:space="preserve"> </w:t>
      </w:r>
      <w:r>
        <w:rPr>
          <w:rFonts w:ascii="Nirmala UI" w:hAnsi="Nirmala UI" w:eastAsia="Nirmala UI" w:cs="Nirmala UI"/>
        </w:rPr>
        <w:t>සදාකාලිකවම</w:t>
      </w:r>
      <w:r>
        <w:rPr>
          <w:rFonts w:ascii="Times New Roman" w:hAnsi="Times New Roman" w:eastAsia="Times New Roman" w:cs="Times New Roman"/>
        </w:rPr>
        <w:t xml:space="preserve"> </w:t>
      </w:r>
      <w:r>
        <w:rPr>
          <w:rFonts w:ascii="Nirmala UI" w:hAnsi="Nirmala UI" w:eastAsia="Nirmala UI" w:cs="Nirmala UI"/>
        </w:rPr>
        <w:t>වෙනස්</w:t>
      </w:r>
      <w:r>
        <w:rPr>
          <w:rFonts w:ascii="Times New Roman" w:hAnsi="Times New Roman" w:eastAsia="Times New Roman" w:cs="Times New Roman"/>
        </w:rPr>
        <w:t xml:space="preserve"> </w:t>
      </w:r>
      <w:r>
        <w:rPr>
          <w:rFonts w:ascii="Nirmala UI" w:hAnsi="Nirmala UI" w:eastAsia="Nirmala UI" w:cs="Nirmala UI"/>
        </w:rPr>
        <w:t>වීමට</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බවයි</w:t>
      </w:r>
      <w:r>
        <w:rPr>
          <w:rFonts w:ascii="Times New Roman" w:hAnsi="Times New Roman" w:eastAsia="Times New Roman" w:cs="Times New Roman"/>
        </w:rPr>
        <w:t xml:space="preserve">. </w:t>
      </w:r>
      <w:r>
        <w:rPr>
          <w:rFonts w:ascii="Nirmala UI" w:hAnsi="Nirmala UI" w:eastAsia="Nirmala UI" w:cs="Nirmala UI"/>
        </w:rPr>
        <w:t>වනාන්තරයේ</w:t>
      </w:r>
      <w:r>
        <w:rPr>
          <w:rFonts w:ascii="Times New Roman" w:hAnsi="Times New Roman" w:eastAsia="Times New Roman" w:cs="Times New Roman"/>
        </w:rPr>
        <w:t xml:space="preserve"> </w:t>
      </w:r>
      <w:r>
        <w:rPr>
          <w:rFonts w:ascii="Nirmala UI" w:hAnsi="Nirmala UI" w:eastAsia="Nirmala UI" w:cs="Nirmala UI"/>
        </w:rPr>
        <w:t>හඬමින්</w:t>
      </w:r>
      <w:r>
        <w:rPr>
          <w:rFonts w:ascii="Times New Roman" w:hAnsi="Times New Roman" w:eastAsia="Times New Roman" w:cs="Times New Roman"/>
        </w:rPr>
        <w:t xml:space="preserve"> </w:t>
      </w:r>
      <w:r>
        <w:rPr>
          <w:rFonts w:ascii="Nirmala UI" w:hAnsi="Nirmala UI" w:eastAsia="Nirmala UI" w:cs="Nirmala UI"/>
        </w:rPr>
        <w:t>කෑගසන</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අයෙකුගේ</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ජූලි</w:t>
      </w:r>
      <w:r>
        <w:rPr>
          <w:rFonts w:ascii="Times New Roman" w:hAnsi="Times New Roman" w:eastAsia="Times New Roman" w:cs="Times New Roman"/>
        </w:rPr>
        <w:t xml:space="preserve">, 2023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හඬය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Kiniisii lammaffaa keessaa inni Mul’ata boqonnaa kudha saddeet keessatti dhageessifamu, yeroo dhihoo keessatti seerri Dilbataa dhufu sanatti, yeroo bineensi lafa irraa bahu afaan masichaa dubbatu keessatti dhageessifama. Yeroo sanatti “harreen” yeroo sadaffaaf rukutamti, achiis “harreen” ni dubbatti. Harreen sun erga Fulbaana 11, 2001 booda, Adooleessa 7, 2023 booda rukutamte; achiis seera Dilbataa yeroo dhihoo dhufu sanatti yeroo ammas ni rukutamti, achittis ni dubbatti. Dhuga-baatuu Balaa’am keessatti isheen ergamaa tokkoon karaarraa garagalfamte, ergamaan sunis ergamoota afran warra qilleensota afran Islaamaa qabanii turuu akka isaan ajajaman bakka bu’a; garuu yeroo seera Dilbataatti harreen Islaamaa sagalee malakata torbaffaatiin ni dubbatti; innis wayyoo isa sadaffaa dha.</w:t>
      </w:r>
    </w:p>
    <w:p>
      <w:pPr>
        <w:pStyle w:val="ArticleBody"/>
        <w:jc w:val="left"/>
      </w:pPr>
      <w:r>
        <w:rPr>
          <w:rFonts w:ascii="Times New Roman" w:hAnsi="Times New Roman" w:eastAsia="Times New Roman" w:cs="Times New Roman"/>
        </w:rPr>
        <w:t>Ndipo pale ambapo ono la Uislamu, ambalo limekawia tangu Julai 18, 2020, linanena, kwa maana hapo halitakawia tena. Kuna sauti nyingi katika kipindi cha kutiwa muhuri kwa wale mia moja na arobaini na nne elfu, na kipindi hicho hutangulia hukumu ya utekelezaji ya Mungu inayoanza katika sheria ya Jumapili inayokuja upesi. Hukumu ya utekelezaji ya Mungu inawakilishwa na malaika saba, wenye vitasa saba. Kipindi hicho huanza kwa kumwagwa kwa Roho Mtakatifu, nacho kinawakilisha marudio ya Pentekoste, wakati Roho Mtakatifu alimwagwa na ndimi za moto zikashuhudia tukio hilo. Kumwagwa huko katika wakati huo hakupimwi tena, kwa maana hapo Roho Mtakatifu humwagwa bila kipimo.</w:t>
      </w:r>
    </w:p>
    <w:p>
      <w:pPr>
        <w:pStyle w:val="ArticleScripture"/>
        <w:jc w:val="left"/>
      </w:pPr>
      <w:r>
        <w:rPr>
          <w:rFonts w:ascii="Times New Roman" w:hAnsi="Times New Roman" w:eastAsia="Times New Roman" w:cs="Times New Roman"/>
        </w:rPr>
        <w:t>“L’anj ki ini nan pwoklamasyon mesaj twazyèm anj lan dwe klere tout tè a avèk glwa li. Isit la, yo anonse davans yon travay ki gen yon dimansyon mondyal ak yon pisans estrawòdinè. Mouvman adventis la nan ane 1840–44 yo te yon manifestasyon gloriye nan pouvwa Bondye; yo te pote mesaj premye anj lan rive nan chak pòs misyonè nan lemonn, e nan kèk peyi te gen pi gwo enterè relijye yo te janm temwen nan nenpòt peyi depi Refòm sèzyèm syèk la; men tout sa yo dwe depase pa mouvman pisan ki pral fèt anba dènye avètisman twazyèm anj lan.</w:t>
      </w:r>
    </w:p>
    <w:p>
      <w:pPr>
        <w:pStyle w:val="ArticleScripture"/>
        <w:jc w:val="left"/>
      </w:pPr>
      <w:r>
        <w:rPr>
          <w:rFonts w:ascii="Times New Roman" w:hAnsi="Times New Roman" w:eastAsia="Times New Roman" w:cs="Times New Roman"/>
        </w:rPr>
        <w:t>“Derde work zal gelijksoortig zijn aan dat van de Pinksterdag. Zoals de ‘vroege regen’ werd gegeven, in de uitstorting van de Heilige Geest bij de aanvang van het evangelie, om het ontkiemen van het kostbare zaad te bewerken, zo zal de ‘late regen’ worden gegeven bij de afsluiting ervan tot de rijping van de oogst.” The Great Controversy, 611.</w:t>
      </w:r>
    </w:p>
    <w:p>
      <w:pPr>
        <w:pStyle w:val="ArticleBody"/>
        <w:jc w:val="left"/>
      </w:pPr>
      <w:r>
        <w:rPr>
          <w:rFonts w:ascii="Times New Roman" w:hAnsi="Times New Roman" w:eastAsia="Times New Roman" w:cs="Times New Roman"/>
        </w:rPr>
        <w:t>Le 11 septembre 2001, le scellement des cent quarante-quatre mille commença, et le Saint-Esprit fut répandu avec mesure. La mesure de cette effusion fut représentée dans l’histoire de la Pentecôte, à commencer par la résurrection du Christ, lorsqu’un ange parla et dit : « Fils de Dieu, sors, le Père t’appelle », de même que Jésus appela Lazare hors du tombeau par ces paroles : « Lazare, sors. » En 2023, le Christ appela les ossements morts et desséchés des deux témoins à « sortir ».</w:t>
      </w:r>
    </w:p>
    <w:p>
      <w:pPr>
        <w:pStyle w:val="ArticleBody"/>
        <w:jc w:val="left"/>
      </w:pPr>
      <w:r>
        <w:rPr>
          <w:rFonts w:ascii="Times New Roman" w:hAnsi="Times New Roman" w:eastAsia="Times New Roman" w:cs="Times New Roman"/>
        </w:rPr>
        <w:t>Նախքան Իր վերջնական համբարձումը Քրիստոս Իր հարությունից հետո նախ համբարձվեց Իր Հոր մոտ, ապա իջավ, ինչպես իջավ 2001 թվականի սեպտեմբերի 11-ին։ Այնուհետև Նա աստիճանաբար լուսավորեց Իր աշակերտներին, ինչպես ներկայացված է Մարիամի հետ հանդիպելով, այն աշակերտների հետ, որոնց հանդիպեց և խրատեց Էմմաուս տանող ճանապարհին, և ապա երևալով մնացած աշակերտներին։ Քառասուն օր Նա ուսուցանում էր աշակերտներին Իր վերջնական համբարձումից առաջ, ապա ևս տասը օր անց, երբ բոլորը միաբան էին և նույն տեղում, Սուրբ Հոգին անհունապես թափվեց նրանց վրա։</w:t>
      </w:r>
    </w:p>
    <w:p>
      <w:pPr>
        <w:pStyle w:val="ArticleScripture"/>
        <w:jc w:val="left"/>
      </w:pPr>
      <w:r>
        <w:rPr>
          <w:rFonts w:ascii="Times New Roman" w:hAnsi="Times New Roman" w:eastAsia="Times New Roman" w:cs="Times New Roman"/>
        </w:rPr>
        <w:t>“Ða Jesus gemette mid His discipulum, He him gemunde þæs wordes þe He him ǣr His deaðe hæfde gesprecen, þæt ealle þing fulfylled beon sceoldon þe awritene wǣron on Moyses lage, and on þǣm witegum, and on þǣre Psalm be Him. ‘Ða ontynde He heora andgit, þæt hi mihton understandan þa Scriptures, and cwæð to him, Swa hit is awriten, and swa hit gebyrede Criste to þolienne, and of deaðe on þam þridde dæge to ariseanne: and þæt repentance and remission of synna sceolde beon preached on His naman among eallum nationum, beginning æt Hierusalem. And ge synd witnesses þæsse þinga.’” The Desire of Ages, 804.</w:t>
      </w:r>
    </w:p>
    <w:p>
      <w:pPr>
        <w:pStyle w:val="ArticleBody"/>
        <w:jc w:val="left"/>
      </w:pPr>
      <w:r>
        <w:rPr>
          <w:rFonts w:ascii="Times New Roman" w:hAnsi="Times New Roman" w:eastAsia="Times New Roman" w:cs="Times New Roman"/>
        </w:rPr>
        <w:t>A watan Yulin 2023, muryar Yesu ta tayar da shaidun nan biyu matattu, kuma ta fara buɗe fahimtar almajiransa game da dukan abubuwan da aka rubuta cikin dokar Musa (“sau bakwai”), da annabawa (siffar dabbobi a cikin gumakan Nebukadnezzar), da kuma Zabura (kwarewar Musa da Ɗan Ragon). Aikin koyarwarsa ya fara ne a tashinsa daga matattu, kuma ya ƙaru cikin kwanaki arba’in da suka biyo baya. Ya fara ne da roƙonsa na ya ci abinci.</w:t>
      </w:r>
    </w:p>
    <w:p>
      <w:pPr>
        <w:pStyle w:val="ArticleScripture"/>
        <w:jc w:val="left"/>
      </w:pPr>
      <w:r>
        <w:rPr>
          <w:rFonts w:ascii="Times New Roman" w:hAnsi="Times New Roman" w:eastAsia="Times New Roman" w:cs="Times New Roman"/>
        </w:rPr>
        <w:t>Et comme ils ne croyaient pas encore, tant leur joie était grande, et qu’ils étaient dans l’étonnement, il leur dit : Avez-vous ici quelque chose à manger ? Ils lui présentèrent un morceau de poisson rôti et un rayon de miel. Il le prit et le mangea devant eux. Puis il leur dit : Ce sont là les paroles que je vous ai dites lorsque j’étais encore avec vous : il fallait que s’accomplît tout ce qui a été écrit de moi dans la loi de Moïse, dans les prophètes, et dans les psaumes. Luc 24:41–44.</w:t>
      </w:r>
    </w:p>
    <w:p>
      <w:pPr>
        <w:pStyle w:val="ArticleBody"/>
        <w:jc w:val="left"/>
      </w:pPr>
      <w:r>
        <w:rPr>
          <w:rFonts w:ascii="Times New Roman" w:hAnsi="Times New Roman" w:eastAsia="Times New Roman" w:cs="Times New Roman"/>
        </w:rPr>
        <w:t>Oración fue un señalamiento principal en la historia en desarrollo, y la historia desde la resurrección de Cristo hasta que ascendió cuarenta días después, dejó diez días (diez es una prueba) hasta Pentecostés, cuando el Espíritu Santo sería derramado sin medida. Su resurrección, ascensión, seguida de Su descenso otra vez, representa el 11 de septiembre de 2001. Julio de 2023 representa el fin de los cuarenta días, y los diez días que siguen a julio de 2023 conducen a la pronta venida de la ley dominical. En ese período final de diez días, la unidad y la oración son el señalamiento. La unidad fue representada por la primera profecía de Ezequiel en el capítulo treinta y siete, que reunió los huesos, los tendones y la carne. La segunda profecía de Ezequiel fue el aliento de los cuatro vientos, y el aliento es un símbolo de oración. En esos diez días finales, los ciento cuarenta y cuatro mil son sellados, habiendo sido tipificados por Lázaro.</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នេះហើយជាមូលហេតុនៃការពន្យារពេលរបស់ទ្រង់ក្នុងការទៅកាន់បេថានី។</w:t>
      </w:r>
      <w:r>
        <w:rPr>
          <w:rFonts w:ascii="Times New Roman" w:hAnsi="Times New Roman" w:eastAsia="Times New Roman" w:cs="Times New Roman"/>
        </w:rPr>
        <w:t xml:space="preserve"> </w:t>
      </w:r>
      <w:r>
        <w:rPr>
          <w:rFonts w:ascii="Leelawadee UI" w:hAnsi="Leelawadee UI" w:eastAsia="Leelawadee UI" w:cs="Leelawadee UI"/>
        </w:rPr>
        <w:t>អព្ភូតហេតុដ៏ឧត្តុង្គឧត្តមនេះ</w:t>
      </w:r>
      <w:r>
        <w:rPr>
          <w:rFonts w:ascii="Times New Roman" w:hAnsi="Times New Roman" w:eastAsia="Times New Roman" w:cs="Times New Roman"/>
        </w:rPr>
        <w:t xml:space="preserve"> </w:t>
      </w:r>
      <w:r>
        <w:rPr>
          <w:rFonts w:ascii="Leelawadee UI" w:hAnsi="Leelawadee UI" w:eastAsia="Leelawadee UI" w:cs="Leelawadee UI"/>
        </w:rPr>
        <w:t>គឺការលើកឡាសារ៉ូសឲ្យរស់ឡើងវិញ</w:t>
      </w:r>
      <w:r>
        <w:rPr>
          <w:rFonts w:ascii="Times New Roman" w:hAnsi="Times New Roman" w:eastAsia="Times New Roman" w:cs="Times New Roman"/>
        </w:rPr>
        <w:t xml:space="preserve"> </w:t>
      </w:r>
      <w:r>
        <w:rPr>
          <w:rFonts w:ascii="Leelawadee UI" w:hAnsi="Leelawadee UI" w:eastAsia="Leelawadee UI" w:cs="Leelawadee UI"/>
        </w:rPr>
        <w:t>ត្រូវបានប្រើដើម្បីបោះត្រារបស់ព្រះលើកិច្ចការរបស់ទ្រង់</w:t>
      </w:r>
      <w:r>
        <w:rPr>
          <w:rFonts w:ascii="Times New Roman" w:hAnsi="Times New Roman" w:eastAsia="Times New Roman" w:cs="Times New Roman"/>
        </w:rPr>
        <w:t xml:space="preserve"> </w:t>
      </w:r>
      <w:r>
        <w:rPr>
          <w:rFonts w:ascii="Leelawadee UI" w:hAnsi="Leelawadee UI" w:eastAsia="Leelawadee UI" w:cs="Leelawadee UI"/>
        </w:rPr>
        <w:t>និងលើការអះអាងរបស់ទ្រង់ថាទ្រង់មានសភាពជាព្រះ។</w:t>
      </w:r>
      <w:r>
        <w:rPr>
          <w:rFonts w:ascii="Times New Roman" w:hAnsi="Times New Roman" w:eastAsia="Times New Roman" w:cs="Times New Roman"/>
        </w:rPr>
        <w:t>» The Desire of Ages, 529.</w:t>
      </w:r>
    </w:p>
    <w:p>
      <w:pPr>
        <w:pStyle w:val="ArticleBody"/>
        <w:jc w:val="left"/>
      </w:pPr>
      <w:r>
        <w:rPr>
          <w:rFonts w:ascii="Times New Roman" w:hAnsi="Times New Roman" w:eastAsia="Times New Roman" w:cs="Times New Roman"/>
        </w:rPr>
        <w:t>Non seulement les vierges sages sont-elles scellées durant ce miracle suprême, mais les vierges folles le sont également du mauvais côté de la question.</w:t>
      </w:r>
    </w:p>
    <w:p>
      <w:pPr>
        <w:pStyle w:val="ArticleScripture"/>
        <w:jc w:val="left"/>
      </w:pPr>
      <w:r>
        <w:rPr>
          <w:rFonts w:ascii="Times New Roman" w:hAnsi="Times New Roman" w:eastAsia="Times New Roman" w:cs="Times New Roman"/>
        </w:rPr>
        <w:t>“Chishamiso chikuru chaKristu—kumutsa Razaro—chakanga chasimbisa kutsunga kwevaprista kubvisa Jesu nemabasa Ake anoshamisa munyika, ayo akanga achikurumidza kuparadza simba ravo pamusoro pavanhu.” Acts of the Apostles, 67.</w:t>
      </w:r>
    </w:p>
    <w:p>
      <w:pPr>
        <w:pStyle w:val="ArticleBody"/>
        <w:jc w:val="left"/>
      </w:pPr>
      <w:r>
        <w:rPr>
          <w:rFonts w:ascii="Times New Roman" w:hAnsi="Times New Roman" w:eastAsia="Times New Roman" w:cs="Times New Roman"/>
        </w:rPr>
        <w:t>Les nombreuses voix, dans l’histoire du scellement des cent quarante-quatre mille jusqu’à l’imminence de la loi dominicale, sont « précepte sur précepte », les voix de la Parole prophétique de Dieu, et ces voix retentissent durant la période où « l’accomplissement de toute vision » s’opère. Elles se font entendre lorsque le septième sceau est ouvert.</w:t>
      </w:r>
    </w:p>
    <w:p>
      <w:pPr>
        <w:pStyle w:val="ArticleScripture"/>
        <w:jc w:val="left"/>
      </w:pP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ሰባተኛውን</w:t>
      </w:r>
      <w:r>
        <w:rPr>
          <w:rFonts w:ascii="Times New Roman" w:hAnsi="Times New Roman" w:eastAsia="Times New Roman" w:cs="Times New Roman"/>
        </w:rPr>
        <w:t xml:space="preserve"> </w:t>
      </w:r>
      <w:r>
        <w:rPr>
          <w:rFonts w:ascii="Ebrima" w:hAnsi="Ebrima" w:eastAsia="Ebrima" w:cs="Ebrima"/>
        </w:rPr>
        <w:t>ማኅተም</w:t>
      </w:r>
      <w:r>
        <w:rPr>
          <w:rFonts w:ascii="Times New Roman" w:hAnsi="Times New Roman" w:eastAsia="Times New Roman" w:cs="Times New Roman"/>
        </w:rPr>
        <w:t xml:space="preserve"> </w:t>
      </w:r>
      <w:r>
        <w:rPr>
          <w:rFonts w:ascii="Ebrima" w:hAnsi="Ebrima" w:eastAsia="Ebrima" w:cs="Ebrima"/>
        </w:rPr>
        <w:t>በከፈተ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በሰማይ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ግማሽ</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ያህል</w:t>
      </w:r>
      <w:r>
        <w:rPr>
          <w:rFonts w:ascii="Times New Roman" w:hAnsi="Times New Roman" w:eastAsia="Times New Roman" w:cs="Times New Roman"/>
        </w:rPr>
        <w:t xml:space="preserve"> </w:t>
      </w:r>
      <w:r>
        <w:rPr>
          <w:rFonts w:ascii="Ebrima" w:hAnsi="Ebrima" w:eastAsia="Ebrima" w:cs="Ebrima"/>
        </w:rPr>
        <w:t>ዝምታ</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በእግዚአብሔርም</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የቆሙትን</w:t>
      </w:r>
      <w:r>
        <w:rPr>
          <w:rFonts w:ascii="Times New Roman" w:hAnsi="Times New Roman" w:eastAsia="Times New Roman" w:cs="Times New Roman"/>
        </w:rPr>
        <w:t xml:space="preserve"> </w:t>
      </w:r>
      <w:r>
        <w:rPr>
          <w:rFonts w:ascii="Ebrima" w:hAnsi="Ebrima" w:eastAsia="Ebrima" w:cs="Ebrima"/>
        </w:rPr>
        <w:t>ሰባቱን</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አየሁ፤</w:t>
      </w:r>
      <w:r>
        <w:rPr>
          <w:rFonts w:ascii="Times New Roman" w:hAnsi="Times New Roman" w:eastAsia="Times New Roman" w:cs="Times New Roman"/>
        </w:rPr>
        <w:t xml:space="preserve"> </w:t>
      </w:r>
      <w:r>
        <w:rPr>
          <w:rFonts w:ascii="Ebrima" w:hAnsi="Ebrima" w:eastAsia="Ebrima" w:cs="Ebrima"/>
        </w:rPr>
        <w:t>ሰባትም</w:t>
      </w:r>
      <w:r>
        <w:rPr>
          <w:rFonts w:ascii="Times New Roman" w:hAnsi="Times New Roman" w:eastAsia="Times New Roman" w:cs="Times New Roman"/>
        </w:rPr>
        <w:t xml:space="preserve"> </w:t>
      </w:r>
      <w:r>
        <w:rPr>
          <w:rFonts w:ascii="Ebrima" w:hAnsi="Ebrima" w:eastAsia="Ebrima" w:cs="Ebrima"/>
        </w:rPr>
        <w:t>መለከቶች</w:t>
      </w:r>
      <w:r>
        <w:rPr>
          <w:rFonts w:ascii="Times New Roman" w:hAnsi="Times New Roman" w:eastAsia="Times New Roman" w:cs="Times New Roman"/>
        </w:rPr>
        <w:t xml:space="preserve"> </w:t>
      </w:r>
      <w:r>
        <w:rPr>
          <w:rFonts w:ascii="Ebrima" w:hAnsi="Ebrima" w:eastAsia="Ebrima" w:cs="Ebrima"/>
        </w:rPr>
        <w:t>ተሰጧቸው።</w:t>
      </w:r>
      <w:r>
        <w:rPr>
          <w:rFonts w:ascii="Times New Roman" w:hAnsi="Times New Roman" w:eastAsia="Times New Roman" w:cs="Times New Roman"/>
        </w:rPr>
        <w:t xml:space="preserve"> </w:t>
      </w:r>
      <w:r>
        <w:rPr>
          <w:rFonts w:ascii="Ebrima" w:hAnsi="Ebrima" w:eastAsia="Ebrima" w:cs="Ebrima"/>
        </w:rPr>
        <w:t>ሌላም</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መጥቶ</w:t>
      </w:r>
      <w:r>
        <w:rPr>
          <w:rFonts w:ascii="Times New Roman" w:hAnsi="Times New Roman" w:eastAsia="Times New Roman" w:cs="Times New Roman"/>
        </w:rPr>
        <w:t xml:space="preserve"> </w:t>
      </w:r>
      <w:r>
        <w:rPr>
          <w:rFonts w:ascii="Ebrima" w:hAnsi="Ebrima" w:eastAsia="Ebrima" w:cs="Ebrima"/>
        </w:rPr>
        <w:t>የወርቅ</w:t>
      </w:r>
      <w:r>
        <w:rPr>
          <w:rFonts w:ascii="Times New Roman" w:hAnsi="Times New Roman" w:eastAsia="Times New Roman" w:cs="Times New Roman"/>
        </w:rPr>
        <w:t xml:space="preserve"> </w:t>
      </w:r>
      <w:r>
        <w:rPr>
          <w:rFonts w:ascii="Ebrima" w:hAnsi="Ebrima" w:eastAsia="Ebrima" w:cs="Ebrima"/>
        </w:rPr>
        <w:t>ጥና</w:t>
      </w:r>
      <w:r>
        <w:rPr>
          <w:rFonts w:ascii="Times New Roman" w:hAnsi="Times New Roman" w:eastAsia="Times New Roman" w:cs="Times New Roman"/>
        </w:rPr>
        <w:t xml:space="preserve"> </w:t>
      </w:r>
      <w:r>
        <w:rPr>
          <w:rFonts w:ascii="Ebrima" w:hAnsi="Ebrima" w:eastAsia="Ebrima" w:cs="Ebrima"/>
        </w:rPr>
        <w:t>መስጫ</w:t>
      </w:r>
      <w:r>
        <w:rPr>
          <w:rFonts w:ascii="Times New Roman" w:hAnsi="Times New Roman" w:eastAsia="Times New Roman" w:cs="Times New Roman"/>
        </w:rPr>
        <w:t xml:space="preserve"> </w:t>
      </w:r>
      <w:r>
        <w:rPr>
          <w:rFonts w:ascii="Ebrima" w:hAnsi="Ebrima" w:eastAsia="Ebrima" w:cs="Ebrima"/>
        </w:rPr>
        <w:t>ይዞ</w:t>
      </w:r>
      <w:r>
        <w:rPr>
          <w:rFonts w:ascii="Times New Roman" w:hAnsi="Times New Roman" w:eastAsia="Times New Roman" w:cs="Times New Roman"/>
        </w:rPr>
        <w:t xml:space="preserve"> </w:t>
      </w:r>
      <w:r>
        <w:rPr>
          <w:rFonts w:ascii="Ebrima" w:hAnsi="Ebrima" w:eastAsia="Ebrima" w:cs="Ebrima"/>
        </w:rPr>
        <w:t>በመሠዊያው</w:t>
      </w:r>
      <w:r>
        <w:rPr>
          <w:rFonts w:ascii="Times New Roman" w:hAnsi="Times New Roman" w:eastAsia="Times New Roman" w:cs="Times New Roman"/>
        </w:rPr>
        <w:t xml:space="preserve"> </w:t>
      </w:r>
      <w:r>
        <w:rPr>
          <w:rFonts w:ascii="Ebrima" w:hAnsi="Ebrima" w:eastAsia="Ebrima" w:cs="Ebrima"/>
        </w:rPr>
        <w:t>አጠገብ</w:t>
      </w:r>
      <w:r>
        <w:rPr>
          <w:rFonts w:ascii="Times New Roman" w:hAnsi="Times New Roman" w:eastAsia="Times New Roman" w:cs="Times New Roman"/>
        </w:rPr>
        <w:t xml:space="preserve"> </w:t>
      </w:r>
      <w:r>
        <w:rPr>
          <w:rFonts w:ascii="Ebrima" w:hAnsi="Ebrima" w:eastAsia="Ebrima" w:cs="Ebrima"/>
        </w:rPr>
        <w:t>ቆመ፤</w:t>
      </w:r>
      <w:r>
        <w:rPr>
          <w:rFonts w:ascii="Times New Roman" w:hAnsi="Times New Roman" w:eastAsia="Times New Roman" w:cs="Times New Roman"/>
        </w:rPr>
        <w:t xml:space="preserve"> </w:t>
      </w:r>
      <w:r>
        <w:rPr>
          <w:rFonts w:ascii="Ebrima" w:hAnsi="Ebrima" w:eastAsia="Ebrima" w:cs="Ebrima"/>
        </w:rPr>
        <w:t>በዙፋኑም</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በወርቁ</w:t>
      </w:r>
      <w:r>
        <w:rPr>
          <w:rFonts w:ascii="Times New Roman" w:hAnsi="Times New Roman" w:eastAsia="Times New Roman" w:cs="Times New Roman"/>
        </w:rPr>
        <w:t xml:space="preserve"> </w:t>
      </w:r>
      <w:r>
        <w:rPr>
          <w:rFonts w:ascii="Ebrima" w:hAnsi="Ebrima" w:eastAsia="Ebrima" w:cs="Ebrima"/>
        </w:rPr>
        <w:t>መሠዊያ</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ከቅዱሳን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ያቀርበው</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ዕጣን</w:t>
      </w:r>
      <w:r>
        <w:rPr>
          <w:rFonts w:ascii="Times New Roman" w:hAnsi="Times New Roman" w:eastAsia="Times New Roman" w:cs="Times New Roman"/>
        </w:rPr>
        <w:t xml:space="preserve"> </w:t>
      </w:r>
      <w:r>
        <w:rPr>
          <w:rFonts w:ascii="Ebrima" w:hAnsi="Ebrima" w:eastAsia="Ebrima" w:cs="Ebrima"/>
        </w:rPr>
        <w:t>ተሰጠው።</w:t>
      </w:r>
      <w:r>
        <w:rPr>
          <w:rFonts w:ascii="Times New Roman" w:hAnsi="Times New Roman" w:eastAsia="Times New Roman" w:cs="Times New Roman"/>
        </w:rPr>
        <w:t xml:space="preserve"> </w:t>
      </w:r>
      <w:r>
        <w:rPr>
          <w:rFonts w:ascii="Ebrima" w:hAnsi="Ebrima" w:eastAsia="Ebrima" w:cs="Ebrima"/>
        </w:rPr>
        <w:t>የዕጣኑም</w:t>
      </w:r>
      <w:r>
        <w:rPr>
          <w:rFonts w:ascii="Times New Roman" w:hAnsi="Times New Roman" w:eastAsia="Times New Roman" w:cs="Times New Roman"/>
        </w:rPr>
        <w:t xml:space="preserve"> </w:t>
      </w:r>
      <w:r>
        <w:rPr>
          <w:rFonts w:ascii="Ebrima" w:hAnsi="Ebrima" w:eastAsia="Ebrima" w:cs="Ebrima"/>
        </w:rPr>
        <w:t>ጢስ</w:t>
      </w:r>
      <w:r>
        <w:rPr>
          <w:rFonts w:ascii="Times New Roman" w:hAnsi="Times New Roman" w:eastAsia="Times New Roman" w:cs="Times New Roman"/>
        </w:rPr>
        <w:t xml:space="preserve"> </w:t>
      </w:r>
      <w:r>
        <w:rPr>
          <w:rFonts w:ascii="Ebrima" w:hAnsi="Ebrima" w:eastAsia="Ebrima" w:cs="Ebrima"/>
        </w:rPr>
        <w:t>ከቅዱሳን</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ከመልአኩ</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በፊቱ</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ወጣ።</w:t>
      </w:r>
      <w:r>
        <w:rPr>
          <w:rFonts w:ascii="Times New Roman" w:hAnsi="Times New Roman" w:eastAsia="Times New Roman" w:cs="Times New Roman"/>
        </w:rPr>
        <w:t xml:space="preserve"> </w:t>
      </w:r>
      <w:r>
        <w:rPr>
          <w:rFonts w:ascii="Ebrima" w:hAnsi="Ebrima" w:eastAsia="Ebrima" w:cs="Ebrima"/>
        </w:rPr>
        <w:t>መልአኩም</w:t>
      </w:r>
      <w:r>
        <w:rPr>
          <w:rFonts w:ascii="Times New Roman" w:hAnsi="Times New Roman" w:eastAsia="Times New Roman" w:cs="Times New Roman"/>
        </w:rPr>
        <w:t xml:space="preserve"> </w:t>
      </w:r>
      <w:r>
        <w:rPr>
          <w:rFonts w:ascii="Ebrima" w:hAnsi="Ebrima" w:eastAsia="Ebrima" w:cs="Ebrima"/>
        </w:rPr>
        <w:t>ጥና</w:t>
      </w:r>
      <w:r>
        <w:rPr>
          <w:rFonts w:ascii="Times New Roman" w:hAnsi="Times New Roman" w:eastAsia="Times New Roman" w:cs="Times New Roman"/>
        </w:rPr>
        <w:t xml:space="preserve"> </w:t>
      </w:r>
      <w:r>
        <w:rPr>
          <w:rFonts w:ascii="Ebrima" w:hAnsi="Ebrima" w:eastAsia="Ebrima" w:cs="Ebrima"/>
        </w:rPr>
        <w:t>መስጫውን</w:t>
      </w:r>
      <w:r>
        <w:rPr>
          <w:rFonts w:ascii="Times New Roman" w:hAnsi="Times New Roman" w:eastAsia="Times New Roman" w:cs="Times New Roman"/>
        </w:rPr>
        <w:t xml:space="preserve"> </w:t>
      </w:r>
      <w:r>
        <w:rPr>
          <w:rFonts w:ascii="Ebrima" w:hAnsi="Ebrima" w:eastAsia="Ebrima" w:cs="Ebrima"/>
        </w:rPr>
        <w:t>ወስዶ</w:t>
      </w:r>
      <w:r>
        <w:rPr>
          <w:rFonts w:ascii="Times New Roman" w:hAnsi="Times New Roman" w:eastAsia="Times New Roman" w:cs="Times New Roman"/>
        </w:rPr>
        <w:t xml:space="preserve"> </w:t>
      </w:r>
      <w:r>
        <w:rPr>
          <w:rFonts w:ascii="Ebrima" w:hAnsi="Ebrima" w:eastAsia="Ebrima" w:cs="Ebrima"/>
        </w:rPr>
        <w:t>ከመሠዊያው</w:t>
      </w:r>
      <w:r>
        <w:rPr>
          <w:rFonts w:ascii="Times New Roman" w:hAnsi="Times New Roman" w:eastAsia="Times New Roman" w:cs="Times New Roman"/>
        </w:rPr>
        <w:t xml:space="preserve"> </w:t>
      </w:r>
      <w:r>
        <w:rPr>
          <w:rFonts w:ascii="Ebrima" w:hAnsi="Ebrima" w:eastAsia="Ebrima" w:cs="Ebrima"/>
        </w:rPr>
        <w:t>እሳት</w:t>
      </w:r>
      <w:r>
        <w:rPr>
          <w:rFonts w:ascii="Times New Roman" w:hAnsi="Times New Roman" w:eastAsia="Times New Roman" w:cs="Times New Roman"/>
        </w:rPr>
        <w:t xml:space="preserve"> </w:t>
      </w:r>
      <w:r>
        <w:rPr>
          <w:rFonts w:ascii="Ebrima" w:hAnsi="Ebrima" w:eastAsia="Ebrima" w:cs="Ebrima"/>
        </w:rPr>
        <w:t>ሞልቶ</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ጣለው፤</w:t>
      </w:r>
      <w:r>
        <w:rPr>
          <w:rFonts w:ascii="Times New Roman" w:hAnsi="Times New Roman" w:eastAsia="Times New Roman" w:cs="Times New Roman"/>
        </w:rPr>
        <w:t xml:space="preserve"> </w:t>
      </w:r>
      <w:r>
        <w:rPr>
          <w:rFonts w:ascii="Ebrima" w:hAnsi="Ebrima" w:eastAsia="Ebrima" w:cs="Ebrima"/>
        </w:rPr>
        <w:t>ድምፆችም</w:t>
      </w:r>
      <w:r>
        <w:rPr>
          <w:rFonts w:ascii="Times New Roman" w:hAnsi="Times New Roman" w:eastAsia="Times New Roman" w:cs="Times New Roman"/>
        </w:rPr>
        <w:t xml:space="preserve"> </w:t>
      </w:r>
      <w:r>
        <w:rPr>
          <w:rFonts w:ascii="Ebrima" w:hAnsi="Ebrima" w:eastAsia="Ebrima" w:cs="Ebrima"/>
        </w:rPr>
        <w:t>ነጐድጓዶችም</w:t>
      </w:r>
      <w:r>
        <w:rPr>
          <w:rFonts w:ascii="Times New Roman" w:hAnsi="Times New Roman" w:eastAsia="Times New Roman" w:cs="Times New Roman"/>
        </w:rPr>
        <w:t xml:space="preserve"> </w:t>
      </w:r>
      <w:r>
        <w:rPr>
          <w:rFonts w:ascii="Ebrima" w:hAnsi="Ebrima" w:eastAsia="Ebrima" w:cs="Ebrima"/>
        </w:rPr>
        <w:t>መብረቆችም</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መናወጥም</w:t>
      </w:r>
      <w:r>
        <w:rPr>
          <w:rFonts w:ascii="Times New Roman" w:hAnsi="Times New Roman" w:eastAsia="Times New Roman" w:cs="Times New Roman"/>
        </w:rPr>
        <w:t xml:space="preserve"> </w:t>
      </w:r>
      <w:r>
        <w:rPr>
          <w:rFonts w:ascii="Ebrima" w:hAnsi="Ebrima" w:eastAsia="Ebrima" w:cs="Ebrima"/>
        </w:rPr>
        <w:t>ሆኑ።</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8</w:t>
      </w:r>
      <w:r>
        <w:rPr>
          <w:rFonts w:ascii="Ebrima" w:hAnsi="Ebrima" w:eastAsia="Ebrima" w:cs="Ebrima"/>
        </w:rPr>
        <w:t>፥</w:t>
      </w:r>
      <w:r>
        <w:rPr>
          <w:rFonts w:ascii="Times New Roman" w:hAnsi="Times New Roman" w:eastAsia="Times New Roman" w:cs="Times New Roman"/>
        </w:rPr>
        <w:t>1-5</w:t>
      </w:r>
      <w:r>
        <w:rPr>
          <w:rFonts w:ascii="Ebrima" w:hAnsi="Ebrima" w:eastAsia="Ebrima" w:cs="Ebrima"/>
        </w:rPr>
        <w:t>።</w:t>
      </w:r>
    </w:p>
    <w:p>
      <w:pPr>
        <w:pStyle w:val="ArticleBody"/>
        <w:jc w:val="left"/>
      </w:pPr>
      <w:r>
        <w:rPr>
          <w:rFonts w:ascii="Times New Roman" w:hAnsi="Times New Roman" w:eastAsia="Times New Roman" w:cs="Times New Roman"/>
        </w:rPr>
        <w:t>La apertura del séptimo sello produjo silencio, porque el período representa un cambio de dispensación; y en un cambio de una dispensación sagrada, siempre hay silencio en el cielo, como lo atestigua la cruz, cuando los ángeles cesaron su música y su alabanza. El silencio en el cielo queda asimismo atestiguado por los requerimientos del día de la expiación; y el 22 de octubre de 1844, Habacuc DOS, versículo VEINTE, mandó que toda la tierra guardara silencio.</w:t>
      </w:r>
    </w:p>
    <w:p>
      <w:pPr>
        <w:pStyle w:val="ArticleScripture"/>
        <w:jc w:val="left"/>
      </w:pPr>
      <w:r>
        <w:rPr>
          <w:rFonts w:ascii="Times New Roman" w:hAnsi="Times New Roman" w:eastAsia="Times New Roman" w:cs="Times New Roman"/>
        </w:rPr>
        <w:t>“Nimeonyeshwa upendo mkuu na unyenyekevu wa Mungu katika kumtoa Mwanawe afe ili mwanadamu apate msamaha na kuishi. Nikaonyeshwa Adamu na Hawa, ambao walikuwa wamepewa fadhila ya kuuona uzuri na haiba ya Bustani ya Edeni na waliruhusiwa kula matunda ya miti yote katika bustani isipokuwa mti mmoja. Lakini nyoka akamjaribu Hawa, naye akamjaribu mumewe, na wote wawili wakala matunda ya mti uliokatazwa. Walivunja amri ya Mungu, wakawa wenye dhambi. Habari hizo zikaenea mbinguni kote, na kila kinubi kikanyamaza. Malaika wakahuzunika, wakaogopa wasije Adamu na Hawa wakanyosha tena mkono na kula mti wa uzima na kuwa wenye dhambi wasio na kufa. Lakini Mungu akasema kwamba angewafukuza wakosaji kutoka bustanini, na kwa makerubi na upanga wa moto angeilinda njia ya mti wa uzima, ili mwanadamu asiweze kuukaribia na kula matunda yake, yanayodumisha kutokufa.” Early Writings, 125.</w:t>
      </w:r>
    </w:p>
    <w:p>
      <w:pPr>
        <w:pStyle w:val="ArticleBody"/>
        <w:jc w:val="left"/>
      </w:pPr>
      <w:r>
        <w:rPr>
          <w:rFonts w:ascii="Times New Roman" w:hAnsi="Times New Roman" w:eastAsia="Times New Roman" w:cs="Times New Roman"/>
        </w:rPr>
        <w:t>Le ciel fut réduit au silence lorsque les hommes devinrent pécheurs, et le ciel fut réduit au silence lorsque le sang du Christ fut versé pour racheter les pécheurs, et le ciel fut réduit au silence lorsque l’œuvre de jugement du Christ commença en ôtant le péché de son peuple.</w:t>
      </w:r>
    </w:p>
    <w:p>
      <w:pPr>
        <w:pStyle w:val="ArticleScripture"/>
        <w:jc w:val="left"/>
      </w:pPr>
      <w:r>
        <w:rPr>
          <w:rFonts w:ascii="Times New Roman" w:hAnsi="Times New Roman" w:eastAsia="Times New Roman" w:cs="Times New Roman"/>
        </w:rPr>
        <w:t>«Кристосның адам пайдасына жоғарыдағы киелі жерде атқаратын шапағат етуі құтқарылу жоспары үшін Оның айқыштағы өлімі қандай қажет болса, соншалықты қажет. Өз өлімі арқылы Ол сол істі бастады, ал қайта тірілгеннен кейін оны көкте тәмамдау үшін көкке көтерілді.» Ұлы күрес, 489.</w:t>
      </w:r>
    </w:p>
    <w:p>
      <w:pPr>
        <w:pStyle w:val="ArticleBody"/>
        <w:jc w:val="left"/>
      </w:pPr>
      <w:r>
        <w:rPr>
          <w:rFonts w:ascii="Times New Roman" w:hAnsi="Times New Roman" w:eastAsia="Times New Roman" w:cs="Times New Roman"/>
        </w:rPr>
        <w:t>Le travail du jugement commença à l’arrivée du troisième ange en 1844, mais le peuple de Dieu choisit de mourir dans le désert plutôt que de devenir éternellement un avec la divinité. Le troisième ange revint de nouveau le 11 septembre 2001, et une fois encore il y eut un silence dans le ciel. Alors le Lion de la tribu de Juda commença à ôter le septième sceau, tandis que les anges observaient l’arrivée du troisième ange dans l’histoire de la génération finale.</w:t>
      </w:r>
    </w:p>
    <w:p>
      <w:pPr>
        <w:pStyle w:val="ArticleBody"/>
        <w:jc w:val="left"/>
      </w:pPr>
      <w:r>
        <w:rPr>
          <w:rFonts w:ascii="Times New Roman" w:hAnsi="Times New Roman" w:eastAsia="Times New Roman" w:cs="Times New Roman"/>
        </w:rPr>
        <w:t>Wamalayika saba wa hukumu walikuwapo tayari kuanza kazi yao ya uangamifu, lakini ndipo wakaambiwa, “Subirini, subirini, subirini, subirini,” wakati wale mia moja arobaini na nne elfu walipokuwa wakitiwa muhuri. Maombi ya waaminifu yenye sehemu mbili yalitumwa mbinguni, yakifananishwa na zile siku kumi zilizotangulia Pentekoste na zilizoanza baada ya zile siku arobaini (ishara ya nyikani), zikiziwakilisha zile siku tatu na nusu (ishara ya nyikani) za Ufunuo sura ya kumi na moja. Kisha wale mashahidi wawili wakaagizwa na sauti kutoka nyikani kwamba ni lazima watimize maombi mawili ya Danieli. Sala ya Danieli ya pili, ambapo Danieli na wale watu watatu mashuhuri waliomba nuru ili kuielewa ndoto ya siri ya Nebukadneza kuhusu sanamu ya wanyama, na sala ya Danieli katika sura ya tisa, ambapo Danieli aliomba peke yake, akitimiza matakwa ya sala ya Mambo ya Walawi ishirini na sita.</w:t>
      </w:r>
    </w:p>
    <w:p>
      <w:pPr>
        <w:pStyle w:val="ArticleBody"/>
        <w:jc w:val="left"/>
      </w:pPr>
      <w:r>
        <w:rPr>
          <w:rFonts w:ascii="Times New Roman" w:hAnsi="Times New Roman" w:eastAsia="Times New Roman" w:cs="Times New Roman"/>
        </w:rPr>
        <w:t>La prière collective de Daniel 2 demandait la lumière au sujet d’un secret caché, dissimulé dans la ligne externe de l’histoire prophétique. La prière privée et personnelle de Daniel 9 demandait la miséricorde au sujet d’un besoin interne. Lorsque le feu de la pluie de l’arrière-saison commença à tomber en 2001, il y eut de nombreuses voix que pouvaient entendre ceux qui comprenaient la méthodologie de ligne sur ligne. Le feu provenant de l’autel, qui était jeté sur la terre, était le message qui produisit la séparation finale entre les sages et les insensés; et, à mesure que ce message continuait à se développer au cours de ces dix jours symboliques, le message devenait de plus en plus clair.</w:t>
      </w:r>
    </w:p>
    <w:p>
      <w:pPr>
        <w:pStyle w:val="ArticleBody"/>
        <w:jc w:val="left"/>
      </w:pPr>
      <w:r>
        <w:rPr>
          <w:rFonts w:ascii="Times New Roman" w:hAnsi="Times New Roman" w:eastAsia="Times New Roman" w:cs="Times New Roman"/>
        </w:rPr>
        <w:t>Le message était celui de la crise grandissante du troisième malheur, laquelle, dans Ézéchiel chapitre trente-sept, consistait en les deux prophéties qui amenèrent d’abord les deux témoins à se rassembler, puis les firent se tenir debout comme une armée puissante. Par la suite, au chapitre trente-sept, ils sont réunis en un seul bâton, et l’union représentée par cette réunion en un seul bâton symbolise l’association de la divinité avec l’humanité, laquelle s’accomplit dans les mouvements finaux du scellement des cent quarante-quatre mille.</w:t>
      </w:r>
    </w:p>
    <w:p>
      <w:pPr>
        <w:pStyle w:val="ArticleBody"/>
        <w:jc w:val="left"/>
      </w:pPr>
      <w:r>
        <w:rPr>
          <w:rFonts w:ascii="Times New Roman" w:hAnsi="Times New Roman" w:eastAsia="Times New Roman" w:cs="Times New Roman"/>
        </w:rPr>
        <w:t>En juillet 2023, les prières commencèrent à monter, et c’étaient les prières de Daniel, chapitre neuf, et chapitre deux. Alors des voix se firent entendre, ainsi que des tonnerres, et des éclairs furent alors vus. Les éclairs et le tonnerre accompagnent la pluie, tant dans le monde naturel que dans la prophétie. La pluie commença le 11 septembre 2001. La première référence aux éclairs et au tonnerre l’identifie comme un message destiné à produire une crainte pieuse.</w:t>
      </w:r>
    </w:p>
    <w:p>
      <w:pPr>
        <w:pStyle w:val="ArticleScripture"/>
        <w:jc w:val="left"/>
      </w:pPr>
      <w:r>
        <w:rPr>
          <w:rFonts w:ascii="MS Gothic" w:hAnsi="MS Gothic" w:eastAsia="MS Gothic" w:cs="MS Gothic"/>
        </w:rPr>
        <w:t>また</w:t>
      </w:r>
      <w:r>
        <w:rPr>
          <w:rFonts w:ascii="Microsoft YaHei" w:hAnsi="Microsoft YaHei" w:eastAsia="Microsoft YaHei" w:cs="Microsoft YaHei"/>
        </w:rPr>
        <w:t>三日目</w:t>
      </w:r>
      <w:r>
        <w:rPr>
          <w:rFonts w:ascii="MS Gothic" w:hAnsi="MS Gothic" w:eastAsia="MS Gothic" w:cs="MS Gothic"/>
        </w:rPr>
        <w:t>の</w:t>
      </w:r>
      <w:r>
        <w:rPr>
          <w:rFonts w:ascii="Microsoft YaHei" w:hAnsi="Microsoft YaHei" w:eastAsia="Microsoft YaHei" w:cs="Microsoft YaHei"/>
        </w:rPr>
        <w:t>朝</w:t>
      </w:r>
      <w:r>
        <w:rPr>
          <w:rFonts w:ascii="MS Gothic" w:hAnsi="MS Gothic" w:eastAsia="MS Gothic" w:cs="MS Gothic"/>
        </w:rPr>
        <w:t>になると</w:t>
      </w:r>
      <w:r>
        <w:rPr>
          <w:rFonts w:ascii="Microsoft YaHei" w:hAnsi="Microsoft YaHei" w:eastAsia="Microsoft YaHei" w:cs="Microsoft YaHei"/>
        </w:rPr>
        <w:t>、雷鳴</w:t>
      </w:r>
      <w:r>
        <w:rPr>
          <w:rFonts w:ascii="MS Gothic" w:hAnsi="MS Gothic" w:eastAsia="MS Gothic" w:cs="MS Gothic"/>
        </w:rPr>
        <w:t>と</w:t>
      </w:r>
      <w:r>
        <w:rPr>
          <w:rFonts w:ascii="Microsoft YaHei" w:hAnsi="Microsoft YaHei" w:eastAsia="Microsoft YaHei" w:cs="Microsoft YaHei"/>
        </w:rPr>
        <w:t>稲妻</w:t>
      </w:r>
      <w:r>
        <w:rPr>
          <w:rFonts w:ascii="MS Gothic" w:hAnsi="MS Gothic" w:eastAsia="MS Gothic" w:cs="MS Gothic"/>
        </w:rPr>
        <w:t>があり</w:t>
      </w:r>
      <w:r>
        <w:rPr>
          <w:rFonts w:ascii="Microsoft YaHei" w:hAnsi="Microsoft YaHei" w:eastAsia="Microsoft YaHei" w:cs="Microsoft YaHei"/>
        </w:rPr>
        <w:t>、山</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には</w:t>
      </w:r>
      <w:r>
        <w:rPr>
          <w:rFonts w:ascii="Microsoft YaHei" w:hAnsi="Microsoft YaHei" w:eastAsia="Microsoft YaHei" w:cs="Microsoft YaHei"/>
        </w:rPr>
        <w:t>濃</w:t>
      </w:r>
      <w:r>
        <w:rPr>
          <w:rFonts w:ascii="MS Gothic" w:hAnsi="MS Gothic" w:eastAsia="MS Gothic" w:cs="MS Gothic"/>
        </w:rPr>
        <w:t>い</w:t>
      </w:r>
      <w:r>
        <w:rPr>
          <w:rFonts w:ascii="Microsoft YaHei" w:hAnsi="Microsoft YaHei" w:eastAsia="Microsoft YaHei" w:cs="Microsoft YaHei"/>
        </w:rPr>
        <w:t>雲</w:t>
      </w:r>
      <w:r>
        <w:rPr>
          <w:rFonts w:ascii="MS Gothic" w:hAnsi="MS Gothic" w:eastAsia="MS Gothic" w:cs="MS Gothic"/>
        </w:rPr>
        <w:t>がかかり</w:t>
      </w:r>
      <w:r>
        <w:rPr>
          <w:rFonts w:ascii="Microsoft YaHei" w:hAnsi="Microsoft YaHei" w:eastAsia="Microsoft YaHei" w:cs="Microsoft YaHei"/>
        </w:rPr>
        <w:t>、</w:t>
      </w:r>
      <w:r>
        <w:rPr>
          <w:rFonts w:ascii="MS Gothic" w:hAnsi="MS Gothic" w:eastAsia="MS Gothic" w:cs="MS Gothic"/>
        </w:rPr>
        <w:t>ラッパの</w:t>
      </w:r>
      <w:r>
        <w:rPr>
          <w:rFonts w:ascii="Microsoft YaHei" w:hAnsi="Microsoft YaHei" w:eastAsia="Microsoft YaHei" w:cs="Microsoft YaHei"/>
        </w:rPr>
        <w:t>声</w:t>
      </w:r>
      <w:r>
        <w:rPr>
          <w:rFonts w:ascii="MS Gothic" w:hAnsi="MS Gothic" w:eastAsia="MS Gothic" w:cs="MS Gothic"/>
        </w:rPr>
        <w:t>ははなはだ</w:t>
      </w:r>
      <w:r>
        <w:rPr>
          <w:rFonts w:ascii="Microsoft YaHei" w:hAnsi="Microsoft YaHei" w:eastAsia="Microsoft YaHei" w:cs="Microsoft YaHei"/>
        </w:rPr>
        <w:t>大</w:t>
      </w:r>
      <w:r>
        <w:rPr>
          <w:rFonts w:ascii="MS Gothic" w:hAnsi="MS Gothic" w:eastAsia="MS Gothic" w:cs="MS Gothic"/>
        </w:rPr>
        <w:t>きかった</w:t>
      </w:r>
      <w:r>
        <w:rPr>
          <w:rFonts w:ascii="Times New Roman" w:hAnsi="Times New Roman" w:eastAsia="Times New Roman" w:cs="Times New Roman"/>
        </w:rPr>
        <w:t>.</w:t>
      </w:r>
      <w:r>
        <w:rPr>
          <w:rFonts w:ascii="MS Gothic" w:hAnsi="MS Gothic" w:eastAsia="MS Gothic" w:cs="MS Gothic"/>
        </w:rPr>
        <w:t>それで</w:t>
      </w:r>
      <w:r>
        <w:rPr>
          <w:rFonts w:ascii="Microsoft YaHei" w:hAnsi="Microsoft YaHei" w:eastAsia="Microsoft YaHei" w:cs="Microsoft YaHei"/>
        </w:rPr>
        <w:t>宿営</w:t>
      </w:r>
      <w:r>
        <w:rPr>
          <w:rFonts w:ascii="MS Gothic" w:hAnsi="MS Gothic" w:eastAsia="MS Gothic" w:cs="MS Gothic"/>
        </w:rPr>
        <w:t>にいた</w:t>
      </w:r>
      <w:r>
        <w:rPr>
          <w:rFonts w:ascii="Microsoft YaHei" w:hAnsi="Microsoft YaHei" w:eastAsia="Microsoft YaHei" w:cs="Microsoft YaHei"/>
        </w:rPr>
        <w:t>民</w:t>
      </w:r>
      <w:r>
        <w:rPr>
          <w:rFonts w:ascii="MS Gothic" w:hAnsi="MS Gothic" w:eastAsia="MS Gothic" w:cs="MS Gothic"/>
        </w:rPr>
        <w:t>はみな</w:t>
      </w:r>
      <w:r>
        <w:rPr>
          <w:rFonts w:ascii="Microsoft YaHei" w:hAnsi="Microsoft YaHei" w:eastAsia="Microsoft YaHei" w:cs="Microsoft YaHei"/>
        </w:rPr>
        <w:t>震</w:t>
      </w:r>
      <w:r>
        <w:rPr>
          <w:rFonts w:ascii="MS Gothic" w:hAnsi="MS Gothic" w:eastAsia="MS Gothic" w:cs="MS Gothic"/>
        </w:rPr>
        <w:t>えた</w:t>
      </w:r>
      <w:r>
        <w:rPr>
          <w:rFonts w:ascii="Times New Roman" w:hAnsi="Times New Roman" w:eastAsia="Times New Roman" w:cs="Times New Roman"/>
        </w:rPr>
        <w:t>.</w:t>
      </w:r>
      <w:r>
        <w:rPr>
          <w:rFonts w:ascii="Microsoft YaHei" w:hAnsi="Microsoft YaHei" w:eastAsia="Microsoft YaHei" w:cs="Microsoft YaHei"/>
        </w:rPr>
        <w:t>出</w:t>
      </w:r>
      <w:r>
        <w:rPr>
          <w:rFonts w:ascii="MS Gothic" w:hAnsi="MS Gothic" w:eastAsia="MS Gothic" w:cs="MS Gothic"/>
        </w:rPr>
        <w:t>エジプト</w:t>
      </w:r>
      <w:r>
        <w:rPr>
          <w:rFonts w:ascii="Microsoft YaHei" w:hAnsi="Microsoft YaHei" w:eastAsia="Microsoft YaHei" w:cs="Microsoft YaHei"/>
        </w:rPr>
        <w:t>記</w:t>
      </w:r>
      <w:r>
        <w:rPr>
          <w:rFonts w:ascii="Times New Roman" w:hAnsi="Times New Roman" w:eastAsia="Times New Roman" w:cs="Times New Roman"/>
        </w:rPr>
        <w:t xml:space="preserve"> 19:16.</w:t>
      </w:r>
    </w:p>
    <w:p>
      <w:pPr>
        <w:pStyle w:val="ArticleBody"/>
        <w:jc w:val="left"/>
      </w:pPr>
      <w:r>
        <w:rPr>
          <w:rFonts w:ascii="Times New Roman" w:hAnsi="Times New Roman" w:eastAsia="Times New Roman" w:cs="Times New Roman"/>
        </w:rPr>
        <w:t>Les éclairs et les tonnerres étaient accompagnés de la « voix » d’une trompette. Ils sont accompagnés de pluie et représentent des pas prophétiques destinés à guider le peuple de Dieu.</w:t>
      </w:r>
    </w:p>
    <w:p>
      <w:pPr>
        <w:pStyle w:val="ArticleScripture"/>
        <w:jc w:val="left"/>
      </w:pPr>
      <w:r>
        <w:rPr>
          <w:rFonts w:ascii="Times New Roman" w:hAnsi="Times New Roman" w:eastAsia="Times New Roman" w:cs="Times New Roman"/>
        </w:rPr>
        <w:t>Les nuées versèrent des eaux, les cieux firent retentir un bruit, et tes flèches volèrent de toutes parts. Le bruit de ton tonnerre éclata dans le ciel; les éclairs illuminèrent le monde; la terre trembla et fut ébranlée. Ta voie est dans la mer, et ton sentier dans les grandes eaux, et tes traces ne furent point connues. Tu conduisis ton peuple comme un troupeau, par la main de Moïse et d’Aaron. Psaumes 77:17–20.</w:t>
      </w:r>
    </w:p>
    <w:p>
      <w:pPr>
        <w:pStyle w:val="ArticleBody"/>
        <w:jc w:val="left"/>
      </w:pPr>
      <w:r>
        <w:rPr>
          <w:rFonts w:ascii="Times New Roman" w:hAnsi="Times New Roman" w:eastAsia="Times New Roman" w:cs="Times New Roman"/>
        </w:rPr>
        <w:t>Les éclairs et les tonnerres sont la voix de Dieu, qui se fait entendre au temps de la pluie, et durant cette période, Il fait sortir de ses trésors ses vents (l’islam est le vent d’orient).</w:t>
      </w:r>
    </w:p>
    <w:p>
      <w:pPr>
        <w:pStyle w:val="ArticleScripture"/>
        <w:jc w:val="left"/>
      </w:pPr>
      <w:r>
        <w:rPr>
          <w:rFonts w:ascii="Microsoft YaHei" w:hAnsi="Microsoft YaHei" w:eastAsia="Microsoft YaHei" w:cs="Microsoft YaHei"/>
        </w:rPr>
        <w:t>彼</w:t>
      </w:r>
      <w:r>
        <w:rPr>
          <w:rFonts w:ascii="MS Gothic" w:hAnsi="MS Gothic" w:eastAsia="MS Gothic" w:cs="MS Gothic"/>
        </w:rPr>
        <w:t>がその</w:t>
      </w:r>
      <w:r>
        <w:rPr>
          <w:rFonts w:ascii="Microsoft YaHei" w:hAnsi="Microsoft YaHei" w:eastAsia="Microsoft YaHei" w:cs="Microsoft YaHei"/>
        </w:rPr>
        <w:t>声</w:t>
      </w:r>
      <w:r>
        <w:rPr>
          <w:rFonts w:ascii="MS Gothic" w:hAnsi="MS Gothic" w:eastAsia="MS Gothic" w:cs="MS Gothic"/>
        </w:rPr>
        <w:t>を</w:t>
      </w:r>
      <w:r>
        <w:rPr>
          <w:rFonts w:ascii="Microsoft YaHei" w:hAnsi="Microsoft YaHei" w:eastAsia="Microsoft YaHei" w:cs="Microsoft YaHei"/>
        </w:rPr>
        <w:t>発</w:t>
      </w:r>
      <w:r>
        <w:rPr>
          <w:rFonts w:ascii="MS Gothic" w:hAnsi="MS Gothic" w:eastAsia="MS Gothic" w:cs="MS Gothic"/>
        </w:rPr>
        <w:t>するとき</w:t>
      </w:r>
      <w:r>
        <w:rPr>
          <w:rFonts w:ascii="Microsoft YaHei" w:hAnsi="Microsoft YaHei" w:eastAsia="Microsoft YaHei" w:cs="Microsoft YaHei"/>
        </w:rPr>
        <w:t>、天</w:t>
      </w:r>
      <w:r>
        <w:rPr>
          <w:rFonts w:ascii="MS Gothic" w:hAnsi="MS Gothic" w:eastAsia="MS Gothic" w:cs="MS Gothic"/>
        </w:rPr>
        <w:t>には</w:t>
      </w:r>
      <w:r>
        <w:rPr>
          <w:rFonts w:ascii="Microsoft YaHei" w:hAnsi="Microsoft YaHei" w:eastAsia="Microsoft YaHei" w:cs="Microsoft YaHei"/>
        </w:rPr>
        <w:t>多</w:t>
      </w:r>
      <w:r>
        <w:rPr>
          <w:rFonts w:ascii="MS Gothic" w:hAnsi="MS Gothic" w:eastAsia="MS Gothic" w:cs="MS Gothic"/>
        </w:rPr>
        <w:t>くの</w:t>
      </w:r>
      <w:r>
        <w:rPr>
          <w:rFonts w:ascii="Microsoft YaHei" w:hAnsi="Microsoft YaHei" w:eastAsia="Microsoft YaHei" w:cs="Microsoft YaHei"/>
        </w:rPr>
        <w:t>水</w:t>
      </w:r>
      <w:r>
        <w:rPr>
          <w:rFonts w:ascii="MS Gothic" w:hAnsi="MS Gothic" w:eastAsia="MS Gothic" w:cs="MS Gothic"/>
        </w:rPr>
        <w:t>があり</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地</w:t>
      </w:r>
      <w:r>
        <w:rPr>
          <w:rFonts w:ascii="MS Gothic" w:hAnsi="MS Gothic" w:eastAsia="MS Gothic" w:cs="MS Gothic"/>
        </w:rPr>
        <w:t>の</w:t>
      </w:r>
      <w:r>
        <w:rPr>
          <w:rFonts w:ascii="Microsoft YaHei" w:hAnsi="Microsoft YaHei" w:eastAsia="Microsoft YaHei" w:cs="Microsoft YaHei"/>
        </w:rPr>
        <w:t>果</w:t>
      </w:r>
      <w:r>
        <w:rPr>
          <w:rFonts w:ascii="MS Gothic" w:hAnsi="MS Gothic" w:eastAsia="MS Gothic" w:cs="MS Gothic"/>
        </w:rPr>
        <w:t>てから</w:t>
      </w:r>
      <w:r>
        <w:rPr>
          <w:rFonts w:ascii="Microsoft YaHei" w:hAnsi="Microsoft YaHei" w:eastAsia="Microsoft YaHei" w:cs="Microsoft YaHei"/>
        </w:rPr>
        <w:t>蒸気</w:t>
      </w:r>
      <w:r>
        <w:rPr>
          <w:rFonts w:ascii="MS Gothic" w:hAnsi="MS Gothic" w:eastAsia="MS Gothic" w:cs="MS Gothic"/>
        </w:rPr>
        <w:t>を</w:t>
      </w:r>
      <w:r>
        <w:rPr>
          <w:rFonts w:ascii="Microsoft YaHei" w:hAnsi="Microsoft YaHei" w:eastAsia="Microsoft YaHei" w:cs="Microsoft YaHei"/>
        </w:rPr>
        <w:t>立</w:t>
      </w:r>
      <w:r>
        <w:rPr>
          <w:rFonts w:ascii="MS Gothic" w:hAnsi="MS Gothic" w:eastAsia="MS Gothic" w:cs="MS Gothic"/>
        </w:rPr>
        <w:t>ち</w:t>
      </w:r>
      <w:r>
        <w:rPr>
          <w:rFonts w:ascii="Microsoft YaHei" w:hAnsi="Microsoft YaHei" w:eastAsia="Microsoft YaHei" w:cs="Microsoft YaHei"/>
        </w:rPr>
        <w:t>上</w:t>
      </w:r>
      <w:r>
        <w:rPr>
          <w:rFonts w:ascii="MS Gothic" w:hAnsi="MS Gothic" w:eastAsia="MS Gothic" w:cs="MS Gothic"/>
        </w:rPr>
        <w:t>らせる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雨</w:t>
      </w:r>
      <w:r>
        <w:rPr>
          <w:rFonts w:ascii="MS Gothic" w:hAnsi="MS Gothic" w:eastAsia="MS Gothic" w:cs="MS Gothic"/>
        </w:rPr>
        <w:t>とともに</w:t>
      </w:r>
      <w:r>
        <w:rPr>
          <w:rFonts w:ascii="Microsoft YaHei" w:hAnsi="Microsoft YaHei" w:eastAsia="Microsoft YaHei" w:cs="Microsoft YaHei"/>
        </w:rPr>
        <w:t>稲妻</w:t>
      </w:r>
      <w:r>
        <w:rPr>
          <w:rFonts w:ascii="MS Gothic" w:hAnsi="MS Gothic" w:eastAsia="MS Gothic" w:cs="MS Gothic"/>
        </w:rPr>
        <w:t>を</w:t>
      </w:r>
      <w:r>
        <w:rPr>
          <w:rFonts w:ascii="Microsoft YaHei" w:hAnsi="Microsoft YaHei" w:eastAsia="Microsoft YaHei" w:cs="Microsoft YaHei"/>
        </w:rPr>
        <w:t>起</w:t>
      </w:r>
      <w:r>
        <w:rPr>
          <w:rFonts w:ascii="MS Gothic" w:hAnsi="MS Gothic" w:eastAsia="MS Gothic" w:cs="MS Gothic"/>
        </w:rPr>
        <w:t>こし</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宝庫</w:t>
      </w:r>
      <w:r>
        <w:rPr>
          <w:rFonts w:ascii="MS Gothic" w:hAnsi="MS Gothic" w:eastAsia="MS Gothic" w:cs="MS Gothic"/>
        </w:rPr>
        <w:t>から</w:t>
      </w:r>
      <w:r>
        <w:rPr>
          <w:rFonts w:ascii="Microsoft YaHei" w:hAnsi="Microsoft YaHei" w:eastAsia="Microsoft YaHei" w:cs="Microsoft YaHei"/>
        </w:rPr>
        <w:t>風</w:t>
      </w:r>
      <w:r>
        <w:rPr>
          <w:rFonts w:ascii="MS Gothic" w:hAnsi="MS Gothic" w:eastAsia="MS Gothic" w:cs="MS Gothic"/>
        </w:rPr>
        <w:t>を</w:t>
      </w:r>
      <w:r>
        <w:rPr>
          <w:rFonts w:ascii="Microsoft YaHei" w:hAnsi="Microsoft YaHei" w:eastAsia="Microsoft YaHei" w:cs="Microsoft YaHei"/>
        </w:rPr>
        <w:t>吹</w:t>
      </w:r>
      <w:r>
        <w:rPr>
          <w:rFonts w:ascii="MS Gothic" w:hAnsi="MS Gothic" w:eastAsia="MS Gothic" w:cs="MS Gothic"/>
        </w:rPr>
        <w:t>き</w:t>
      </w:r>
      <w:r>
        <w:rPr>
          <w:rFonts w:ascii="Microsoft YaHei" w:hAnsi="Microsoft YaHei" w:eastAsia="Microsoft YaHei" w:cs="Microsoft YaHei"/>
        </w:rPr>
        <w:t>出</w:t>
      </w:r>
      <w:r>
        <w:rPr>
          <w:rFonts w:ascii="MS Gothic" w:hAnsi="MS Gothic" w:eastAsia="MS Gothic" w:cs="MS Gothic"/>
        </w:rPr>
        <w:t>させる</w:t>
      </w:r>
      <w:r>
        <w:rPr>
          <w:rFonts w:ascii="Times New Roman" w:hAnsi="Times New Roman" w:eastAsia="Times New Roman" w:cs="Times New Roman"/>
        </w:rPr>
        <w:t>.</w:t>
      </w:r>
      <w:r>
        <w:rPr>
          <w:rFonts w:ascii="MS Gothic" w:hAnsi="MS Gothic" w:eastAsia="MS Gothic" w:cs="MS Gothic"/>
        </w:rPr>
        <w:t>エレミヤ</w:t>
      </w:r>
      <w:r>
        <w:rPr>
          <w:rFonts w:ascii="Times New Roman" w:hAnsi="Times New Roman" w:eastAsia="Times New Roman" w:cs="Times New Roman"/>
        </w:rPr>
        <w:t xml:space="preserve"> 10:13</w:t>
      </w:r>
    </w:p>
    <w:p>
      <w:pPr>
        <w:pStyle w:val="ArticleBody"/>
        <w:jc w:val="left"/>
      </w:pPr>
      <w:r>
        <w:rPr>
          <w:rFonts w:ascii="Times New Roman" w:hAnsi="Times New Roman" w:eastAsia="Times New Roman" w:cs="Times New Roman"/>
        </w:rPr>
        <w:t>Gud talte med sin røst, da Han råbte som en løve, og som svar lod syv tordener deres røster høre; og disse syv tordener repræsenterer Guds fodtrin gennem Miller-bevægelsens historie og også i den tredje engels bevægelse, som kom igen den 11. september 2001, da Han lod østvinden komme frem fra sine forrådskamre.</w:t>
      </w:r>
    </w:p>
    <w:p>
      <w:pPr>
        <w:pStyle w:val="ArticleScripture"/>
        <w:jc w:val="left"/>
      </w:pPr>
      <w:r>
        <w:rPr>
          <w:rFonts w:ascii="Times New Roman" w:hAnsi="Times New Roman" w:eastAsia="Times New Roman" w:cs="Times New Roman"/>
        </w:rPr>
        <w:t>Il fait monter les vapeurs des extrémités de la terre; il produit les éclairs pour la pluie; il tire le vent de ses trésors. Lui qui frappa les premiers-nés de l’Égypte, depuis les hommes jusqu’aux bêtes. Psaumes 135:7, 8.</w:t>
      </w:r>
    </w:p>
    <w:p>
      <w:pPr>
        <w:pStyle w:val="ArticleBody"/>
        <w:jc w:val="left"/>
      </w:pPr>
      <w:r>
        <w:rPr>
          <w:rFonts w:ascii="Times New Roman" w:hAnsi="Times New Roman" w:eastAsia="Times New Roman" w:cs="Times New Roman"/>
        </w:rPr>
        <w:t>Je lang. “ff” n’est pas une langue identifiée. Veuillez préciser la langue cible, et je traduirai alors le texte demandé.</w:t>
      </w:r>
    </w:p>
    <w:p>
      <w:pPr>
        <w:pStyle w:val="ArticleBody"/>
        <w:jc w:val="left"/>
      </w:pPr>
      <w:r>
        <w:rPr>
          <w:rFonts w:ascii="Times New Roman" w:hAnsi="Times New Roman" w:eastAsia="Times New Roman" w:cs="Times New Roman"/>
        </w:rPr>
        <w:t>Lorsque les sceaux sont ôtés du livre scellé de sept sceaux, cela représente un développement progressif de la vérité. Le retrait du septième sceau représente le temps du scellement des cent quarante-quatre mille. Lorsque le livre scellé de sept sceaux est mentionné pour la première fois, il y a des éclairs, des tonnerres et des voix, mais point de tremblement de terre.</w:t>
      </w:r>
    </w:p>
    <w:p>
      <w:pPr>
        <w:pStyle w:val="ArticleScripture"/>
        <w:jc w:val="left"/>
      </w:pPr>
      <w:r>
        <w:rPr>
          <w:rFonts w:ascii="Times New Roman" w:hAnsi="Times New Roman" w:eastAsia="Times New Roman" w:cs="Times New Roman"/>
        </w:rPr>
        <w:t>Og fra tronen udgik lyn og tordenbrag og røster; og der var syv ildlamper, som brændte foran tronen, hvilke er Guds syv ånder. Åbenbaringen 4:5.</w:t>
      </w:r>
    </w:p>
    <w:p>
      <w:pPr>
        <w:pStyle w:val="ArticleBody"/>
        <w:jc w:val="left"/>
      </w:pPr>
      <w:r>
        <w:rPr>
          <w:rFonts w:ascii="Times New Roman" w:hAnsi="Times New Roman" w:eastAsia="Times New Roman" w:cs="Times New Roman"/>
        </w:rPr>
        <w:t>در نخستین یادکردِ صداها و برق‌ها و رعدها، باران به‌وسیلهٔ روح‌القدس—که همان هفت مشعلِ آتشین است—بازنمایی می‌شود، اما هیچ زلزله‌ای وجود ندارد. در هنگام برداشته شدن مُهر هفتم است که زلزلهٔ قانون یکشنبهٔ قریب‌الوقوع شناسایی می‌شود. باب چهارمِ مکاشفه، آغازِ گشوده شدنِ حقیقت را که به‌وسیلهٔ شیرِ سبطِ یهودا به انجام رسیده است، مشخص می‌سازد؛ و هنگامی که زمانِ مُهر زدن مشخص می‌شود، آغاز و پایانِ آن دوره را نیز مشخص می‌گرداند.</w:t>
      </w:r>
    </w:p>
    <w:p>
      <w:pPr>
        <w:pStyle w:val="ArticleBody"/>
        <w:jc w:val="left"/>
      </w:pPr>
      <w:r>
        <w:rPr>
          <w:rFonts w:ascii="Times New Roman" w:hAnsi="Times New Roman" w:eastAsia="Times New Roman" w:cs="Times New Roman"/>
        </w:rPr>
        <w:t>Período atual ke início manaba tempu ne’ebé anju tun mai hodi fó naroman ba rai ho Nia glória iha 11 Setembru 2001; depois, iha Isaías kapítulu 6, ita hetan informasaun katak mensajen ne’ebé reprezenta husi “liafuan sira, relâmpagu sira, trovoada sira, anin no udan”, ne’ebé remata iha lei dominikál, tenke sai públiku ba ema ida-ne’ebé haree, maibé sei la bele komprende signifikadu relâmpagu sira-nian; no maski sira rona, sira sei la bele komprende liafuan no trovoada sira, to’o sira hetan surpresa husi rai-kdoko boot ne’ebá. Períodu selu nian ba rihun atus ida no haat-nulu-resin-haat ne’e mak períodu ne’ebé efeitu husi vizaun hotu-hotu kumpre.</w:t>
      </w:r>
    </w:p>
    <w:p>
      <w:pPr>
        <w:pStyle w:val="ArticleBody"/>
        <w:jc w:val="left"/>
      </w:pPr>
      <w:r>
        <w:rPr>
          <w:rFonts w:ascii="Times New Roman" w:hAnsi="Times New Roman" w:eastAsia="Times New Roman" w:cs="Times New Roman"/>
        </w:rPr>
        <w:t>Napratan bulanon i bey mohat dua a klasen di sumasamba. Ingged a klasen ket bigbigenna dagiti turod, ket isu a awatenna ida, ta mabalinda a makita ti kimat, ken denggen dagiti timek, ti gurong ken ti angin. Iti panagpatingga ti panawen ti panagseal, ti dakkel nga allungon ti asideg a umay a linteg ti Domingo, ket isublina dagiti ehekutibo a panangukom ti Dios.</w:t>
      </w:r>
    </w:p>
    <w:p>
      <w:pPr>
        <w:pStyle w:val="ArticleScripture"/>
        <w:jc w:val="left"/>
      </w:pPr>
      <w:r>
        <w:rPr>
          <w:rFonts w:ascii="Nirmala UI" w:hAnsi="Nirmala UI" w:eastAsia="Nirmala UI" w:cs="Nirmala UI"/>
        </w:rPr>
        <w:t>भगवान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बिजलियाँ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ओले</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11:19</w:t>
      </w:r>
      <w:r>
        <w:rPr>
          <w:rFonts w:ascii="Nirmala UI" w:hAnsi="Nirmala UI" w:eastAsia="Nirmala UI" w:cs="Nirmala UI"/>
        </w:rPr>
        <w:t>।</w:t>
      </w:r>
    </w:p>
    <w:p>
      <w:pPr>
        <w:pStyle w:val="ArticleBody"/>
        <w:jc w:val="left"/>
      </w:pPr>
      <w:r>
        <w:rPr>
          <w:rFonts w:ascii="Times New Roman" w:hAnsi="Times New Roman" w:eastAsia="Times New Roman" w:cs="Times New Roman"/>
        </w:rPr>
        <w:t>En la gran sacudida, los “relámpagos, y voces, y truenos” incluyen “granizo”. El “granizo” representa los juicios que comienzan a ser derramados por los siete ángeles que se estaban preparando para hacerlo al comienzo del tiempo del sellamiento, cuando se estaba abriendo el séptimo sello, así como estaban esperando que el ángel pasara por Jerusalén y pusiera una señal sobre los que gemían y clamaban a causa de las abominaciones cometidas en la tierra (externas), y en la iglesia (internas).</w:t>
      </w:r>
    </w:p>
    <w:p>
      <w:pPr>
        <w:pStyle w:val="ArticleBody"/>
        <w:jc w:val="left"/>
      </w:pPr>
      <w:r>
        <w:rPr>
          <w:rFonts w:ascii="Times New Roman" w:hAnsi="Times New Roman" w:eastAsia="Times New Roman" w:cs="Times New Roman"/>
        </w:rPr>
        <w:t>„Kelibar,“ itu menandai masa penghukuman Allah yang membinasakan, yang merupakan masa belas kasihan bagi kawanan Allah yang lain, yang pada waktu itu sedang dipanggil keluar dari Babel; dan ketika yang terakhir dari kumpulan besar itu telah bergabung dengan kawanan Allah, masa percobaan manusia pun ditutup sepenuhnya.</w:t>
      </w:r>
    </w:p>
    <w:p>
      <w:pPr>
        <w:pStyle w:val="ArticleScripture"/>
        <w:jc w:val="left"/>
      </w:pPr>
      <w:r>
        <w:rPr>
          <w:rFonts w:ascii="Times New Roman" w:hAnsi="Times New Roman" w:eastAsia="Times New Roman" w:cs="Times New Roman"/>
        </w:rPr>
        <w:t>Puis le septième ange versa sa coupe dans l’air ; et une voix puissante sortit du temple du ciel, venant du trône, disant : C’en est fait. Et il y eut des voix, des tonnerres et des éclairs ; et il se produisit un grand tremblement de terre, tel qu’il n’y en a point eu depuis que les hommes sont sur la terre, un si puissant tremblement de terre, et si grand. Et la grande ville fut divisée en trois parties, et les villes des nations tombèrent ; et la grande Babylone vint en mémoire devant Dieu, afin qu’il lui donnât la coupe du vin de l’ardeur de sa colère. Apocalypse 16:17–19.</w:t>
      </w:r>
    </w:p>
    <w:p>
      <w:pPr>
        <w:pStyle w:val="ArticleBody"/>
        <w:jc w:val="left"/>
      </w:pPr>
      <w:r>
        <w:rPr>
          <w:rFonts w:ascii="Times New Roman" w:hAnsi="Times New Roman" w:eastAsia="Times New Roman" w:cs="Times New Roman"/>
        </w:rPr>
        <w:t>Chers lecteurs : pouvez-vous entendre les voix et les tonnerres ? Pouvez-vous voir les éclairs ? Pouvez-vous sentir le vent ? Bientôt, vous entendrez la voix des vierges folles supplier pour de l’huile.</w:t>
      </w:r>
    </w:p>
    <w:p>
      <w:pPr>
        <w:pStyle w:val="ArticleBody"/>
        <w:jc w:val="left"/>
      </w:pPr>
      <w:r>
        <w:rPr>
          <w:rFonts w:ascii="Times New Roman" w:hAnsi="Times New Roman" w:eastAsia="Times New Roman" w:cs="Times New Roman"/>
        </w:rPr>
        <w:t>Vi skal fortsette denne studien i den neste artikkelen.</w:t>
      </w:r>
    </w:p>
    <w:p>
      <w:pPr>
        <w:pStyle w:val="ArticleScripture"/>
        <w:jc w:val="left"/>
      </w:pPr>
      <w:r>
        <w:rPr>
          <w:rFonts w:ascii="Times New Roman" w:hAnsi="Times New Roman" w:eastAsia="Times New Roman" w:cs="Times New Roman"/>
        </w:rPr>
        <w:t>Nous avons attendu la paix, et aucun bien n’est venu; un temps de guérison, et voici le trouble! Le souffle bruyant de ses chevaux s’est fait entendre depuis Dan; tout le pays a tremblé au bruit du hennissement de ses puissants; car ils sont venus, ils ont dévoré le pays et tout ce qu’il contient, la ville et ceux qui y habitent. Car voici, j’enverrai au milieu de vous des serpents, des basilics, qu’on ne saura charmer, et ils vous mordront, dit l’Éternel. Quand je voudrais me consoler dans ma douleur, mon cœur défaille au-dedans de moi. Voici la voix du cri de la fille de mon peuple, à cause de ceux qui habitent un pays lointain: L’Éternel n’est-il plus en Sion? son roi n’est-il plus au milieu d’elle? Pourquoi m’ont-ils provoqué à colère par leurs images taillées, par des vanités étrangères? La moisson est passée, l’été est fini, et nous ne sommes pas sauvés. À cause de la blessure de la fille de mon peuple, je suis brisé; je suis dans le deuil; la stupeur s’est emparée de moi. N’y a-t-il point de baume en Galaad? n’y a-t-il point là de médecin? Pourquoi donc la guérison de la fille de mon peuple ne s’opère-t-elle pas? Jérémie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trente-cinq</dc:title>
  <dc:subject>Na Voix Prophetic de 1776, 1789, et 1798: Un Prelud a le Sealing del 144,000</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