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Seratus Tiga Puluh Delapan</w:t>
      </w:r>
    </w:p>
    <w:p>
      <w:pPr>
        <w:pStyle w:val="ArticleSubtitle"/>
        <w:jc w:val="left"/>
      </w:pPr>
      <w:r>
        <w:rPr>
          <w:rFonts w:ascii="Arial" w:hAnsi="Arial" w:eastAsia="Arial" w:cs="Arial"/>
        </w:rPr>
        <w:t>Dévoilement de Daniel 11 : un parcours prophétique à travers l’histoire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40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निकटवर्ती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उद्घोषणा</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41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पड़ताल</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p>
    <w:p>
      <w:pPr>
        <w:pStyle w:val="ArticleBody"/>
        <w:jc w:val="left"/>
      </w:pPr>
      <w:r>
        <w:rPr>
          <w:rFonts w:ascii="Times New Roman" w:hAnsi="Times New Roman" w:eastAsia="Times New Roman" w:cs="Times New Roman"/>
        </w:rPr>
        <w:t>L’histoire au cours de laquelle la papauté reçut sa blessure mortelle en 1798, jusqu’à ce que cette blessure mortelle soit guérie au verset quarante et un, est représentée dans l’histoire du verset. À partir du verset quarante et un, le texte se situe dans le contexte des jugements exécutifs croissants de Dieu, qui commencent dans ce verset. Dans ce sens prophétique, le verset quarante est la fin de Daniel chapitre onze, et les versets un et deux du chapitre en sont le commencement. Le chapitre onze présente la rébellion de l’antichrist, le chapitre dix représente le commencement de la vision du fleuve Hiddékel, et le chapitre douze en représente la fin. Les chapitres dix et douze représentent le premier et le dernier, et le chapitre onze est la rébellion au milieu.</w:t>
      </w:r>
    </w:p>
    <w:p>
      <w:pPr>
        <w:pStyle w:val="ArticleBody"/>
        <w:jc w:val="left"/>
      </w:pPr>
      <w:r>
        <w:rPr>
          <w:rFonts w:ascii="Times New Roman" w:hAnsi="Times New Roman" w:eastAsia="Times New Roman" w:cs="Times New Roman"/>
        </w:rPr>
        <w:t>Les chapitres dix et douze sont identiques, car, à la différence du chapitre onze, ils représentent l’expérience de Daniel en relation avec la vision, tandis que le chapitre onze est la vision. Le chapitre dix est la première lettre de l’alphabet hébreu, le chapitre onze est la treizième lettre rebelle de l’alphabet hébreu, et le chapitre douze est la dernière lettre de l’alphabet. La vision du fleuve Hiddékel est la « Vérité ».</w:t>
      </w:r>
    </w:p>
    <w:p>
      <w:pPr>
        <w:pStyle w:val="ArticleBody"/>
        <w:jc w:val="left"/>
      </w:pPr>
      <w:r>
        <w:rPr>
          <w:rFonts w:ascii="Times New Roman" w:hAnsi="Times New Roman" w:eastAsia="Times New Roman" w:cs="Times New Roman"/>
        </w:rPr>
        <w:t>Katika sura ya kumi na moja, mwanzo unaonyesha mwisho, kwa kuwa Kristo habadiliki kamwe. Historia ya mwisho inayowakilishwa katika aya ya arobaini ni wakati wa kujaribiwa wa sanamu ya mnyama. Wakati huo wa kujaribiwa unahitimishwa na alama ya mnyama, ambayo inawakilishwa katika aya ya arobaini na moja. Kwa hiyo, aya ya kwanza na ya pili lazima zihusu wakati wa kutiwa muhuri kwa wale mia moja na arobaini na nne elfu, kwa maana kipindi hicho cha wakati ndicho pia kipindi cha kuundwa kwa sanamu ya mnyama.</w:t>
      </w:r>
    </w:p>
    <w:p>
      <w:pPr>
        <w:pStyle w:val="ArticleScripture"/>
        <w:jc w:val="left"/>
      </w:pPr>
      <w:r>
        <w:rPr>
          <w:rFonts w:ascii="Times New Roman" w:hAnsi="Times New Roman" w:eastAsia="Times New Roman" w:cs="Times New Roman"/>
        </w:rPr>
        <w:t>« Le Seigneur m’a clairement montré que l’image de la bête sera formée avant la clôture du temps de grâce ; car elle doit être la grande épreuve pour le peuple de Dieu, par laquelle sa destinée éternelle sera décidée…. »</w:t>
      </w:r>
    </w:p>
    <w:p>
      <w:pPr>
        <w:pStyle w:val="ArticleScripture"/>
        <w:jc w:val="left"/>
      </w:pPr>
      <w:r>
        <w:rPr>
          <w:rFonts w:ascii="Times New Roman" w:hAnsi="Times New Roman" w:eastAsia="Times New Roman" w:cs="Times New Roman"/>
        </w:rPr>
        <w:t>« Ceci est l’épreuve que le peuple de Dieu doit traverser avant d’être scellé. » Manuscript Releases, volume 15, p. 15.</w:t>
      </w:r>
    </w:p>
    <w:p>
      <w:pPr>
        <w:pStyle w:val="ArticleBody"/>
        <w:jc w:val="left"/>
      </w:pPr>
      <w:r>
        <w:rPr>
          <w:rFonts w:ascii="Times New Roman" w:hAnsi="Times New Roman" w:eastAsia="Times New Roman" w:cs="Times New Roman"/>
        </w:rPr>
        <w:t>زبان «ff» مشخص نشده است. لطفاً زبان مقصد را تعیین کنید تا ترجمه را ارائه دهم.</w:t>
      </w:r>
    </w:p>
    <w:p>
      <w:pPr>
        <w:pStyle w:val="ArticleScripture"/>
        <w:jc w:val="left"/>
      </w:pPr>
      <w:r>
        <w:rPr>
          <w:rFonts w:ascii="Times New Roman" w:hAnsi="Times New Roman" w:eastAsia="Times New Roman" w:cs="Times New Roman"/>
        </w:rPr>
        <w:t>در سال سومِ کوروش، پادشاهِ فارس، امری بر دانیال—که بِلْطَشَصَّر نامیده می‌شد—مکشوف گردید؛ و آن امر راست بود، اما زمانِ معیّن آن دراز؛ و او آن امر را دریافت و رؤیا را فهم کرد. دانیال ۱۰:۱</w:t>
      </w:r>
    </w:p>
    <w:p>
      <w:pPr>
        <w:pStyle w:val="ArticleBody"/>
        <w:jc w:val="left"/>
      </w:pPr>
      <w:r>
        <w:rPr>
          <w:rFonts w:ascii="Times New Roman" w:hAnsi="Times New Roman" w:eastAsia="Times New Roman" w:cs="Times New Roman"/>
        </w:rPr>
        <w:t>Dans les versets suivants du chapitre dix, nous voyons l’expérience de Daniel présentée par anticipation avant que Gabriel ne communique, au chapitre onze, la vision de l’histoire prophétique. Cyrus marque le temps de la fin, car auparavant Cyrus, neveu de Darius, avait été le général de Darius qui tua Belshatsar, marquant ainsi la fin des soixante-dix années de captivité, lesquelles préfiguraient la captivité de douze cent soixante ans de l’Israël spirituel dans la Babylone spirituelle, de 538 à 1798.</w:t>
      </w:r>
    </w:p>
    <w:p>
      <w:pPr>
        <w:pStyle w:val="ArticleScripture"/>
        <w:jc w:val="left"/>
      </w:pPr>
      <w:r>
        <w:rPr>
          <w:rFonts w:ascii="Times New Roman" w:hAnsi="Times New Roman" w:eastAsia="Times New Roman" w:cs="Times New Roman"/>
        </w:rPr>
        <w:t>« L’Église de Dieu sur la terre était tout aussi véritablement en captivité durant cette longue période de persécution implacable que les enfants d’Israël retenus captifs à Babylone pendant le temps de l’exil. » Prophètes et rois, 714.</w:t>
      </w:r>
    </w:p>
    <w:p>
      <w:pPr>
        <w:pStyle w:val="ArticleBody"/>
        <w:jc w:val="left"/>
      </w:pPr>
      <w:r>
        <w:rPr>
          <w:rFonts w:ascii="Times New Roman" w:hAnsi="Times New Roman" w:eastAsia="Times New Roman" w:cs="Times New Roman"/>
        </w:rPr>
        <w:t>١٧٩٨ ۾ هڪ هزار ٻه سئو سٺ ورهين جي پڄاڻي “وقتِ آخر” کي نشان زد ڪيو؛ اهڙيءَ طرح ستر ورهين جي پڄاڻي به انهيءَ تاريخ لاءِ “وقتِ آخر” کي نشان زد ڪيو. بيلشضر جي موت ۽ بابل جي بادشاهت جي پڄاڻيءَ وقت دارا ۽ سائرس ٻئي پيش ڪيا ويا آهن، ڇاڪاڻتہ دارا جي انهيءَ سپهه سالار جي حيثيت ۾، جنهن اهو ڪم سرانجام ڏنو، سائرس دارا جي نمائندگي ڪري رهيو هو. جڏهن جارج بُشِ اوّل 20 جنوري 1989 تي حلف کنيو، تڏهن 1989 جي پهرين اوڻيهه ڏينهن تائين ريگن صدر رهيو هو.</w:t>
      </w:r>
    </w:p>
    <w:p>
      <w:pPr>
        <w:pStyle w:val="ArticleBody"/>
        <w:jc w:val="left"/>
      </w:pPr>
      <w:r>
        <w:rPr>
          <w:rFonts w:ascii="Times New Roman" w:hAnsi="Times New Roman" w:eastAsia="Times New Roman" w:cs="Times New Roman"/>
        </w:rPr>
        <w:t>Muqaddas daryoi Hiddekel haqidagi vahiy Kurushning uchinchi yilida, oxirzamon vaqtida boshlandi. Jabroil Doniyorga o‘n birinchi bobning bashoriy tarixini ochib bera boshlaganida, u avval Doro birinchi yilini tilga oladi; buning sababi shuki, u Doniyorga taqdim etmoqchi bo‘lgan bashoriy tarix vahyi haqiqatan ham oxirzamonning eng so‘nggi pallasida, 1989 yilda boshlanishini ravshan belgilab qo‘yishdir, chunki barcha payg‘ambarlar o‘zlari yashagan kunlardan ko‘ra ko‘proq oxirgi kunlar haqida so‘zlaydilar.</w:t>
      </w:r>
    </w:p>
    <w:p>
      <w:pPr>
        <w:pStyle w:val="ArticleScripture"/>
        <w:jc w:val="left"/>
      </w:pPr>
      <w:r>
        <w:rPr>
          <w:rFonts w:ascii="Times New Roman" w:hAnsi="Times New Roman" w:eastAsia="Times New Roman" w:cs="Times New Roman"/>
        </w:rPr>
        <w:t>Mas je te ferai connaître ce qui est écrit dans le livre de vérité; et il n’y a personne qui tienne avec moi en ces choses, si ce n’est Michel, votre prince. Et moi, la première année de Darius, le Mède, moi-même, je me tins là pour l’affermir et le fortifier. Daniel 10:21, 11:1.</w:t>
      </w:r>
    </w:p>
    <w:p>
      <w:pPr>
        <w:pStyle w:val="ArticleBody"/>
        <w:jc w:val="left"/>
      </w:pPr>
      <w:r>
        <w:rPr>
          <w:rFonts w:ascii="Times New Roman" w:hAnsi="Times New Roman" w:eastAsia="Times New Roman" w:cs="Times New Roman"/>
        </w:rPr>
        <w:t>Mu mwaka wa mbere wa Dario, unaowakilisha wakati wa mwisho katika mwaka 1989, Gabrieli “alisimama”, hivyo akitambulisha kwamba katika “wakati wa mwisho”, malaika hufika. Mwaka 1798 malaika wa kwanza alifika, na mwaka 1989, malaika wa tatu alifika. Haikuwa mpaka ujumbe wa malaika wa tatu ulipotiwa nguvu mwaka 2001 ndipo kutiwa muhuri kwa malaika wa tatu kulipoanza, lakini mwendo wa malaika wa tatu kufika mwaka 1989 unawakilishwa na Gabrieli kusimama wakati wa mwisho. Gabrieli atamwonyesha Danieli “lililoandikwa katika maandiko ya kweli,” na ono la Hiddekeli lina muhuri wa “Kweli,” ambao Gabrieli yuko karibu kuuweka wazi.</w:t>
      </w:r>
    </w:p>
    <w:p>
      <w:pPr>
        <w:pStyle w:val="ArticleBody"/>
        <w:jc w:val="left"/>
      </w:pPr>
      <w:r>
        <w:rPr>
          <w:rFonts w:ascii="Times New Roman" w:hAnsi="Times New Roman" w:eastAsia="Times New Roman" w:cs="Times New Roman"/>
        </w:rPr>
        <w:t>Na véarsa ceathair déag de chaibidil a deich, bhí Gabriel tar éis a chur in iúl do Dhainéil cheana féin gurbh é a bhí á phlé aige i bhfís an Hiddekel ná “an rud a tharlódh do phobal Dé sna laethanta deireanacha.”</w:t>
      </w:r>
    </w:p>
    <w:p>
      <w:pPr>
        <w:pStyle w:val="ArticleScripture"/>
        <w:jc w:val="left"/>
      </w:pPr>
      <w:r>
        <w:rPr>
          <w:rFonts w:ascii="Times New Roman" w:hAnsi="Times New Roman" w:eastAsia="Times New Roman" w:cs="Times New Roman"/>
        </w:rPr>
        <w:t>Nkoyi nazali koya mpo na kosalisa yo ososola makambo oyo ekokómela bato na yo na mikolo ya nsuka; mpo emonaneli yango etali naino mikolo mingi. Daniel 10:14.</w:t>
      </w:r>
    </w:p>
    <w:p>
      <w:pPr>
        <w:pStyle w:val="ArticleBody"/>
        <w:jc w:val="left"/>
      </w:pPr>
      <w:r>
        <w:rPr>
          <w:rFonts w:ascii="Times New Roman" w:hAnsi="Times New Roman" w:eastAsia="Times New Roman" w:cs="Times New Roman"/>
        </w:rPr>
        <w:t>Nkyekyɛm a ɛto so abien wɔ Daniel ti dubaako no gyina hɔ ma nimdeɛ a wɔyii ano wɔ awiei bere no mu wɔ 1989 mu, na ɛno na ɛkyerɛ nea “ɛbɛto” Onyankopɔn nkurɔfo “nna a edi akyiri no mu”.</w:t>
      </w:r>
    </w:p>
    <w:p>
      <w:pPr>
        <w:pStyle w:val="ArticleScripture"/>
        <w:jc w:val="left"/>
      </w:pPr>
      <w:r>
        <w:rPr>
          <w:rFonts w:ascii="Times New Roman" w:hAnsi="Times New Roman" w:eastAsia="Times New Roman" w:cs="Times New Roman"/>
        </w:rPr>
        <w:t>Kwaye noneho nzakwereka ukuri. Dore, haracyahaguruka abami batatu bo mu Buperesiya; kandi uwa kane azarushaho kuba umutunzi kuruta bo bose; kandi kubw’imbaraga ze ziturutse ku butunzi bwe azakangurira bose kurwanya ubwami bw’u Bugiriki. Danieli 11:2.</w:t>
      </w:r>
    </w:p>
    <w:p>
      <w:pPr>
        <w:pStyle w:val="ArticleBody"/>
        <w:jc w:val="left"/>
      </w:pPr>
      <w:r>
        <w:rPr>
          <w:rFonts w:ascii="Nirmala UI" w:hAnsi="Nirmala UI" w:eastAsia="Nirmala UI" w:cs="Nirmala UI"/>
        </w:rPr>
        <w:t>कोरेश</w:t>
      </w:r>
      <w:r>
        <w:rPr>
          <w:rFonts w:ascii="Times New Roman" w:hAnsi="Times New Roman" w:eastAsia="Times New Roman" w:cs="Times New Roman"/>
        </w:rPr>
        <w:t xml:space="preserve"> 1989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पूर्वाभास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क्लिंटन</w:t>
      </w:r>
      <w:r>
        <w:rPr>
          <w:rFonts w:ascii="Times New Roman" w:hAnsi="Times New Roman" w:eastAsia="Times New Roman" w:cs="Times New Roman"/>
        </w:rPr>
        <w:t xml:space="preserve">, </w:t>
      </w:r>
      <w:r>
        <w:rPr>
          <w:rFonts w:ascii="Nirmala UI" w:hAnsi="Nirmala UI" w:eastAsia="Nirmala UI" w:cs="Nirmala UI"/>
        </w:rPr>
        <w:t>बुश</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ओबामा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धनवान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बुश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अध्यक्षताओं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धनवान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मुख्यतः</w:t>
      </w:r>
      <w:r>
        <w:rPr>
          <w:rFonts w:ascii="Times New Roman" w:hAnsi="Times New Roman" w:eastAsia="Times New Roman" w:cs="Times New Roman"/>
        </w:rPr>
        <w:t xml:space="preserve"> </w:t>
      </w:r>
      <w:r>
        <w:rPr>
          <w:rFonts w:ascii="Nirmala UI" w:hAnsi="Nirmala UI" w:eastAsia="Nirmala UI" w:cs="Nirmala UI"/>
        </w:rPr>
        <w:t>अचल</w:t>
      </w:r>
      <w:r>
        <w:rPr>
          <w:rFonts w:ascii="Times New Roman" w:hAnsi="Times New Roman" w:eastAsia="Times New Roman" w:cs="Times New Roman"/>
        </w:rPr>
        <w:t>-</w:t>
      </w:r>
      <w:r>
        <w:rPr>
          <w:rFonts w:ascii="Nirmala UI" w:hAnsi="Nirmala UI" w:eastAsia="Nirmala UI" w:cs="Nirmala UI"/>
        </w:rPr>
        <w:t>संपत्ति</w:t>
      </w:r>
      <w:r>
        <w:rPr>
          <w:rFonts w:ascii="Times New Roman" w:hAnsi="Times New Roman" w:eastAsia="Times New Roman" w:cs="Times New Roman"/>
        </w:rPr>
        <w:t xml:space="preserve"> </w:t>
      </w:r>
      <w:r>
        <w:rPr>
          <w:rFonts w:ascii="Nirmala UI" w:hAnsi="Nirmala UI" w:eastAsia="Nirmala UI" w:cs="Nirmala UI"/>
        </w:rPr>
        <w:t>निवेशों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लड़ने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Mariée jigeen bu gën a bare xaalis ci taarixu Amerig, bu ñu xool ko ci melokaanu xaalis ak jamonoyam, mooyoon njëkk alkaati Réewum Bennoo yi ci Ameerik. Bala Donald Trump, George Washington mooyoon alkaati jigeen bu gën a bare xaalis ci taarixu Amerig, te mu amee xaalisam ni Donald Trump itam ko amee, jaarale ko ci njëgëm suuf ak kër. Ñoom ñaar Washington ak Trump, ñëw nañu ci nguur gi jógé ci jaar-jaar yu politig yu dul aada. Washington dafa doon gëna mel ni kilifa xare la woon bala muy nekk alkaati, te Trump dafa doon jëfandikukat ak nit ku siiw ci téléwisoŋ, te ni Washington itam, amul woon benn xam-xamu politig bu jiitu.</w:t>
      </w:r>
    </w:p>
    <w:p>
      <w:pPr>
        <w:pStyle w:val="ArticleBody"/>
        <w:jc w:val="left"/>
      </w:pPr>
      <w:r>
        <w:rPr>
          <w:rFonts w:ascii="Times New Roman" w:hAnsi="Times New Roman" w:eastAsia="Times New Roman" w:cs="Times New Roman"/>
        </w:rPr>
        <w:t>Ambedue presidenten waren bekend om hun sterke persoonlijkheden en hun wijze van leidinggeven, hoewel zij deze eigenschappen op zeer verschillende wijze tot uitdrukking brachten. Washington stond bekend om zijn stoïcijnse, rustige en zelfverzekerde leiderschap en om zijn verenigende aanwezigheid tijdens de Revolutionaire Oorlog en de eerste jaren van de Republiek, terwijl Trump bekendstaat om zijn daadkrachtige benadering van leiderschap en bestuur. Zowel Washington als Trump waren figuren van aanzienlijke controverse, zij het om zeer verschillende redenen. Washington werd, hoewel hij algemeen werd vereerd, in zijn tijd bekritiseerd om uiteenlopende kwesties, waaronder zijn opvattingen over slavernij. Trumps presidentschap werd gekenmerkt door talrijke controverses, waaronder zijn gebruik van “gemene tweets” op sociale media, zijn op America-first gerichte beleidsbeslissingen en zijn eigen zelfbewustzijn.</w:t>
      </w:r>
    </w:p>
    <w:p>
      <w:pPr>
        <w:pStyle w:val="ArticleBody"/>
        <w:jc w:val="left"/>
      </w:pPr>
      <w:r>
        <w:rPr>
          <w:rFonts w:ascii="Times New Roman" w:hAnsi="Times New Roman" w:eastAsia="Times New Roman" w:cs="Times New Roman"/>
        </w:rPr>
        <w:t>Sittin in de reekste en dat de sesste president was, mos de globalistiske drakemagten oprøre. Når vi lægger historien i kapitel elleve, vers to, hen over historien for perioderne 1776, 1789 og 1798, finder vi yderligere oplysning, som omhandler den sidste præsident for jorddyret; thi Jesus fremstiller enden ved begyndelsen. De første to perioder, repræsenteret ved 1776 og 1789, tilvejebringer to vidner om, at den endelige præsident vil være den ottende præsident, som var af de syv. Trump var den sjette præsident efter Reagan, og som den ottende præsident vil han være “af de syv”. Den sidste, og ottende, præsident vil herske, når De Forenede Stater danner billedet “til og af” dyret.</w:t>
      </w:r>
    </w:p>
    <w:p>
      <w:pPr>
        <w:pStyle w:val="ArticleBody"/>
        <w:jc w:val="left"/>
      </w:pPr>
      <w:r>
        <w:rPr>
          <w:rFonts w:ascii="Times New Roman" w:hAnsi="Times New Roman" w:eastAsia="Times New Roman" w:cs="Times New Roman"/>
        </w:rPr>
        <w:t>Le président qui gouvernera lorsque l’image de la bête sera formée par les États-Unis doit être le huitième, c’est-à-dire issu des sept, ainsi qu’en rendent témoignage Peyton Randolph et John Hancock. La papauté est la huitième tête, qui était issue des sept, et elle reçut une blessure mortelle prophétique. Pour être une image de la papauté, le huitième président, qui est issu des sept, doit également avoir une identification prophétique comme ayant été prophétiquement « blessé » ou « tué ».</w:t>
      </w:r>
    </w:p>
    <w:p>
      <w:pPr>
        <w:pStyle w:val="ArticleBody"/>
        <w:jc w:val="left"/>
      </w:pPr>
      <w:r>
        <w:rPr>
          <w:rFonts w:ascii="Times New Roman" w:hAnsi="Times New Roman" w:eastAsia="Times New Roman" w:cs="Times New Roman"/>
        </w:rPr>
        <w:t>Papacy a hɔ aduane a ɛde owu ba no fii ɔtweaseɛ tumi bi mu (France), ɔtweaseɛ tumi a Papacy ne no adi apere fi bere a Paul kyerɛe sɛ saa bere no ara na amumɔyɛ ahintasɛm no, bɔne nipa no, redi dwuma. Abosonsom mu ɔtweaseɛ no na ɛresiw Papacy kwan sɛ ɔrennyina ahengua so, na ɛyɛɛ saa wɔ 538 mu.</w:t>
      </w:r>
    </w:p>
    <w:p>
      <w:pPr>
        <w:pStyle w:val="ArticleBody"/>
        <w:jc w:val="left"/>
      </w:pPr>
      <w:r>
        <w:rPr>
          <w:rFonts w:ascii="Times New Roman" w:hAnsi="Times New Roman" w:eastAsia="Times New Roman" w:cs="Times New Roman"/>
        </w:rPr>
        <w:t>Tangu mwanzo wa upapa hadi maangamizi yake ya mwisho hupambana na mamlaka za joka. Mfano wa upapa unahitaji kwamba mfano huo upambane na mamlaka ya joka. Katika Ufunuo kumi na saba upapa, ambaye ni kichwa cha nane, kilicho cha vile vichwa saba, hatimaye huchomwa kwa moto na nyama yake huliwa na wafalme kumi. Katika vifo vyote viwili (1798 na siku za mwisho), mnyama wa kipapa huuawa na mamlaka ya joka. Ili Marekani iunde mfano wa mnyama, rais wa nane angehitaji pia kuuawa na mamlaka ya joka ambayo ilikuwa ikipigana nayo vita, na mfalme wa sita baada ya wakati wa mwisho mwaka 1989 ndiye mfalme aliyewachochea mamlaka zote za joka.</w:t>
      </w:r>
    </w:p>
    <w:p>
      <w:pPr>
        <w:pStyle w:val="ArticleBody"/>
        <w:jc w:val="left"/>
      </w:pPr>
      <w:r>
        <w:rPr>
          <w:rFonts w:ascii="Nirmala UI" w:hAnsi="Nirmala UI" w:eastAsia="Nirmala UI" w:cs="Nirmala UI"/>
        </w:rPr>
        <w:t>ਰੋਨਾਲਡ</w:t>
      </w:r>
      <w:r>
        <w:rPr>
          <w:rFonts w:ascii="Times New Roman" w:hAnsi="Times New Roman" w:eastAsia="Times New Roman" w:cs="Times New Roman"/>
        </w:rPr>
        <w:t xml:space="preserve"> </w:t>
      </w:r>
      <w:r>
        <w:rPr>
          <w:rFonts w:ascii="Nirmala UI" w:hAnsi="Nirmala UI" w:eastAsia="Nirmala UI" w:cs="Nirmala UI"/>
        </w:rPr>
        <w:t>ਰੀਗਨ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ਜਾਰਜ</w:t>
      </w:r>
      <w:r>
        <w:rPr>
          <w:rFonts w:ascii="Times New Roman" w:hAnsi="Times New Roman" w:eastAsia="Times New Roman" w:cs="Times New Roman"/>
        </w:rPr>
        <w:t xml:space="preserve"> </w:t>
      </w:r>
      <w:r>
        <w:rPr>
          <w:rFonts w:ascii="Nirmala UI" w:hAnsi="Nirmala UI" w:eastAsia="Nirmala UI" w:cs="Nirmala UI"/>
        </w:rPr>
        <w:t>ਬੁਸ਼</w:t>
      </w:r>
      <w:r>
        <w:rPr>
          <w:rFonts w:ascii="Times New Roman" w:hAnsi="Times New Roman" w:eastAsia="Times New Roman" w:cs="Times New Roman"/>
        </w:rPr>
        <w:t xml:space="preserve"> </w:t>
      </w:r>
      <w:r>
        <w:rPr>
          <w:rFonts w:ascii="Nirmala UI" w:hAnsi="Nirmala UI" w:eastAsia="Nirmala UI" w:cs="Nirmala UI"/>
        </w:rPr>
        <w:t>ਸੀਨੀਅਰ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ਰਵਾਇਤੀ</w:t>
      </w:r>
      <w:r>
        <w:rPr>
          <w:rFonts w:ascii="Times New Roman" w:hAnsi="Times New Roman" w:eastAsia="Times New Roman" w:cs="Times New Roman"/>
        </w:rPr>
        <w:t xml:space="preserve"> </w:t>
      </w:r>
      <w:r>
        <w:rPr>
          <w:rFonts w:ascii="Nirmala UI" w:hAnsi="Nirmala UI" w:eastAsia="Nirmala UI" w:cs="Nirmala UI"/>
        </w:rPr>
        <w:t>ਗਲੋਬਲਿਸਟ</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ਉਸਦੇ</w:t>
      </w:r>
      <w:r>
        <w:rPr>
          <w:rFonts w:ascii="Times New Roman" w:hAnsi="Times New Roman" w:eastAsia="Times New Roman" w:cs="Times New Roman"/>
        </w:rPr>
        <w:t xml:space="preserve"> </w:t>
      </w:r>
      <w:r>
        <w:rPr>
          <w:rFonts w:ascii="Nirmala UI" w:hAnsi="Nirmala UI" w:eastAsia="Nirmala UI" w:cs="Nirmala UI"/>
        </w:rPr>
        <w:t>ਪ੍ਰਸਿੱਧ</w:t>
      </w:r>
      <w:r>
        <w:rPr>
          <w:rFonts w:ascii="Times New Roman" w:hAnsi="Times New Roman" w:eastAsia="Times New Roman" w:cs="Times New Roman"/>
        </w:rPr>
        <w:t xml:space="preserve"> </w:t>
      </w:r>
      <w:r>
        <w:rPr>
          <w:rFonts w:ascii="Nirmala UI" w:hAnsi="Nirmala UI" w:eastAsia="Nirmala UI" w:cs="Nirmala UI"/>
        </w:rPr>
        <w:t>ਉਕਤੀਆਂ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ਉਸਨੇ</w:t>
      </w:r>
      <w:r>
        <w:rPr>
          <w:rFonts w:ascii="Times New Roman" w:hAnsi="Times New Roman" w:eastAsia="Times New Roman" w:cs="Times New Roman"/>
        </w:rPr>
        <w:t xml:space="preserve"> 18 </w:t>
      </w:r>
      <w:r>
        <w:rPr>
          <w:rFonts w:ascii="Nirmala UI" w:hAnsi="Nirmala UI" w:eastAsia="Nirmala UI" w:cs="Nirmala UI"/>
        </w:rPr>
        <w:t>ਅਗਸਤ</w:t>
      </w:r>
      <w:r>
        <w:rPr>
          <w:rFonts w:ascii="Times New Roman" w:hAnsi="Times New Roman" w:eastAsia="Times New Roman" w:cs="Times New Roman"/>
        </w:rPr>
        <w:t xml:space="preserve"> 1988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ਬੋਲਿਆ</w:t>
      </w:r>
      <w:r>
        <w:rPr>
          <w:rFonts w:ascii="Times New Roman" w:hAnsi="Times New Roman" w:eastAsia="Times New Roman" w:cs="Times New Roman"/>
        </w:rPr>
        <w:t>: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ਵਿਅਕਤੀ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ਹਥਕੰਡੇ</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ਹਥਕੰਡੇ</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ਵਧਾਏਗਾ।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ਹਥਕੰਡਾ</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ਲਵੇਗਾ।</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ਸੰਭਾਵਨਾ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ਨਕਾਰਦਾ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ਨਕਾਰਦਾ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ਕਾਂਗਰਸ</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ਦਬਾਅ</w:t>
      </w:r>
      <w:r>
        <w:rPr>
          <w:rFonts w:ascii="Times New Roman" w:hAnsi="Times New Roman" w:eastAsia="Times New Roman" w:cs="Times New Roman"/>
        </w:rPr>
        <w:t xml:space="preserve"> </w:t>
      </w:r>
      <w:r>
        <w:rPr>
          <w:rFonts w:ascii="Nirmala UI" w:hAnsi="Nirmala UI" w:eastAsia="Nirmala UI" w:cs="Nirmala UI"/>
        </w:rPr>
        <w:t>ਪਾਏਗੀ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ਕਹਾਂਗਾ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ਦਬਾਅ</w:t>
      </w:r>
      <w:r>
        <w:rPr>
          <w:rFonts w:ascii="Times New Roman" w:hAnsi="Times New Roman" w:eastAsia="Times New Roman" w:cs="Times New Roman"/>
        </w:rPr>
        <w:t xml:space="preserve"> </w:t>
      </w:r>
      <w:r>
        <w:rPr>
          <w:rFonts w:ascii="Nirmala UI" w:hAnsi="Nirmala UI" w:eastAsia="Nirmala UI" w:cs="Nirmala UI"/>
        </w:rPr>
        <w:t>ਪਾਉਣਗੇ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ਕਹਾਂਗਾ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ਦਬਾਅ</w:t>
      </w:r>
      <w:r>
        <w:rPr>
          <w:rFonts w:ascii="Times New Roman" w:hAnsi="Times New Roman" w:eastAsia="Times New Roman" w:cs="Times New Roman"/>
        </w:rPr>
        <w:t xml:space="preserve"> </w:t>
      </w:r>
      <w:r>
        <w:rPr>
          <w:rFonts w:ascii="Nirmala UI" w:hAnsi="Nirmala UI" w:eastAsia="Nirmala UI" w:cs="Nirmala UI"/>
        </w:rPr>
        <w:t>ਪਾਉਣਗੇ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ਸਿਰਫ</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लक्षण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प्रसिद्ध</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1990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अधिवेशन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दृष्टिगोचर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विश्व</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संभावना</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विंस्टन</w:t>
      </w:r>
      <w:r>
        <w:rPr>
          <w:rFonts w:ascii="Times New Roman" w:hAnsi="Times New Roman" w:eastAsia="Times New Roman" w:cs="Times New Roman"/>
        </w:rPr>
        <w:t xml:space="preserve"> </w:t>
      </w:r>
      <w:r>
        <w:rPr>
          <w:rFonts w:ascii="Nirmala UI" w:hAnsi="Nirmala UI" w:eastAsia="Nirmala UI" w:cs="Nirmala UI"/>
        </w:rPr>
        <w:t>चर्चिल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विश्व</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निष्पक्षता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 </w:t>
      </w:r>
      <w:r>
        <w:rPr>
          <w:rFonts w:ascii="Nirmala UI" w:hAnsi="Nirmala UI" w:eastAsia="Nirmala UI" w:cs="Nirmala UI"/>
        </w:rPr>
        <w:t>निर्बलों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शीतयुद्ध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संस्थापकों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तत्पर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बुश</w:t>
      </w:r>
      <w:r>
        <w:rPr>
          <w:rFonts w:ascii="Times New Roman" w:hAnsi="Times New Roman" w:eastAsia="Times New Roman" w:cs="Times New Roman"/>
        </w:rPr>
        <w:t xml:space="preserve"> </w:t>
      </w:r>
      <w:r>
        <w:rPr>
          <w:rFonts w:ascii="Nirmala UI" w:hAnsi="Nirmala UI" w:eastAsia="Nirmala UI" w:cs="Nirmala UI"/>
        </w:rPr>
        <w:t>वरिष्ठ</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वैश्वीकरणवादी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Myanmar Text" w:hAnsi="Myanmar Text" w:eastAsia="Myanmar Text" w:cs="Myanmar Text"/>
        </w:rPr>
        <w:t>ဘီလ်</w:t>
      </w:r>
      <w:r>
        <w:rPr>
          <w:rFonts w:ascii="Times New Roman" w:hAnsi="Times New Roman" w:eastAsia="Times New Roman" w:cs="Times New Roman"/>
        </w:rPr>
        <w:t xml:space="preserve"> </w:t>
      </w:r>
      <w:r>
        <w:rPr>
          <w:rFonts w:ascii="Myanmar Text" w:hAnsi="Myanmar Text" w:eastAsia="Myanmar Text" w:cs="Myanmar Text"/>
        </w:rPr>
        <w:t>ကလင်တန်သည်</w:t>
      </w:r>
      <w:r>
        <w:rPr>
          <w:rFonts w:ascii="Times New Roman" w:hAnsi="Times New Roman" w:eastAsia="Times New Roman" w:cs="Times New Roman"/>
        </w:rPr>
        <w:t xml:space="preserve"> Lincoln Memorial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သမ္မတကျမ်းသစ္စာကျိန်ဆိုပွဲကို</w:t>
      </w:r>
      <w:r>
        <w:rPr>
          <w:rFonts w:ascii="Times New Roman" w:hAnsi="Times New Roman" w:eastAsia="Times New Roman" w:cs="Times New Roman"/>
        </w:rPr>
        <w:t xml:space="preserve"> </w:t>
      </w:r>
      <w:r>
        <w:rPr>
          <w:rFonts w:ascii="Myanmar Text" w:hAnsi="Myanmar Text" w:eastAsia="Myanmar Text" w:cs="Myanmar Text"/>
        </w:rPr>
        <w:t>ကျင်းပခဲ့သော</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သမ္မတဖြစ်ခဲ့ပြီး၊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လင်ကွန်းဘက်ကို</w:t>
      </w:r>
      <w:r>
        <w:rPr>
          <w:rFonts w:ascii="Times New Roman" w:hAnsi="Times New Roman" w:eastAsia="Times New Roman" w:cs="Times New Roman"/>
        </w:rPr>
        <w:t xml:space="preserve"> </w:t>
      </w:r>
      <w:r>
        <w:rPr>
          <w:rFonts w:ascii="Myanmar Text" w:hAnsi="Myanmar Text" w:eastAsia="Myanmar Text" w:cs="Myanmar Text"/>
        </w:rPr>
        <w:t>ကျောခိုင်းကာ</w:t>
      </w:r>
      <w:r>
        <w:rPr>
          <w:rFonts w:ascii="Times New Roman" w:hAnsi="Times New Roman" w:eastAsia="Times New Roman" w:cs="Times New Roman"/>
        </w:rPr>
        <w:t xml:space="preserve"> Washington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အထိမ်းအမှတ်</w:t>
      </w:r>
      <w:r>
        <w:rPr>
          <w:rFonts w:ascii="Times New Roman" w:hAnsi="Times New Roman" w:eastAsia="Times New Roman" w:cs="Times New Roman"/>
        </w:rPr>
        <w:t xml:space="preserve"> </w:t>
      </w:r>
      <w:r>
        <w:rPr>
          <w:rFonts w:ascii="Myanmar Text" w:hAnsi="Myanmar Text" w:eastAsia="Myanmar Text" w:cs="Myanmar Text"/>
        </w:rPr>
        <w:t>အိုဘယ်လစ်စကို</w:t>
      </w:r>
      <w:r>
        <w:rPr>
          <w:rFonts w:ascii="Times New Roman" w:hAnsi="Times New Roman" w:eastAsia="Times New Roman" w:cs="Times New Roman"/>
        </w:rPr>
        <w:t xml:space="preserve"> </w:t>
      </w:r>
      <w:r>
        <w:rPr>
          <w:rFonts w:ascii="Myanmar Text" w:hAnsi="Myanmar Text" w:eastAsia="Myanmar Text" w:cs="Myanmar Text"/>
        </w:rPr>
        <w:t>မျက်နှာမူခဲ့သည်ကို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ထိုအိုဘယ်လစ်စကသည်</w:t>
      </w:r>
      <w:r>
        <w:rPr>
          <w:rFonts w:ascii="Times New Roman" w:hAnsi="Times New Roman" w:eastAsia="Times New Roman" w:cs="Times New Roman"/>
        </w:rPr>
        <w:t xml:space="preserve"> </w:t>
      </w:r>
      <w:r>
        <w:rPr>
          <w:rFonts w:ascii="Myanmar Text" w:hAnsi="Myanmar Text" w:eastAsia="Myanmar Text" w:cs="Myanmar Text"/>
        </w:rPr>
        <w:t>အတွင်းပိုင်း၌</w:t>
      </w:r>
      <w:r>
        <w:rPr>
          <w:rFonts w:ascii="Times New Roman" w:hAnsi="Times New Roman" w:eastAsia="Times New Roman" w:cs="Times New Roman"/>
        </w:rPr>
        <w:t xml:space="preserve"> Freemasonry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သင်္ကေတများဖြင့်</w:t>
      </w:r>
      <w:r>
        <w:rPr>
          <w:rFonts w:ascii="Times New Roman" w:hAnsi="Times New Roman" w:eastAsia="Times New Roman" w:cs="Times New Roman"/>
        </w:rPr>
        <w:t xml:space="preserve"> </w:t>
      </w:r>
      <w:r>
        <w:rPr>
          <w:rFonts w:ascii="Myanmar Text" w:hAnsi="Myanmar Text" w:eastAsia="Myanmar Text" w:cs="Myanmar Text"/>
        </w:rPr>
        <w:t>ပြည့်နှက်နေသော</w:t>
      </w:r>
      <w:r>
        <w:rPr>
          <w:rFonts w:ascii="Times New Roman" w:hAnsi="Times New Roman" w:eastAsia="Times New Roman" w:cs="Times New Roman"/>
        </w:rPr>
        <w:t xml:space="preserve"> </w:t>
      </w:r>
      <w:r>
        <w:rPr>
          <w:rFonts w:ascii="Myanmar Text" w:hAnsi="Myanmar Text" w:eastAsia="Myanmar Text" w:cs="Myanmar Text"/>
        </w:rPr>
        <w:t>အရာဖြစ်သည်။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ဖွဲ့စည်းအုပ်ချုပ်ပုံအခြေခံဥပဒေတော်အပေါ်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သစ္စာစောင့်သိမှုကို</w:t>
      </w:r>
      <w:r>
        <w:rPr>
          <w:rFonts w:ascii="Times New Roman" w:hAnsi="Times New Roman" w:eastAsia="Times New Roman" w:cs="Times New Roman"/>
        </w:rPr>
        <w:t xml:space="preserve"> </w:t>
      </w:r>
      <w:r>
        <w:rPr>
          <w:rFonts w:ascii="Myanmar Text" w:hAnsi="Myanmar Text" w:eastAsia="Myanmar Text" w:cs="Myanmar Text"/>
        </w:rPr>
        <w:t>မမှန်ကန်စွာ</w:t>
      </w:r>
      <w:r>
        <w:rPr>
          <w:rFonts w:ascii="Times New Roman" w:hAnsi="Times New Roman" w:eastAsia="Times New Roman" w:cs="Times New Roman"/>
        </w:rPr>
        <w:t xml:space="preserve"> </w:t>
      </w:r>
      <w:r>
        <w:rPr>
          <w:rFonts w:ascii="Myanmar Text" w:hAnsi="Myanmar Text" w:eastAsia="Myanmar Text" w:cs="Myanmar Text"/>
        </w:rPr>
        <w:t>ကျိန်ဆိုနေစဉ်</w:t>
      </w:r>
      <w:r>
        <w:rPr>
          <w:rFonts w:ascii="Times New Roman" w:hAnsi="Times New Roman" w:eastAsia="Times New Roman" w:cs="Times New Roman"/>
        </w:rPr>
        <w:t xml:space="preserve"> </w:t>
      </w:r>
      <w:r>
        <w:rPr>
          <w:rFonts w:ascii="Myanmar Text" w:hAnsi="Myanmar Text" w:eastAsia="Myanmar Text" w:cs="Myanmar Text"/>
        </w:rPr>
        <w:t>မျက်နှာမူရန်</w:t>
      </w:r>
      <w:r>
        <w:rPr>
          <w:rFonts w:ascii="Times New Roman" w:hAnsi="Times New Roman" w:eastAsia="Times New Roman" w:cs="Times New Roman"/>
        </w:rPr>
        <w:t xml:space="preserve"> </w:t>
      </w:r>
      <w:r>
        <w:rPr>
          <w:rFonts w:ascii="Myanmar Text" w:hAnsi="Myanmar Text" w:eastAsia="Myanmar Text" w:cs="Myanmar Text"/>
        </w:rPr>
        <w:t>ရွေးချယ်ခဲ့သော</w:t>
      </w:r>
      <w:r>
        <w:rPr>
          <w:rFonts w:ascii="Times New Roman" w:hAnsi="Times New Roman" w:eastAsia="Times New Roman" w:cs="Times New Roman"/>
        </w:rPr>
        <w:t xml:space="preserve"> </w:t>
      </w:r>
      <w:r>
        <w:rPr>
          <w:rFonts w:ascii="Myanmar Text" w:hAnsi="Myanmar Text" w:eastAsia="Myanmar Text" w:cs="Myanmar Text"/>
        </w:rPr>
        <w:t>အိုဘယ်လစ်စနှင့်</w:t>
      </w:r>
      <w:r>
        <w:rPr>
          <w:rFonts w:ascii="Times New Roman" w:hAnsi="Times New Roman" w:eastAsia="Times New Roman" w:cs="Times New Roman"/>
        </w:rPr>
        <w:t xml:space="preserve"> Freemasonry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နှစ်မျိုးစလုံးသည်၊</w:t>
      </w:r>
      <w:r>
        <w:rPr>
          <w:rFonts w:ascii="Times New Roman" w:hAnsi="Times New Roman" w:eastAsia="Times New Roman" w:cs="Times New Roman"/>
        </w:rPr>
        <w:t xml:space="preserve"> Lincoln Memorial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ကျွန်စနစ်ဆန့်ကျင်ရေး</w:t>
      </w:r>
      <w:r>
        <w:rPr>
          <w:rFonts w:ascii="Times New Roman" w:hAnsi="Times New Roman" w:eastAsia="Times New Roman" w:cs="Times New Roman"/>
        </w:rPr>
        <w:t xml:space="preserve"> </w:t>
      </w:r>
      <w:r>
        <w:rPr>
          <w:rFonts w:ascii="Myanmar Text" w:hAnsi="Myanmar Text" w:eastAsia="Myanmar Text" w:cs="Myanmar Text"/>
        </w:rPr>
        <w:t>သင်္ကေတအပေါ်</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ကျောခိုင်းခဲ့သည်ကိုသာ</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ကလင်တန်၏</w:t>
      </w:r>
      <w:r>
        <w:rPr>
          <w:rFonts w:ascii="Times New Roman" w:hAnsi="Times New Roman" w:eastAsia="Times New Roman" w:cs="Times New Roman"/>
        </w:rPr>
        <w:t xml:space="preserve"> </w:t>
      </w:r>
      <w:r>
        <w:rPr>
          <w:rFonts w:ascii="Myanmar Text" w:hAnsi="Myanmar Text" w:eastAsia="Myanmar Text" w:cs="Myanmar Text"/>
        </w:rPr>
        <w:t>ရွေးချယ်ထားသော</w:t>
      </w:r>
      <w:r>
        <w:rPr>
          <w:rFonts w:ascii="Times New Roman" w:hAnsi="Times New Roman" w:eastAsia="Times New Roman" w:cs="Times New Roman"/>
        </w:rPr>
        <w:t xml:space="preserve"> </w:t>
      </w:r>
      <w:r>
        <w:rPr>
          <w:rFonts w:ascii="Myanmar Text" w:hAnsi="Myanmar Text" w:eastAsia="Myanmar Text" w:cs="Myanmar Text"/>
        </w:rPr>
        <w:t>ထိုသမိုင်းဝင်</w:t>
      </w:r>
      <w:r>
        <w:rPr>
          <w:rFonts w:ascii="Times New Roman" w:hAnsi="Times New Roman" w:eastAsia="Times New Roman" w:cs="Times New Roman"/>
        </w:rPr>
        <w:t xml:space="preserve"> </w:t>
      </w:r>
      <w:r>
        <w:rPr>
          <w:rFonts w:ascii="Myanmar Text" w:hAnsi="Myanmar Text" w:eastAsia="Myanmar Text" w:cs="Myanmar Text"/>
        </w:rPr>
        <w:t>တည်နေရာယူမှုသည်လည်း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တက်ရောက်ခဲ့သော</w:t>
      </w:r>
      <w:r>
        <w:rPr>
          <w:rFonts w:ascii="Times New Roman" w:hAnsi="Times New Roman" w:eastAsia="Times New Roman" w:cs="Times New Roman"/>
        </w:rPr>
        <w:t xml:space="preserve"> Jesuit </w:t>
      </w:r>
      <w:r>
        <w:rPr>
          <w:rFonts w:ascii="Myanmar Text" w:hAnsi="Myanmar Text" w:eastAsia="Myanmar Text" w:cs="Myanmar Text"/>
        </w:rPr>
        <w:t>တက္ကသိုလ်တွင်</w:t>
      </w:r>
      <w:r>
        <w:rPr>
          <w:rFonts w:ascii="Times New Roman" w:hAnsi="Times New Roman" w:eastAsia="Times New Roman" w:cs="Times New Roman"/>
        </w:rPr>
        <w:t xml:space="preserve"> </w:t>
      </w:r>
      <w:r>
        <w:rPr>
          <w:rFonts w:ascii="Myanmar Text" w:hAnsi="Myanmar Text" w:eastAsia="Myanmar Text" w:cs="Myanmar Text"/>
        </w:rPr>
        <w:t>မိမိသင်ယူခဲ့ဖူးသော</w:t>
      </w:r>
      <w:r>
        <w:rPr>
          <w:rFonts w:ascii="Times New Roman" w:hAnsi="Times New Roman" w:eastAsia="Times New Roman" w:cs="Times New Roman"/>
        </w:rPr>
        <w:t xml:space="preserve"> </w:t>
      </w:r>
      <w:r>
        <w:rPr>
          <w:rFonts w:ascii="Myanmar Text" w:hAnsi="Myanmar Text" w:eastAsia="Myanmar Text" w:cs="Myanmar Text"/>
        </w:rPr>
        <w:t>ပါမောက္ခတစ်ဦးကို</w:t>
      </w:r>
      <w:r>
        <w:rPr>
          <w:rFonts w:ascii="Times New Roman" w:hAnsi="Times New Roman" w:eastAsia="Times New Roman" w:cs="Times New Roman"/>
        </w:rPr>
        <w:t xml:space="preserve"> </w:t>
      </w:r>
      <w:r>
        <w:rPr>
          <w:rFonts w:ascii="Myanmar Text" w:hAnsi="Myanmar Text" w:eastAsia="Myanmar Text" w:cs="Myanmar Text"/>
        </w:rPr>
        <w:t>ချီးကျူးပြောဆိုခဲ့သော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လက်ခံမိန့်ခွန်းနှင့်</w:t>
      </w:r>
      <w:r>
        <w:rPr>
          <w:rFonts w:ascii="Times New Roman" w:hAnsi="Times New Roman" w:eastAsia="Times New Roman" w:cs="Times New Roman"/>
        </w:rPr>
        <w:t xml:space="preserve"> </w:t>
      </w:r>
      <w:r>
        <w:rPr>
          <w:rFonts w:ascii="Myanmar Text" w:hAnsi="Myanmar Text" w:eastAsia="Myanmar Text" w:cs="Myanmar Text"/>
        </w:rPr>
        <w:t>ကိုက်ညီနေသည်။</w:t>
      </w:r>
    </w:p>
    <w:p>
      <w:pPr>
        <w:pStyle w:val="ArticleBody"/>
        <w:jc w:val="left"/>
      </w:pPr>
      <w:r>
        <w:rPr>
          <w:rFonts w:ascii="Times New Roman" w:hAnsi="Times New Roman" w:eastAsia="Times New Roman" w:cs="Times New Roman"/>
        </w:rPr>
        <w:t>Този професор, Карол Куигли, написа книгата *Tragedy and Hope: A History of the World in Our Time*, която беше публикувана през 1966 г. и с основание е широко разбирана като „Библията на глобалистките идеи“. Както Коранът е за исляма, и както *Morals and Dogma of the Ancient and Accepted Scottish Rite of Freemasonry*, написана от Албърт Пайк и публикувана през 1871 г., се счита за най-всеобхватното изложение на езотеричните учения на масонството; или както *The Book of Mormon* е за светиите от Последните дни, така и книгата на Куигли е Библията на глобалистката философия. Повечето биха знаели, ако Клинтън хвалеше Мохамед от Корана или ако хвалеше Джозеф Смит от *The Book of Mormon*, и някои биха знаели кой е Албърт Пайк, но малцина знаеха, че похвалата на Клинтън към Куигли беше в съгласие със собствената му глобалистка програма и с отхвърлянето му на принципите, представени от Ейбрахам Линкълн.</w:t>
      </w:r>
    </w:p>
    <w:p>
      <w:pPr>
        <w:pStyle w:val="ArticleBody"/>
        <w:jc w:val="left"/>
      </w:pPr>
      <w:r>
        <w:rPr>
          <w:rFonts w:ascii="Times New Roman" w:hAnsi="Times New Roman" w:eastAsia="Times New Roman" w:cs="Times New Roman"/>
        </w:rPr>
        <w:t>Dans ce discours, Clinton déclara : « Adolescent, j’ai entendu l’appel de John Kennedy à la citoyenneté. Puis, étudiant à Georgetown, j’ai entendu cet appel clarifié par un professeur nommé Carroll Quigley, qui nous disait que l’Amérique était la plus grande nation de l’histoire parce que notre peuple a toujours cru en deux choses : que demain peut être meilleur qu’aujourd’hui et que chacun de nous a la responsabilité morale personnelle de faire en sorte qu’il en soit ainsi. » Selon l’idée de Carroll Quigley sur la manière de « rendre à l’Amérique sa grandeur », les États-Unis devaient abandonner leur souveraineté nationale aux Nations unies. Clinton était un démocrate, mondialiste, représentant du dragon.</w:t>
      </w:r>
    </w:p>
    <w:p>
      <w:pPr>
        <w:pStyle w:val="ArticleBody"/>
        <w:jc w:val="left"/>
      </w:pPr>
      <w:r>
        <w:rPr>
          <w:rFonts w:ascii="Times New Roman" w:hAnsi="Times New Roman" w:eastAsia="Times New Roman" w:cs="Times New Roman"/>
        </w:rPr>
        <w:t>“Лыко к лыку, сын к отцу”: Джордж Буш-младший был глобалистом, так же как и его отец — глобалистом, заявлявшим о себе как о республиканце. Яблоко от яблони недалеко падает. Библия задаёт риторический вопрос: «Пойдут ли двое вместе, не сговорившись между собою?» Достаточно лишь проследить многочисленные предприятия, которые Буш-младший осуществлял совместно с Биллом и Хиллари Клинтон, чтобы увидеть, с кем Буш-младший был в согласии.</w:t>
      </w:r>
    </w:p>
    <w:p>
      <w:pPr>
        <w:pStyle w:val="ArticleBody"/>
        <w:jc w:val="left"/>
      </w:pPr>
      <w:r>
        <w:rPr>
          <w:rFonts w:ascii="Nirmala UI" w:hAnsi="Nirmala UI" w:eastAsia="Nirmala UI" w:cs="Nirmala UI"/>
        </w:rPr>
        <w:t>બરાક</w:t>
      </w:r>
      <w:r>
        <w:rPr>
          <w:rFonts w:ascii="Times New Roman" w:hAnsi="Times New Roman" w:eastAsia="Times New Roman" w:cs="Times New Roman"/>
        </w:rPr>
        <w:t xml:space="preserve"> </w:t>
      </w:r>
      <w:r>
        <w:rPr>
          <w:rFonts w:ascii="Nirmala UI" w:hAnsi="Nirmala UI" w:eastAsia="Nirmala UI" w:cs="Nirmala UI"/>
        </w:rPr>
        <w:t>હુસેન</w:t>
      </w:r>
      <w:r>
        <w:rPr>
          <w:rFonts w:ascii="Times New Roman" w:hAnsi="Times New Roman" w:eastAsia="Times New Roman" w:cs="Times New Roman"/>
        </w:rPr>
        <w:t xml:space="preserve"> </w:t>
      </w:r>
      <w:r>
        <w:rPr>
          <w:rFonts w:ascii="Nirmala UI" w:hAnsi="Nirmala UI" w:eastAsia="Nirmala UI" w:cs="Nirmala UI"/>
        </w:rPr>
        <w:t>ઓબામાએ</w:t>
      </w:r>
      <w:r>
        <w:rPr>
          <w:rFonts w:ascii="Times New Roman" w:hAnsi="Times New Roman" w:eastAsia="Times New Roman" w:cs="Times New Roman"/>
        </w:rPr>
        <w:t xml:space="preserve"> </w:t>
      </w:r>
      <w:r>
        <w:rPr>
          <w:rFonts w:ascii="Nirmala UI" w:hAnsi="Nirmala UI" w:eastAsia="Nirmala UI" w:cs="Nirmala UI"/>
        </w:rPr>
        <w:t>રાષ્ટ્રપતિ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ચૂંટાયા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અગાઉ</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ચૂંટણીસભામાં</w:t>
      </w:r>
      <w:r>
        <w:rPr>
          <w:rFonts w:ascii="Times New Roman" w:hAnsi="Times New Roman" w:eastAsia="Times New Roman" w:cs="Times New Roman"/>
        </w:rPr>
        <w:t xml:space="preserve"> </w:t>
      </w:r>
      <w:r>
        <w:rPr>
          <w:rFonts w:ascii="Nirmala UI" w:hAnsi="Nirmala UI" w:eastAsia="Nirmala UI" w:cs="Nirmala UI"/>
        </w:rPr>
        <w:t>યુનાઇટેડ</w:t>
      </w:r>
      <w:r>
        <w:rPr>
          <w:rFonts w:ascii="Times New Roman" w:hAnsi="Times New Roman" w:eastAsia="Times New Roman" w:cs="Times New Roman"/>
        </w:rPr>
        <w:t xml:space="preserve"> </w:t>
      </w:r>
      <w:r>
        <w:rPr>
          <w:rFonts w:ascii="Nirmala UI" w:hAnsi="Nirmala UI" w:eastAsia="Nirmala UI" w:cs="Nirmala UI"/>
        </w:rPr>
        <w:t>સ્ટેટ્સને</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રૂપાંતરિત</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બાબતે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નિવેદન</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30 </w:t>
      </w:r>
      <w:r>
        <w:rPr>
          <w:rFonts w:ascii="Nirmala UI" w:hAnsi="Nirmala UI" w:eastAsia="Nirmala UI" w:cs="Nirmala UI"/>
        </w:rPr>
        <w:t>ઓક્ટોબર</w:t>
      </w:r>
      <w:r>
        <w:rPr>
          <w:rFonts w:ascii="Times New Roman" w:hAnsi="Times New Roman" w:eastAsia="Times New Roman" w:cs="Times New Roman"/>
        </w:rPr>
        <w:t>, 2008</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કોલંબિયા</w:t>
      </w:r>
      <w:r>
        <w:rPr>
          <w:rFonts w:ascii="Times New Roman" w:hAnsi="Times New Roman" w:eastAsia="Times New Roman" w:cs="Times New Roman"/>
        </w:rPr>
        <w:t xml:space="preserve">, </w:t>
      </w:r>
      <w:r>
        <w:rPr>
          <w:rFonts w:ascii="Nirmala UI" w:hAnsi="Nirmala UI" w:eastAsia="Nirmala UI" w:cs="Nirmala UI"/>
        </w:rPr>
        <w:t>મિસૌરીમાં</w:t>
      </w:r>
      <w:r>
        <w:rPr>
          <w:rFonts w:ascii="Times New Roman" w:hAnsi="Times New Roman" w:eastAsia="Times New Roman" w:cs="Times New Roman"/>
        </w:rPr>
        <w:t xml:space="preserve">, </w:t>
      </w:r>
      <w:r>
        <w:rPr>
          <w:rFonts w:ascii="Nirmala UI" w:hAnsi="Nirmala UI" w:eastAsia="Nirmala UI" w:cs="Nirmala UI"/>
        </w:rPr>
        <w:t>ઓબામાએ</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“We are five days away from fundamentally transforming the United States of America.”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નિવેદન</w:t>
      </w:r>
      <w:r>
        <w:rPr>
          <w:rFonts w:ascii="Times New Roman" w:hAnsi="Times New Roman" w:eastAsia="Times New Roman" w:cs="Times New Roman"/>
        </w:rPr>
        <w:t xml:space="preserve"> </w:t>
      </w:r>
      <w:r>
        <w:rPr>
          <w:rFonts w:ascii="Nirmala UI" w:hAnsi="Nirmala UI" w:eastAsia="Nirmala UI" w:cs="Nirmala UI"/>
        </w:rPr>
        <w:t>ઓબામાના</w:t>
      </w:r>
      <w:r>
        <w:rPr>
          <w:rFonts w:ascii="Times New Roman" w:hAnsi="Times New Roman" w:eastAsia="Times New Roman" w:cs="Times New Roman"/>
        </w:rPr>
        <w:t xml:space="preserve"> “hope and change”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વિશાળ</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2008</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રાષ્ટ્રપતિ</w:t>
      </w:r>
      <w:r>
        <w:rPr>
          <w:rFonts w:ascii="Times New Roman" w:hAnsi="Times New Roman" w:eastAsia="Times New Roman" w:cs="Times New Roman"/>
        </w:rPr>
        <w:t xml:space="preserve"> </w:t>
      </w:r>
      <w:r>
        <w:rPr>
          <w:rFonts w:ascii="Nirmala UI" w:hAnsi="Nirmala UI" w:eastAsia="Nirmala UI" w:cs="Nirmala UI"/>
        </w:rPr>
        <w:t>ચૂંટણી</w:t>
      </w:r>
      <w:r>
        <w:rPr>
          <w:rFonts w:ascii="Times New Roman" w:hAnsi="Times New Roman" w:eastAsia="Times New Roman" w:cs="Times New Roman"/>
        </w:rPr>
        <w:t xml:space="preserve"> </w:t>
      </w:r>
      <w:r>
        <w:rPr>
          <w:rFonts w:ascii="Nirmala UI" w:hAnsi="Nirmala UI" w:eastAsia="Nirmala UI" w:cs="Nirmala UI"/>
        </w:rPr>
        <w:t>અભિયાનનું</w:t>
      </w:r>
      <w:r>
        <w:rPr>
          <w:rFonts w:ascii="Times New Roman" w:hAnsi="Times New Roman" w:eastAsia="Times New Roman" w:cs="Times New Roman"/>
        </w:rPr>
        <w:t xml:space="preserve"> </w:t>
      </w:r>
      <w:r>
        <w:rPr>
          <w:rFonts w:ascii="Nirmala UI" w:hAnsi="Nirmala UI" w:eastAsia="Nirmala UI" w:cs="Nirmala UI"/>
        </w:rPr>
        <w:t>કેન્દ્રીય</w:t>
      </w:r>
      <w:r>
        <w:rPr>
          <w:rFonts w:ascii="Times New Roman" w:hAnsi="Times New Roman" w:eastAsia="Times New Roman" w:cs="Times New Roman"/>
        </w:rPr>
        <w:t xml:space="preserve"> </w:t>
      </w:r>
      <w:r>
        <w:rPr>
          <w:rFonts w:ascii="Nirmala UI" w:hAnsi="Nirmala UI" w:eastAsia="Nirmala UI" w:cs="Nirmala UI"/>
        </w:rPr>
        <w:t>વિષય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મહત્ત્વપૂર્ણ</w:t>
      </w:r>
      <w:r>
        <w:rPr>
          <w:rFonts w:ascii="Times New Roman" w:hAnsi="Times New Roman" w:eastAsia="Times New Roman" w:cs="Times New Roman"/>
        </w:rPr>
        <w:t xml:space="preserve"> </w:t>
      </w:r>
      <w:r>
        <w:rPr>
          <w:rFonts w:ascii="Nirmala UI" w:hAnsi="Nirmala UI" w:eastAsia="Nirmala UI" w:cs="Nirmala UI"/>
        </w:rPr>
        <w:t>નીતિ</w:t>
      </w:r>
      <w:r>
        <w:rPr>
          <w:rFonts w:ascii="Times New Roman" w:hAnsi="Times New Roman" w:eastAsia="Times New Roman" w:cs="Times New Roman"/>
        </w:rPr>
        <w:t xml:space="preserve"> </w:t>
      </w:r>
      <w:r>
        <w:rPr>
          <w:rFonts w:ascii="Nirmala UI" w:hAnsi="Nirmala UI" w:eastAsia="Nirmala UI" w:cs="Nirmala UI"/>
        </w:rPr>
        <w:t>સુધારાઓ</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દેશ</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ભિન્ન</w:t>
      </w:r>
      <w:r>
        <w:rPr>
          <w:rFonts w:ascii="Times New Roman" w:hAnsi="Times New Roman" w:eastAsia="Times New Roman" w:cs="Times New Roman"/>
        </w:rPr>
        <w:t xml:space="preserve"> </w:t>
      </w:r>
      <w:r>
        <w:rPr>
          <w:rFonts w:ascii="Nirmala UI" w:hAnsi="Nirmala UI" w:eastAsia="Nirmala UI" w:cs="Nirmala UI"/>
        </w:rPr>
        <w:t>દિશા</w:t>
      </w:r>
      <w:r>
        <w:rPr>
          <w:rFonts w:ascii="Times New Roman" w:hAnsi="Times New Roman" w:eastAsia="Times New Roman" w:cs="Times New Roman"/>
        </w:rPr>
        <w:t xml:space="preserve"> </w:t>
      </w:r>
      <w:r>
        <w:rPr>
          <w:rFonts w:ascii="Nirmala UI" w:hAnsi="Nirmala UI" w:eastAsia="Nirmala UI" w:cs="Nirmala UI"/>
        </w:rPr>
        <w:t>પ્રત્યેની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પ્રતિબદ્ધતાને</w:t>
      </w:r>
      <w:r>
        <w:rPr>
          <w:rFonts w:ascii="Times New Roman" w:hAnsi="Times New Roman" w:eastAsia="Times New Roman" w:cs="Times New Roman"/>
        </w:rPr>
        <w:t xml:space="preserve"> </w:t>
      </w:r>
      <w:r>
        <w:rPr>
          <w:rFonts w:ascii="Nirmala UI" w:hAnsi="Nirmala UI" w:eastAsia="Nirmala UI" w:cs="Nirmala UI"/>
        </w:rPr>
        <w:t>ઊજાગર</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દેશને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દિશામાં</w:t>
      </w:r>
      <w:r>
        <w:rPr>
          <w:rFonts w:ascii="Times New Roman" w:hAnsi="Times New Roman" w:eastAsia="Times New Roman" w:cs="Times New Roman"/>
        </w:rPr>
        <w:t xml:space="preserve"> </w:t>
      </w:r>
      <w:r>
        <w:rPr>
          <w:rFonts w:ascii="Nirmala UI" w:hAnsi="Nirmala UI" w:eastAsia="Nirmala UI" w:cs="Nirmala UI"/>
        </w:rPr>
        <w:t>વાળ્યો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વૈશ્વિકતાવાદની</w:t>
      </w:r>
      <w:r>
        <w:rPr>
          <w:rFonts w:ascii="Times New Roman" w:hAnsi="Times New Roman" w:eastAsia="Times New Roman" w:cs="Times New Roman"/>
        </w:rPr>
        <w:t xml:space="preserve"> </w:t>
      </w:r>
      <w:r>
        <w:rPr>
          <w:rFonts w:ascii="Nirmala UI" w:hAnsi="Nirmala UI" w:eastAsia="Nirmala UI" w:cs="Nirmala UI"/>
        </w:rPr>
        <w:t>અજગર</w:t>
      </w:r>
      <w:r>
        <w:rPr>
          <w:rFonts w:ascii="Times New Roman" w:hAnsi="Times New Roman" w:eastAsia="Times New Roman" w:cs="Times New Roman"/>
        </w:rPr>
        <w:t>-</w:t>
      </w:r>
      <w:r>
        <w:rPr>
          <w:rFonts w:ascii="Nirmala UI" w:hAnsi="Nirmala UI" w:eastAsia="Nirmala UI" w:cs="Nirmala UI"/>
        </w:rPr>
        <w:t>નીતિઓ</w:t>
      </w:r>
      <w:r>
        <w:rPr>
          <w:rFonts w:ascii="Times New Roman" w:hAnsi="Times New Roman" w:eastAsia="Times New Roman" w:cs="Times New Roman"/>
        </w:rPr>
        <w:t xml:space="preserve">, </w:t>
      </w:r>
      <w:r>
        <w:rPr>
          <w:rFonts w:ascii="Nirmala UI" w:hAnsi="Nirmala UI" w:eastAsia="Nirmala UI" w:cs="Nirmala UI"/>
        </w:rPr>
        <w:t>શ્વેતવિરોધ</w:t>
      </w:r>
      <w:r>
        <w:rPr>
          <w:rFonts w:ascii="Times New Roman" w:hAnsi="Times New Roman" w:eastAsia="Times New Roman" w:cs="Times New Roman"/>
        </w:rPr>
        <w:t xml:space="preserve">, </w:t>
      </w:r>
      <w:r>
        <w:rPr>
          <w:rFonts w:ascii="Nirmala UI" w:hAnsi="Nirmala UI" w:eastAsia="Nirmala UI" w:cs="Nirmala UI"/>
        </w:rPr>
        <w:t>ગર્ભપાત</w:t>
      </w:r>
      <w:r>
        <w:rPr>
          <w:rFonts w:ascii="Times New Roman" w:hAnsi="Times New Roman" w:eastAsia="Times New Roman" w:cs="Times New Roman"/>
        </w:rPr>
        <w:t>-</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કાર્બન</w:t>
      </w:r>
      <w:r>
        <w:rPr>
          <w:rFonts w:ascii="Times New Roman" w:hAnsi="Times New Roman" w:eastAsia="Times New Roman" w:cs="Times New Roman"/>
        </w:rPr>
        <w:t xml:space="preserve"> </w:t>
      </w:r>
      <w:r>
        <w:rPr>
          <w:rFonts w:ascii="Nirmala UI" w:hAnsi="Nirmala UI" w:eastAsia="Nirmala UI" w:cs="Nirmala UI"/>
        </w:rPr>
        <w:t>ઇંધણ</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 xml:space="preserve"> </w:t>
      </w:r>
      <w:r>
        <w:rPr>
          <w:rFonts w:ascii="Nirmala UI" w:hAnsi="Nirmala UI" w:eastAsia="Nirmala UI" w:cs="Nirmala UI"/>
        </w:rPr>
        <w:t>વિરોધી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વૈશ્વિકતાવાદ</w:t>
      </w:r>
      <w:r>
        <w:rPr>
          <w:rFonts w:ascii="Times New Roman" w:hAnsi="Times New Roman" w:eastAsia="Times New Roman" w:cs="Times New Roman"/>
        </w:rPr>
        <w:t xml:space="preserve"> </w:t>
      </w:r>
      <w:r>
        <w:rPr>
          <w:rFonts w:ascii="Nirmala UI" w:hAnsi="Nirmala UI" w:eastAsia="Nirmala UI" w:cs="Nirmala UI"/>
        </w:rPr>
        <w:t>સમર્થક</w:t>
      </w:r>
      <w:r>
        <w:rPr>
          <w:rFonts w:ascii="Times New Roman" w:hAnsi="Times New Roman" w:eastAsia="Times New Roman" w:cs="Times New Roman"/>
        </w:rPr>
        <w:t xml:space="preserve"> </w:t>
      </w:r>
      <w:r>
        <w:rPr>
          <w:rFonts w:ascii="Nirmala UI" w:hAnsi="Nirmala UI" w:eastAsia="Nirmala UI" w:cs="Nirmala UI"/>
        </w:rPr>
        <w:t>વલણ</w:t>
      </w:r>
      <w:r>
        <w:rPr>
          <w:rFonts w:ascii="Times New Roman" w:hAnsi="Times New Roman" w:eastAsia="Times New Roman" w:cs="Times New Roman"/>
        </w:rPr>
        <w:t xml:space="preserve">, Diversity, Equity, Inclusion, Critical Race Theory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દિશામાં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ઓબામા</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community organizer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અજગર</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વૈશ્વિકતાવાદી</w:t>
      </w:r>
      <w:r>
        <w:rPr>
          <w:rFonts w:ascii="Times New Roman" w:hAnsi="Times New Roman" w:eastAsia="Times New Roman" w:cs="Times New Roman"/>
        </w:rPr>
        <w:t xml:space="preserve"> </w:t>
      </w:r>
      <w:r>
        <w:rPr>
          <w:rFonts w:ascii="Nirmala UI" w:hAnsi="Nirmala UI" w:eastAsia="Nirmala UI" w:cs="Nirmala UI"/>
        </w:rPr>
        <w:t>કાર્યક્રમના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હજુ</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Mais Trump, contrairement à un homme politique moderne typique, a tenu davantage de promesses que les sept autres présidents, réunis, durant la période ayant commencé en 1989. Il s’était engagé à rendre à l’Amérique sa grandeur, et, en s’efforçant de le faire, il a soulevé contre lui les puissances mondialistes en place, non seulement aux États-Unis, mais dans le monde entier.</w:t>
      </w:r>
    </w:p>
    <w:p>
      <w:pPr>
        <w:pStyle w:val="ArticleBody"/>
        <w:jc w:val="left"/>
      </w:pPr>
      <w:r>
        <w:rPr>
          <w:rFonts w:ascii="Times New Roman" w:hAnsi="Times New Roman" w:eastAsia="Times New Roman" w:cs="Times New Roman"/>
        </w:rPr>
        <w:t>Joe Biden n’a absolument aucune preuve qu’il soit quoi que ce soit d’autre qu’un autre mondialiste.</w:t>
      </w:r>
    </w:p>
    <w:p>
      <w:pPr>
        <w:pStyle w:val="ArticleBody"/>
        <w:jc w:val="left"/>
      </w:pPr>
      <w:r>
        <w:rPr>
          <w:rFonts w:ascii="Times New Roman" w:hAnsi="Times New Roman" w:eastAsia="Times New Roman" w:cs="Times New Roman"/>
        </w:rPr>
        <w:t>Le monstre du catholicisme mena une guerre prolongée contre les puissances du dragon, et le président qui régnera lorsque les États-Unis formeront une image de la papauté sera, par nécessité prophétique, en lutte avec les puissances du dragon. Aucun des présidents vivants, autre que Donald Trump, ne ferait la guerre aux puissances du dragon, car les démocrates sont ouvertement mondialistes (dragons), et George Bush, le dernier, l’était, comme son père l’était aussi (un républicain déclaré, qui est en réalité un dragon mondialiste), car Jésus illustre toujours le dernier par le premier.</w:t>
      </w:r>
    </w:p>
    <w:p>
      <w:pPr>
        <w:pStyle w:val="ArticleBody"/>
        <w:jc w:val="left"/>
      </w:pPr>
      <w:r>
        <w:rPr>
          <w:rFonts w:ascii="Times New Roman" w:hAnsi="Times New Roman" w:eastAsia="Times New Roman" w:cs="Times New Roman"/>
        </w:rPr>
        <w:t>Tugomba gukomeza iki cyigisho mu ngingo ikurikira.</w:t>
      </w:r>
    </w:p>
    <w:p>
      <w:pPr>
        <w:pStyle w:val="ArticleScripture"/>
        <w:jc w:val="left"/>
      </w:pPr>
      <w:r>
        <w:rPr>
          <w:rFonts w:ascii="Times New Roman" w:hAnsi="Times New Roman" w:eastAsia="Times New Roman" w:cs="Times New Roman"/>
        </w:rPr>
        <w:t>« Waaɓugo mawɗo eɓɓanii yimɓe Alla. Waaɓugo eɓɓanii duuniyaaru. Haboro mawɗo ɓurɗo wonɓe e jamaanuuji ɗi fuu woni ɗoo yeeso meeɗen. Piille ɗe, ko ɓuri duuɓi cappanɗe nayi, min mbiirii, e dow laamu daande annabaaku, wonde ɗe ngartoyay, jooni eɗe waɗii yeeso gite meeɗen. Hande kadi, finaa-tawde laawol ndokkitaagal e Dastuur ngal, ngam haɓɓude ndimaaku hakkille, waɗaama yeeso wiltooɓe leydi ndin. Finaa-tawde teddinde Alahade e doole wartii ko leydi ndin fuu hokkii nder mooftol e tedduŋgol. En andi no feewi ko njoɓdi ndee yahata. Kono en siryii e fii ɗuum? Min waɗii ɗuum kuugal ngal Alla hokki min—waarnude yimɓe ngam caggal ɗum wonɗum yeeso maɓɓe—e hoolaare? »</w:t>
      </w:r>
    </w:p>
    <w:p>
      <w:pPr>
        <w:pStyle w:val="ArticleScripture"/>
        <w:jc w:val="left"/>
      </w:pPr>
      <w:r>
        <w:rPr>
          <w:rFonts w:ascii="Times New Roman" w:hAnsi="Times New Roman" w:eastAsia="Times New Roman" w:cs="Times New Roman"/>
        </w:rPr>
        <w:t>“E ho na le ba bangata, esita le har’a ba kenelletseng mokhatlong ona oa ho qobella Sontaha, ba foufalitsoeng mabapi le litholoana tse tla latela ketso ena. Ha ba bone hore ba otla ka kotloloho tokoloho ea bolumeli. Ho na le ba bangata ba e-s’o ka ba utloisisa litokelo tsa Sabatha ea Bibele le motheo o fosahetseng oo setheo sa Sontaha se theiloeng holim’a oona. Motsamao ofe kapa ofe o tšehetsang molao oa bolumeli ha e le hantle ke ketso ea ho inehela bopapa, boo ka lilemo tse ngata hakana bo ’nileng ba loantša ka tieo tokoloho ea letsoalo. Ho boloka Sontaha ho kolota boteng ba hona e le setheo seo ho thoeng ke sa Bokreste ho ‘sephiri sa bokhopo;’ ’me ho qobelloa ha sona e tla ba ho amohela ka sebele melao-motheo eo e leng lejwe la sekhutlo la Roma. Ha sechaba sa rona se ka latola ka tsela e joalo melao-motheo ea puso ea sona hoo se ka etsang molao oa Sontaha, Boprotestanta ka ketso ena bo tla tšoarana ka matsoho le bopapa; e ke ke ea e-ba letho haese ho nea bophelo bohatelli boo e leng khale bo lebeletse ka tjantjello monyetla oa bona hore bo boele bo phahamele bompoli bo sebetsang.”</w:t>
      </w:r>
    </w:p>
    <w:p>
      <w:pPr>
        <w:pStyle w:val="ArticleScripture"/>
        <w:jc w:val="left"/>
      </w:pPr>
      <w:r>
        <w:rPr>
          <w:rFonts w:ascii="Times New Roman" w:hAnsi="Times New Roman" w:eastAsia="Times New Roman" w:cs="Times New Roman"/>
        </w:rPr>
        <w:t>«Движение Национальной реформы, осуществляя власть религиозного законодательства, когда вполне разовьётся, проявит ту же нетерпимость и угнетение, какие преобладали в минувшие века. Тогда человеческие советы присвоили себе прерогативы Божества, сокрушая под своей деспотической властью свободу совести; и за этим следовали заключение в темницу, изгнание и смерть для тех, кто противился их предписаниям. Если папство или его принципы вновь будут возведены в силу закона, огни гонения снова возгорятся против тех, кто не пожелает принести в жертву совесть и истину в угоду распространённым заблуждениям. Это зло находится на пороге осуществления.»</w:t>
      </w:r>
    </w:p>
    <w:p>
      <w:pPr>
        <w:pStyle w:val="ArticleScripture"/>
        <w:jc w:val="left"/>
      </w:pPr>
      <w:r>
        <w:rPr>
          <w:rFonts w:ascii="Times New Roman" w:hAnsi="Times New Roman" w:eastAsia="Times New Roman" w:cs="Times New Roman"/>
        </w:rPr>
        <w:t>“Lorsque Dieu nous a donné une lumière nous montrant les dangers qui sont devant nous, comment pourrions-nous être trouvés irréprochables à ses yeux si nous négligeons de déployer tous les efforts en notre pouvoir pour la porter devant le peuple ? Pouvons-nous nous contenter de les laisser affronter cette question capitale sans les avoir avertis ?”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Seratus Tiga Puluh Delapan</dc:title>
  <dc:subject>Dévoilement de Daniel 11 : un parcours prophétique à travers l’histoire</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