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Cent quarante-deux</w:t>
      </w:r>
    </w:p>
    <w:p>
      <w:pPr>
        <w:pStyle w:val="ArticleSubtitle"/>
        <w:jc w:val="left"/>
      </w:pPr>
      <w:r>
        <w:rPr>
          <w:rFonts w:ascii="Arial" w:hAnsi="Arial" w:eastAsia="Arial" w:cs="Arial"/>
        </w:rPr>
        <w:t>La Formation de l’Image de la Bête : un parcours prophétique dévoilé</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La grande épreuve que le peuple de Dieu doit traverser avant d’être scellé est la formation de l’image de la bête. Cette formation s’étend du 11 septembre 2001 jusqu’à la loi du dimanche aux États-Unis. Cette période prophétique représente le temps du scellement des cent quarante-quatre mille, ainsi que la période où chaque vision biblique trouve son accomplissement parfait. Durant cette période, la véritable corne protestante sera purifiée et reflétera pour l’éternité l’image du Christ, car le Christ est protestant.</w:t>
      </w:r>
    </w:p>
    <w:p>
      <w:pPr>
        <w:pStyle w:val="ArticleScripture"/>
        <w:jc w:val="left"/>
      </w:pPr>
      <w:r>
        <w:rPr>
          <w:rFonts w:ascii="Times New Roman" w:hAnsi="Times New Roman" w:eastAsia="Times New Roman" w:cs="Times New Roman"/>
        </w:rPr>
        <w:t>«Մեսիան բողոքական էր։ Նա բողոքեց հրեական ազգի ձևական երկրպագության դեմ, որոնք իրենց իսկ դեմ մերժեցին Աստծո խորհուրդը։ Նա նրանց ասաց, որ մարդկանց պատվիրաններն են ուսուցանում որպես վարդապետություններ, և որ իրենք ձևացնողներ ու կեղծավորներ են։ Սպիտակեցված գերեզմանների պես նրանք դրսից գեղեցիկ էին, բայց ներսից լի՝ պղծությամբ և ապականությամբ։ Բարեփոխիչների ակունքը հասնում է մինչև Մեսիան և առաքյալները։ Նրանք դուրս եկան և առանձնացան ձևերի ու արարողությունների կրոնից։ Լյութերը և նրա հետևորդները չհնարեցին բարեփոխված կրոնը։ Նրանք պարզապես ընդունեցին այն, ինչպես այն ներկայացվել էր Մեսիայի և առաքյալների կողմից։ Աստվածաշունչը ներկայացված է մեզ որպես բավարար առաջնորդ. բայց պապը և իր գործակիցները այն հեռացնում են ժողովրդից, ասես դա անեծք լիներ, որովհետև այն բացահայտում է նրանց հավակնությունները և հանդիմանում է նրանց կռապաշտությունը»։ Review and Herald, June 1, 1886.</w:t>
      </w:r>
    </w:p>
    <w:p>
      <w:pPr>
        <w:pStyle w:val="ArticleBody"/>
        <w:jc w:val="left"/>
      </w:pPr>
      <w:r>
        <w:rPr>
          <w:rFonts w:ascii="Times New Roman" w:hAnsi="Times New Roman" w:eastAsia="Times New Roman" w:cs="Times New Roman"/>
        </w:rPr>
        <w:t>İngilizce’den hangi dile çevirmemi istediğinizi belirtmediniz; “ff” hedef dil adı olarak tanınmıyor. Lütfen hedef dili yazın.</w:t>
      </w:r>
    </w:p>
    <w:p>
      <w:pPr>
        <w:pStyle w:val="ArticleBody"/>
        <w:jc w:val="left"/>
      </w:pPr>
      <w:r>
        <w:rPr>
          <w:rFonts w:ascii="Times New Roman" w:hAnsi="Times New Roman" w:eastAsia="Times New Roman" w:cs="Times New Roman"/>
        </w:rPr>
        <w:t>La imaxe de la bestia fórmase dempués nel mundu, y ye una bestia doble representada por un Estáu (les Naciones Xuníes), que aceptó el protestantismu apóstata de la bestia de la tierra como la so cabeza principal ente diez cabeces. Sobre esa bestia reina la muyer, que ye la madre de les fornicaciones, sobre la bestia de diez reis. La bestia sobre la que cabalga ye una combinación de Ilesia y Estáu, según se representa na fornicación espiritual incestuosa d’Herodes cola fía de Herodías, Salomé. Y la relación ente la muyer que reina sobre la bestia ye tamién una combinación de Ilesia y Estáu, cola relación ilícita de la fornicaria de Roma colos reis que componen la bestia mundial, que representa a les Naciones Xuníes. Na imaxe de la bestia que ye impuesta a tol mundu enteru va tar implicada cada nación; tolos poderes corrompíos van xunise.</w:t>
      </w:r>
    </w:p>
    <w:p>
      <w:pPr>
        <w:pStyle w:val="ArticleScripture"/>
        <w:jc w:val="left"/>
      </w:pPr>
      <w:r>
        <w:rPr>
          <w:rFonts w:ascii="Times New Roman" w:hAnsi="Times New Roman" w:eastAsia="Times New Roman" w:cs="Times New Roman"/>
        </w:rPr>
        <w:t>«Apocalypse 17:13–14 cité. “Ils ont un même dessein.” Il y aura un lien universel d’union, une grande harmonie unique, une confédération des forces de Satan. “Et ils donneront leur puissance et leur autorité à la bête.” Ainsi se manifeste la même puissance arbitraire et oppressive contre la liberté religieuse, la liberté d’adorer Dieu selon les impératifs de la conscience, que celle qui fut manifestée par la papauté lorsqu’autrefois elle persécutait ceux qui osaient refuser de se conformer aux rites et aux cérémonies religieuses du romanisme.»</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ខណៈសង្គ្រាមដែលត្រូវប្រយុទ្ធនៅក្នុងថ្ងៃចុងក្រោយ</w:t>
      </w:r>
      <w:r>
        <w:rPr>
          <w:rFonts w:ascii="Times New Roman" w:hAnsi="Times New Roman" w:eastAsia="Times New Roman" w:cs="Times New Roman"/>
        </w:rPr>
        <w:t xml:space="preserve"> </w:t>
      </w:r>
      <w:r>
        <w:rPr>
          <w:rFonts w:ascii="Leelawadee UI" w:hAnsi="Leelawadee UI" w:eastAsia="Leelawadee UI" w:cs="Leelawadee UI"/>
        </w:rPr>
        <w:t>នឹងមានការរួមគ្នា</w:t>
      </w:r>
      <w:r>
        <w:rPr>
          <w:rFonts w:ascii="Times New Roman" w:hAnsi="Times New Roman" w:eastAsia="Times New Roman" w:cs="Times New Roman"/>
        </w:rPr>
        <w:t xml:space="preserve"> </w:t>
      </w:r>
      <w:r>
        <w:rPr>
          <w:rFonts w:ascii="Leelawadee UI" w:hAnsi="Leelawadee UI" w:eastAsia="Leelawadee UI" w:cs="Leelawadee UI"/>
        </w:rPr>
        <w:t>ក្នុងការប្រឆាំងនឹងប្រជាជនរបស់ព្រះ</w:t>
      </w:r>
      <w:r>
        <w:rPr>
          <w:rFonts w:ascii="Times New Roman" w:hAnsi="Times New Roman" w:eastAsia="Times New Roman" w:cs="Times New Roman"/>
        </w:rPr>
        <w:t xml:space="preserve"> </w:t>
      </w:r>
      <w:r>
        <w:rPr>
          <w:rFonts w:ascii="Leelawadee UI" w:hAnsi="Leelawadee UI" w:eastAsia="Leelawadee UI" w:cs="Leelawadee UI"/>
        </w:rPr>
        <w:t>នៃអំណាចអាក្រក់ពុករលួយទាំងអស់</w:t>
      </w:r>
      <w:r>
        <w:rPr>
          <w:rFonts w:ascii="Times New Roman" w:hAnsi="Times New Roman" w:eastAsia="Times New Roman" w:cs="Times New Roman"/>
        </w:rPr>
        <w:t xml:space="preserve"> </w:t>
      </w:r>
      <w:r>
        <w:rPr>
          <w:rFonts w:ascii="Leelawadee UI" w:hAnsi="Leelawadee UI" w:eastAsia="Leelawadee UI" w:cs="Leelawadee UI"/>
        </w:rPr>
        <w:t>ដែលបានក្បត់ចេញពីការស្តាប់បង្គាប់ចំពោះក្រឹត្យវិន័យរបស់យេហូវ៉ា។</w:t>
      </w:r>
      <w:r>
        <w:rPr>
          <w:rFonts w:ascii="Times New Roman" w:hAnsi="Times New Roman" w:eastAsia="Times New Roman" w:cs="Times New Roman"/>
        </w:rPr>
        <w:t xml:space="preserve"> </w:t>
      </w:r>
      <w:r>
        <w:rPr>
          <w:rFonts w:ascii="Leelawadee UI" w:hAnsi="Leelawadee UI" w:eastAsia="Leelawadee UI" w:cs="Leelawadee UI"/>
        </w:rPr>
        <w:t>ក្នុងសង្គ្រាមនេះ</w:t>
      </w:r>
      <w:r>
        <w:rPr>
          <w:rFonts w:ascii="Times New Roman" w:hAnsi="Times New Roman" w:eastAsia="Times New Roman" w:cs="Times New Roman"/>
        </w:rPr>
        <w:t xml:space="preserve"> </w:t>
      </w:r>
      <w:r>
        <w:rPr>
          <w:rFonts w:ascii="Leelawadee UI" w:hAnsi="Leelawadee UI" w:eastAsia="Leelawadee UI" w:cs="Leelawadee UI"/>
        </w:rPr>
        <w:t>ថ្ងៃសប្ប័ទនៃបញ្ញត្តិទីបួន</w:t>
      </w:r>
      <w:r>
        <w:rPr>
          <w:rFonts w:ascii="Times New Roman" w:hAnsi="Times New Roman" w:eastAsia="Times New Roman" w:cs="Times New Roman"/>
        </w:rPr>
        <w:t xml:space="preserve"> </w:t>
      </w:r>
      <w:r>
        <w:rPr>
          <w:rFonts w:ascii="Leelawadee UI" w:hAnsi="Leelawadee UI" w:eastAsia="Leelawadee UI" w:cs="Leelawadee UI"/>
        </w:rPr>
        <w:t>នឹងជាចំណុចដ៏សំខាន់បំផុតនៃការទាស់ទែងគ្នា</w:t>
      </w:r>
      <w:r>
        <w:rPr>
          <w:rFonts w:ascii="Times New Roman" w:hAnsi="Times New Roman" w:eastAsia="Times New Roman" w:cs="Times New Roman"/>
        </w:rPr>
        <w:t xml:space="preserve">; </w:t>
      </w:r>
      <w:r>
        <w:rPr>
          <w:rFonts w:ascii="Leelawadee UI" w:hAnsi="Leelawadee UI" w:eastAsia="Leelawadee UI" w:cs="Leelawadee UI"/>
        </w:rPr>
        <w:t>ដ្បិត</w:t>
      </w:r>
      <w:r>
        <w:rPr>
          <w:rFonts w:ascii="Times New Roman" w:hAnsi="Times New Roman" w:eastAsia="Times New Roman" w:cs="Times New Roman"/>
        </w:rPr>
        <w:t xml:space="preserve"> </w:t>
      </w:r>
      <w:r>
        <w:rPr>
          <w:rFonts w:ascii="Leelawadee UI" w:hAnsi="Leelawadee UI" w:eastAsia="Leelawadee UI" w:cs="Leelawadee UI"/>
        </w:rPr>
        <w:t>នៅក្នុងបញ្ញត្តិស្តីពីថ្ងៃសប្ប័ទ</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អ្នកប្រទានក្រឹត្យវិន័យដ៏អស្ចារ្យ</w:t>
      </w:r>
      <w:r>
        <w:rPr>
          <w:rFonts w:ascii="Times New Roman" w:hAnsi="Times New Roman" w:eastAsia="Times New Roman" w:cs="Times New Roman"/>
        </w:rPr>
        <w:t xml:space="preserve"> </w:t>
      </w:r>
      <w:r>
        <w:rPr>
          <w:rFonts w:ascii="Leelawadee UI" w:hAnsi="Leelawadee UI" w:eastAsia="Leelawadee UI" w:cs="Leelawadee UI"/>
        </w:rPr>
        <w:t>ទ្រង់បានសម្គាល់អង្គទ្រង់ផ្ទាល់ថាជាព្រះបង្កើតផ្ទៃមេឃ</w:t>
      </w:r>
      <w:r>
        <w:rPr>
          <w:rFonts w:ascii="Times New Roman" w:hAnsi="Times New Roman" w:eastAsia="Times New Roman" w:cs="Times New Roman"/>
        </w:rPr>
        <w:t xml:space="preserve"> </w:t>
      </w:r>
      <w:r>
        <w:rPr>
          <w:rFonts w:ascii="Leelawadee UI" w:hAnsi="Leelawadee UI" w:eastAsia="Leelawadee UI" w:cs="Leelawadee UI"/>
        </w:rPr>
        <w:t>និងផែនដី</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The Seventh-day Adventist Bible Commentary, volume 8, 983.</w:t>
      </w:r>
    </w:p>
    <w:p>
      <w:pPr>
        <w:pStyle w:val="ArticleBody"/>
        <w:jc w:val="left"/>
      </w:pPr>
      <w:r>
        <w:rPr>
          <w:rFonts w:ascii="Microsoft YaHei" w:hAnsi="Microsoft YaHei" w:eastAsia="Microsoft YaHei" w:cs="Microsoft YaHei"/>
        </w:rPr>
        <w:t>定</w:t>
      </w:r>
      <w:r>
        <w:rPr>
          <w:rFonts w:ascii="Times New Roman" w:hAnsi="Times New Roman" w:eastAsia="Times New Roman" w:cs="Times New Roman"/>
        </w:rPr>
        <w:t>,</w:t>
      </w:r>
      <w:r>
        <w:rPr>
          <w:rFonts w:ascii="Microsoft YaHei" w:hAnsi="Microsoft YaHei" w:eastAsia="Microsoft YaHei" w:cs="Microsoft YaHei"/>
        </w:rPr>
        <w:t>凡那与全球性的兽像相关之悖逆既是</w:t>
      </w:r>
      <w:r>
        <w:rPr>
          <w:rFonts w:ascii="Times New Roman" w:hAnsi="Times New Roman" w:eastAsia="Times New Roman" w:cs="Times New Roman"/>
        </w:rPr>
        <w:t>“</w:t>
      </w:r>
      <w:r>
        <w:rPr>
          <w:rFonts w:ascii="Microsoft YaHei" w:hAnsi="Microsoft YaHei" w:eastAsia="Microsoft YaHei" w:cs="Microsoft YaHei"/>
        </w:rPr>
        <w:t>普世的</w:t>
      </w:r>
      <w:r>
        <w:rPr>
          <w:rFonts w:ascii="Times New Roman" w:hAnsi="Times New Roman" w:eastAsia="Times New Roman" w:cs="Times New Roman"/>
        </w:rPr>
        <w:t>”,</w:t>
      </w:r>
      <w:r>
        <w:rPr>
          <w:rFonts w:ascii="Microsoft YaHei" w:hAnsi="Microsoft YaHei" w:eastAsia="Microsoft YaHei" w:cs="Microsoft YaHei"/>
        </w:rPr>
        <w:t>并且代表着</w:t>
      </w:r>
      <w:r>
        <w:rPr>
          <w:rFonts w:ascii="Times New Roman" w:hAnsi="Times New Roman" w:eastAsia="Times New Roman" w:cs="Times New Roman"/>
        </w:rPr>
        <w:t>“</w:t>
      </w:r>
      <w:r>
        <w:rPr>
          <w:rFonts w:ascii="Microsoft YaHei" w:hAnsi="Microsoft YaHei" w:eastAsia="Microsoft YaHei" w:cs="Microsoft YaHei"/>
        </w:rPr>
        <w:t>所有那些背弃对耶和华律法忠诚之腐败势力</w:t>
      </w:r>
      <w:r>
        <w:rPr>
          <w:rFonts w:ascii="Times New Roman" w:hAnsi="Times New Roman" w:eastAsia="Times New Roman" w:cs="Times New Roman"/>
        </w:rPr>
        <w:t>”,</w:t>
      </w:r>
      <w:r>
        <w:rPr>
          <w:rFonts w:ascii="Microsoft YaHei" w:hAnsi="Microsoft YaHei" w:eastAsia="Microsoft YaHei" w:cs="Microsoft YaHei"/>
        </w:rPr>
        <w:t>这就表明：在美国境内形成兽像</w:t>
      </w:r>
      <w:r>
        <w:rPr>
          <w:rFonts w:ascii="Times New Roman" w:hAnsi="Times New Roman" w:eastAsia="Times New Roman" w:cs="Times New Roman"/>
        </w:rPr>
        <w:t>,</w:t>
      </w:r>
      <w:r>
        <w:rPr>
          <w:rFonts w:ascii="Microsoft YaHei" w:hAnsi="Microsoft YaHei" w:eastAsia="Microsoft YaHei" w:cs="Microsoft YaHei"/>
        </w:rPr>
        <w:t>乃是标志着一切已经背道之腐败势力的联合</w:t>
      </w:r>
      <w:r>
        <w:rPr>
          <w:rFonts w:ascii="Times New Roman" w:hAnsi="Times New Roman" w:eastAsia="Times New Roman" w:cs="Times New Roman"/>
        </w:rPr>
        <w:t>.</w:t>
      </w:r>
      <w:r>
        <w:rPr>
          <w:rFonts w:ascii="Microsoft YaHei" w:hAnsi="Microsoft YaHei" w:eastAsia="Microsoft YaHei" w:cs="Microsoft YaHei"/>
        </w:rPr>
        <w:t>美国的新教徒在</w:t>
      </w:r>
      <w:r>
        <w:rPr>
          <w:rFonts w:ascii="Times New Roman" w:hAnsi="Times New Roman" w:eastAsia="Times New Roman" w:cs="Times New Roman"/>
        </w:rPr>
        <w:t>1844</w:t>
      </w:r>
      <w:r>
        <w:rPr>
          <w:rFonts w:ascii="Microsoft YaHei" w:hAnsi="Microsoft YaHei" w:eastAsia="Microsoft YaHei" w:cs="Microsoft YaHei"/>
        </w:rPr>
        <w:t>年拒绝第一位天使的信息时便已背道</w:t>
      </w:r>
      <w:r>
        <w:rPr>
          <w:rFonts w:ascii="Times New Roman" w:hAnsi="Times New Roman" w:eastAsia="Times New Roman" w:cs="Times New Roman"/>
        </w:rPr>
        <w:t>,</w:t>
      </w:r>
      <w:r>
        <w:rPr>
          <w:rFonts w:ascii="Microsoft YaHei" w:hAnsi="Microsoft YaHei" w:eastAsia="Microsoft YaHei" w:cs="Microsoft YaHei"/>
        </w:rPr>
        <w:t>而老底嘉式复临主义则于</w:t>
      </w:r>
      <w:r>
        <w:rPr>
          <w:rFonts w:ascii="Times New Roman" w:hAnsi="Times New Roman" w:eastAsia="Times New Roman" w:cs="Times New Roman"/>
        </w:rPr>
        <w:t>1863</w:t>
      </w:r>
      <w:r>
        <w:rPr>
          <w:rFonts w:ascii="Microsoft YaHei" w:hAnsi="Microsoft YaHei" w:eastAsia="Microsoft YaHei" w:cs="Microsoft YaHei"/>
        </w:rPr>
        <w:t>年背道</w:t>
      </w:r>
      <w:r>
        <w:rPr>
          <w:rFonts w:ascii="Times New Roman" w:hAnsi="Times New Roman" w:eastAsia="Times New Roman" w:cs="Times New Roman"/>
        </w:rPr>
        <w:t>.</w:t>
      </w:r>
      <w:r>
        <w:rPr>
          <w:rFonts w:ascii="Microsoft YaHei" w:hAnsi="Microsoft YaHei" w:eastAsia="Microsoft YaHei" w:cs="Microsoft YaHei"/>
        </w:rPr>
        <w:t>背道的新教与老底嘉式复临主义</w:t>
      </w:r>
      <w:r>
        <w:rPr>
          <w:rFonts w:ascii="Times New Roman" w:hAnsi="Times New Roman" w:eastAsia="Times New Roman" w:cs="Times New Roman"/>
        </w:rPr>
        <w:t>,</w:t>
      </w:r>
      <w:r>
        <w:rPr>
          <w:rFonts w:ascii="Microsoft YaHei" w:hAnsi="Microsoft YaHei" w:eastAsia="Microsoft YaHei" w:cs="Microsoft YaHei"/>
        </w:rPr>
        <w:t>将与共和主义之角中那些被假先知迷惑、以致交出其国度一半的政治派系</w:t>
      </w:r>
      <w:r>
        <w:rPr>
          <w:rFonts w:ascii="Times New Roman" w:hAnsi="Times New Roman" w:eastAsia="Times New Roman" w:cs="Times New Roman"/>
        </w:rPr>
        <w:t>,</w:t>
      </w:r>
      <w:r>
        <w:rPr>
          <w:rFonts w:ascii="Microsoft YaHei" w:hAnsi="Microsoft YaHei" w:eastAsia="Microsoft YaHei" w:cs="Microsoft YaHei"/>
        </w:rPr>
        <w:t>结成</w:t>
      </w:r>
      <w:r>
        <w:rPr>
          <w:rFonts w:ascii="Times New Roman" w:hAnsi="Times New Roman" w:eastAsia="Times New Roman" w:cs="Times New Roman"/>
        </w:rPr>
        <w:t>“</w:t>
      </w:r>
      <w:r>
        <w:rPr>
          <w:rFonts w:ascii="Microsoft YaHei" w:hAnsi="Microsoft YaHei" w:eastAsia="Microsoft YaHei" w:cs="Microsoft YaHei"/>
        </w:rPr>
        <w:t>联合的纽带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Piktyrio žvėries atvaizde žemę suvedžioja netikras pranašas. Jungtinėse Valstijose susiformuojančiame žvėries atvaizde netikras pranašas, sukuriantis nešventą, bet vieningą „šėtono jėgų konfederaciją“, taip pat turi būti „netikras pranašas“. Pasaulinis žvėries atvaizdas yra dvejopas, tačiau jis taip pat yra ir triguba sąjunga. Toji triguba drakono, žvėries ir netikro pranašo sąjunga nuveda pasaulį į Armagedoną. Žvėries atvaizde, kuris pirmiausia susiformuoja Jungtinėse Valstijose, turi būti triguba sąjunga, kuri taip pat yra dvejopas žvėris. Abiejuose žvėries atvaizduose dvejopa prigimtis yra Bažnyčios ir valstybės junginys, kuriame santykius valdo bažnyčia.</w:t>
      </w:r>
    </w:p>
    <w:p>
      <w:pPr>
        <w:pStyle w:val="ArticleBody"/>
        <w:jc w:val="left"/>
      </w:pPr>
      <w:r>
        <w:rPr>
          <w:rFonts w:ascii="Nirmala UI" w:hAnsi="Nirmala UI" w:eastAsia="Nirmala UI" w:cs="Nirmala UI"/>
        </w:rPr>
        <w:t>त्रिविध</w:t>
      </w:r>
      <w:r>
        <w:rPr>
          <w:rFonts w:ascii="Times New Roman" w:hAnsi="Times New Roman" w:eastAsia="Times New Roman" w:cs="Times New Roman"/>
        </w:rPr>
        <w:t xml:space="preserve"> </w:t>
      </w:r>
      <w:r>
        <w:rPr>
          <w:rFonts w:ascii="Nirmala UI" w:hAnsi="Nirmala UI" w:eastAsia="Nirmala UI" w:cs="Nirmala UI"/>
        </w:rPr>
        <w:t>एकता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पशुओं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प्रतिमाओं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अवश्य</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अभिव्यक्तियाँ</w:t>
      </w:r>
      <w:r>
        <w:rPr>
          <w:rFonts w:ascii="Times New Roman" w:hAnsi="Times New Roman" w:eastAsia="Times New Roman" w:cs="Times New Roman"/>
        </w:rPr>
        <w:t xml:space="preserve"> </w:t>
      </w:r>
      <w:r>
        <w:rPr>
          <w:rFonts w:ascii="Nirmala UI" w:hAnsi="Nirmala UI" w:eastAsia="Nirmala UI" w:cs="Nirmala UI"/>
        </w:rPr>
        <w:t>पाई</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विश्वव्यापी</w:t>
      </w:r>
      <w:r>
        <w:rPr>
          <w:rFonts w:ascii="Times New Roman" w:hAnsi="Times New Roman" w:eastAsia="Times New Roman" w:cs="Times New Roman"/>
        </w:rPr>
        <w:t xml:space="preserve"> </w:t>
      </w:r>
      <w:r>
        <w:rPr>
          <w:rFonts w:ascii="Nirmala UI" w:hAnsi="Nirmala UI" w:eastAsia="Nirmala UI" w:cs="Nirmala UI"/>
        </w:rPr>
        <w:t>प्रतिमा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त्रिविध</w:t>
      </w:r>
      <w:r>
        <w:rPr>
          <w:rFonts w:ascii="Times New Roman" w:hAnsi="Times New Roman" w:eastAsia="Times New Roman" w:cs="Times New Roman"/>
        </w:rPr>
        <w:t xml:space="preserve"> </w:t>
      </w:r>
      <w:r>
        <w:rPr>
          <w:rFonts w:ascii="Nirmala UI" w:hAnsi="Nirmala UI" w:eastAsia="Nirmala UI" w:cs="Nirmala UI"/>
        </w:rPr>
        <w:t>संरचना</w:t>
      </w:r>
      <w:r>
        <w:rPr>
          <w:rFonts w:ascii="Times New Roman" w:hAnsi="Times New Roman" w:eastAsia="Times New Roman" w:cs="Times New Roman"/>
        </w:rPr>
        <w:t xml:space="preserve"> </w:t>
      </w:r>
      <w:r>
        <w:rPr>
          <w:rFonts w:ascii="Nirmala UI" w:hAnsi="Nirmala UI" w:eastAsia="Nirmala UI" w:cs="Nirmala UI"/>
        </w:rPr>
        <w:t>आत्मवाद</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कैथोलिकमत</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पतित</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प्रदर्शित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तत्त्व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आत्मवाद</w:t>
      </w:r>
      <w:r>
        <w:rPr>
          <w:rFonts w:ascii="Times New Roman" w:hAnsi="Times New Roman" w:eastAsia="Times New Roman" w:cs="Times New Roman"/>
        </w:rPr>
        <w:t xml:space="preserve">, </w:t>
      </w:r>
      <w:r>
        <w:rPr>
          <w:rFonts w:ascii="Nirmala UI" w:hAnsi="Nirmala UI" w:eastAsia="Nirmala UI" w:cs="Nirmala UI"/>
        </w:rPr>
        <w:t>कैथोलिकमत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पतित</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तत्त्व</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समाजवाद</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विविध</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राजतंत्र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गणराज्य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लोकतंत्र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w:t>
      </w:r>
    </w:p>
    <w:p>
      <w:pPr>
        <w:pStyle w:val="ArticleBody"/>
        <w:jc w:val="left"/>
      </w:pPr>
      <w:r>
        <w:rPr>
          <w:rFonts w:ascii="Times New Roman" w:hAnsi="Times New Roman" w:eastAsia="Times New Roman" w:cs="Times New Roman"/>
        </w:rPr>
        <w:t>Bumubuo sa Estados Unidos ang tatluhang pagkakaisang ito sa pamamagitan ng pamimilit (panlilinlang) ng bulaang propeta, gaya rin ng pandaigdigang larawan ng halimaw. Sa aklat ng Apocalipsis ay may isa pang tatluhang pagkakaisa na kinikilala sa pamamagitan ng tatlong kapangyarihang tumalikod sa pananampalataya na umaahon mula sa kailaliman. Ang Katolisismo ay umaahon mula sa kailaliman sa ikalabingpitong kabanata, at ito ang halimaw ng tatluhang pagkakaisa mula sa kailaliman.</w:t>
      </w:r>
    </w:p>
    <w:p>
      <w:pPr>
        <w:pStyle w:val="ArticleScripture"/>
        <w:jc w:val="left"/>
      </w:pPr>
      <w:r>
        <w:rPr>
          <w:rFonts w:ascii="Times New Roman" w:hAnsi="Times New Roman" w:eastAsia="Times New Roman" w:cs="Times New Roman"/>
        </w:rPr>
        <w:t>Xidzumbe lexi u xi voneke a xi ri kona, kambe a xi ha ri kona; naswona xi ta tlhandluka xi huma ekheleni leri nga riki na makumu, kutani xi ya ekuloveni: kutani lava akaka emisaveni va ta hlamala, lava mavito ya vona ma nga tsariwangiki ebukwini ya vutomi ku sukela eku sunguleni ka misava, loko va vona xidzumbe lexi a xi ri kona, kambe xi nga ha ri kona, hambiswiritano xi ri kona. Nhlavutelo 17:8.</w:t>
      </w:r>
    </w:p>
    <w:p>
      <w:pPr>
        <w:pStyle w:val="ArticleBody"/>
        <w:jc w:val="left"/>
      </w:pPr>
      <w:r>
        <w:rPr>
          <w:rFonts w:ascii="Microsoft YaHei" w:hAnsi="Microsoft YaHei" w:eastAsia="Microsoft YaHei" w:cs="Microsoft YaHei"/>
        </w:rPr>
        <w:t>鱗</w:t>
      </w:r>
      <w:r>
        <w:rPr>
          <w:rFonts w:ascii="MS Gothic" w:hAnsi="MS Gothic" w:eastAsia="MS Gothic" w:cs="MS Gothic"/>
        </w:rPr>
        <w:t>ない</w:t>
      </w:r>
      <w:r>
        <w:rPr>
          <w:rFonts w:ascii="Microsoft YaHei" w:hAnsi="Microsoft YaHei" w:eastAsia="Microsoft YaHei" w:cs="Microsoft YaHei"/>
        </w:rPr>
        <w:t>穴</w:t>
      </w:r>
      <w:r>
        <w:rPr>
          <w:rFonts w:ascii="MS Gothic" w:hAnsi="MS Gothic" w:eastAsia="MS Gothic" w:cs="MS Gothic"/>
        </w:rPr>
        <w:t>から</w:t>
      </w:r>
      <w:r>
        <w:rPr>
          <w:rFonts w:ascii="Microsoft YaHei" w:hAnsi="Microsoft YaHei" w:eastAsia="Microsoft YaHei" w:cs="Microsoft YaHei"/>
        </w:rPr>
        <w:t>生</w:t>
      </w:r>
      <w:r>
        <w:rPr>
          <w:rFonts w:ascii="MS Gothic" w:hAnsi="MS Gothic" w:eastAsia="MS Gothic" w:cs="MS Gothic"/>
        </w:rPr>
        <w:t>じる</w:t>
      </w:r>
      <w:r>
        <w:rPr>
          <w:rFonts w:ascii="Microsoft YaHei" w:hAnsi="Microsoft YaHei" w:eastAsia="Microsoft YaHei" w:cs="Microsoft YaHei"/>
        </w:rPr>
        <w:t>無神論</w:t>
      </w:r>
      <w:r>
        <w:rPr>
          <w:rFonts w:ascii="MS Gothic" w:hAnsi="MS Gothic" w:eastAsia="MS Gothic" w:cs="MS Gothic"/>
        </w:rPr>
        <w:t>の</w:t>
      </w:r>
      <w:r>
        <w:rPr>
          <w:rFonts w:ascii="Microsoft YaHei" w:hAnsi="Microsoft YaHei" w:eastAsia="Microsoft YaHei" w:cs="Microsoft YaHei"/>
        </w:rPr>
        <w:t>竜</w:t>
      </w:r>
      <w:r>
        <w:rPr>
          <w:rFonts w:ascii="MS Gothic" w:hAnsi="MS Gothic" w:eastAsia="MS Gothic" w:cs="MS Gothic"/>
        </w:rPr>
        <w:t>の</w:t>
      </w:r>
      <w:r>
        <w:rPr>
          <w:rFonts w:ascii="Microsoft YaHei" w:hAnsi="Microsoft YaHei" w:eastAsia="Microsoft YaHei" w:cs="Microsoft YaHei"/>
        </w:rPr>
        <w:t>力</w:t>
      </w:r>
      <w:r>
        <w:rPr>
          <w:rFonts w:ascii="MS Gothic" w:hAnsi="MS Gothic" w:eastAsia="MS Gothic" w:cs="MS Gothic"/>
        </w:rPr>
        <w:t>は</w:t>
      </w:r>
      <w:r>
        <w:rPr>
          <w:rFonts w:ascii="Microsoft YaHei" w:hAnsi="Microsoft YaHei" w:eastAsia="Microsoft YaHei" w:cs="Microsoft YaHei"/>
        </w:rPr>
        <w:t>、第十一章</w:t>
      </w:r>
      <w:r>
        <w:rPr>
          <w:rFonts w:ascii="MS Gothic" w:hAnsi="MS Gothic" w:eastAsia="MS Gothic" w:cs="MS Gothic"/>
        </w:rPr>
        <w:t>に</w:t>
      </w:r>
      <w:r>
        <w:rPr>
          <w:rFonts w:ascii="Microsoft YaHei" w:hAnsi="Microsoft YaHei" w:eastAsia="Microsoft YaHei" w:cs="Microsoft YaHei"/>
        </w:rPr>
        <w:t>現</w:t>
      </w:r>
      <w:r>
        <w:rPr>
          <w:rFonts w:ascii="MS Gothic" w:hAnsi="MS Gothic" w:eastAsia="MS Gothic" w:cs="MS Gothic"/>
        </w:rPr>
        <w:t>れる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Et lorsqu’ils auront achevé leur témoignage, la bête qui monte de l’abîme leur fera la guerre, les vaincra, et les tuera. Apocalypse 11:7.</w:t>
      </w:r>
    </w:p>
    <w:p>
      <w:pPr>
        <w:pStyle w:val="ArticleBody"/>
        <w:jc w:val="left"/>
      </w:pPr>
      <w:r>
        <w:rPr>
          <w:rFonts w:ascii="Times New Roman" w:hAnsi="Times New Roman" w:eastAsia="Times New Roman" w:cs="Times New Roman"/>
        </w:rPr>
        <w:t>Le faux prophète de l’islam monte de l’abîme au chapitre neuf.</w:t>
      </w:r>
    </w:p>
    <w:p>
      <w:pPr>
        <w:pStyle w:val="ArticleScripture"/>
        <w:jc w:val="left"/>
      </w:pPr>
      <w:r>
        <w:rPr>
          <w:rFonts w:ascii="Times New Roman" w:hAnsi="Times New Roman" w:eastAsia="Times New Roman" w:cs="Times New Roman"/>
        </w:rPr>
        <w:t>En die vyfde engel het geblaas, en ek het ’n ster uit die hemel na die aarde sien val; en aan hom is die sleutel van die bodemlose put gegee. En hy het die bodemlose put oopgemaak; en daar het rook uit die put opgestyg, soos die rook van ’n groot oond; en die son en die lug is verduister vanweë die rook van die put. En uit die rook het daar sprinkane op die aarde gekom: en aan hulle is mag gegee, soos die skerpioene van die aarde mag het. Openbaring 9:1–3.</w:t>
      </w:r>
    </w:p>
    <w:p>
      <w:pPr>
        <w:pStyle w:val="ArticleBody"/>
        <w:jc w:val="left"/>
      </w:pPr>
      <w:r>
        <w:rPr>
          <w:rFonts w:ascii="Times New Roman" w:hAnsi="Times New Roman" w:eastAsia="Times New Roman" w:cs="Times New Roman"/>
        </w:rPr>
        <w:t>Koʻkdan yiqilib, tubsiz chuqurni ochgan yulduz — soxta paygʻambar Muhammad edi; u chuqurni ochganida, “chigirtkalar” sifatida tasvirlangan Islom jangchilarini oxirgi kunlarning bashoratli bayoniga kiritdi. Tubsiz chuqurning uch tomonlama ittifoqida ajdarho (ateizm), hayvon (katolitsizm) va soxta paygʻambar (Islom) bor. Butun dunyo miqyosidagi hayvon suratida esa soxta paygʻambar — murtad protestantizmdir. Oʻsha soxta paygʻambar butun dunyoni Salomaning maftunkor raqsi yoki Karmil togʻidagi Baal paygʻambarlarining raqsi orqali aldab qoʻyadi. Vahiy kitobining oʻn uchinchi bobida u hayvonning oldida qiladigan moʻjizalari orqali dunyoni aldaydi. Aldovning bu ramziy tasvirlari iqtisodiy tovlamachilik va harbiy qudrat kuchini ifodalaydi.</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आकाश</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उतार</w:t>
      </w:r>
      <w:r>
        <w:rPr>
          <w:rFonts w:ascii="Times New Roman" w:hAnsi="Times New Roman" w:eastAsia="Times New Roman" w:cs="Times New Roman"/>
        </w:rPr>
        <w:t xml:space="preserve"> </w:t>
      </w:r>
      <w:r>
        <w:rPr>
          <w:rFonts w:ascii="Nirmala UI" w:hAnsi="Nirmala UI" w:eastAsia="Nirmala UI" w:cs="Nirmala UI"/>
        </w:rPr>
        <w:t>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साम्हने</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रहनेवालों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भरमाता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रहनेवालों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तलवार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घाव</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घायल</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बनाएं।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डालने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जितने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पूजा</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w:t>
      </w:r>
      <w:r>
        <w:rPr>
          <w:rFonts w:ascii="Nirmala UI" w:hAnsi="Nirmala UI" w:eastAsia="Nirmala UI" w:cs="Nirmala UI"/>
        </w:rPr>
        <w:t>दरिद्र</w:t>
      </w:r>
      <w:r>
        <w:rPr>
          <w:rFonts w:ascii="Times New Roman" w:hAnsi="Times New Roman" w:eastAsia="Times New Roman" w:cs="Times New Roman"/>
        </w:rPr>
        <w:t xml:space="preserve">, </w:t>
      </w:r>
      <w:r>
        <w:rPr>
          <w:rFonts w:ascii="Nirmala UI" w:hAnsi="Nirmala UI" w:eastAsia="Nirmala UI" w:cs="Nirmala UI"/>
        </w:rPr>
        <w:t>स्वतंत्र</w:t>
      </w:r>
      <w:r>
        <w:rPr>
          <w:rFonts w:ascii="Times New Roman" w:hAnsi="Times New Roman" w:eastAsia="Times New Roman" w:cs="Times New Roman"/>
        </w:rPr>
        <w:t>-</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दाहिने</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13:13–17</w:t>
      </w:r>
      <w:r>
        <w:rPr>
          <w:rFonts w:ascii="Nirmala UI" w:hAnsi="Nirmala UI" w:eastAsia="Nirmala UI" w:cs="Nirmala UI"/>
        </w:rPr>
        <w:t>।</w:t>
      </w:r>
    </w:p>
    <w:p>
      <w:pPr>
        <w:pStyle w:val="ArticleBody"/>
        <w:jc w:val="left"/>
      </w:pPr>
      <w:r>
        <w:rPr>
          <w:rFonts w:ascii="Times New Roman" w:hAnsi="Times New Roman" w:eastAsia="Times New Roman" w:cs="Times New Roman"/>
        </w:rPr>
        <w:t>Maududi na miujiza vinavyohusishwa na nabii wa uongo kwa hakika vinawakilisha nguvu inayozalishwa na uchumi (mtu awaye yote asipate kununua wala kuuza), na uwezo wa kijeshi (auawawe). Nabii wa uongo wa Uislamu katika Biblia anawakilisha kazi ya Uislamu katika kuyakasirisha na kuyataabisha mataifa. Wanaikamilisha kazi yao ya kuyakasirisha na kuyataabisha kwa njia ya vita, na Biblia inatambulisha kwamba vita vyao, kwa upande wake, huleta maafa ya kiuchumi. Vita vya Uislamu na athari ya kiuchumi inayofuatia ndiyo suala linaloviunganisha pamoja “nguvu zote potovu ambazo zimeasi uaminifu kwa sheria ya Yehova” katika Marekani.</w:t>
      </w:r>
    </w:p>
    <w:p>
      <w:pPr>
        <w:pStyle w:val="ArticleBody"/>
        <w:jc w:val="left"/>
      </w:pPr>
      <w:r>
        <w:rPr>
          <w:rFonts w:ascii="Times New Roman" w:hAnsi="Times New Roman" w:eastAsia="Times New Roman" w:cs="Times New Roman"/>
        </w:rPr>
        <w:t>På korset frafalt saddukæerne og farisæerne fuldstændigt deres troskab mod Jehovas lov, idet de gik sammen om at korsfæste det sande protestantiske horn. Ved deres forkastelse af Kristus valgte de Barabbas, som repræsenterer en falsk Kristus. “Bar” betyder søn, og “Abba” betyder fader. Barabbas betyder “Faderens Søn”. Kristus var den største af alle profeterne, og Barabbas var et symbol på en falsk profet.</w:t>
      </w:r>
    </w:p>
    <w:p>
      <w:pPr>
        <w:pStyle w:val="ArticleBody"/>
        <w:jc w:val="left"/>
      </w:pPr>
      <w:r>
        <w:rPr>
          <w:rFonts w:ascii="Microsoft YaHei" w:hAnsi="Microsoft YaHei" w:eastAsia="Microsoft YaHei" w:cs="Microsoft YaHei"/>
        </w:rPr>
        <w:t>在十四万四千人受印的时候</w:t>
      </w:r>
      <w:r>
        <w:rPr>
          <w:rFonts w:ascii="Times New Roman" w:hAnsi="Times New Roman" w:eastAsia="Times New Roman" w:cs="Times New Roman"/>
        </w:rPr>
        <w:t>,</w:t>
      </w:r>
      <w:r>
        <w:rPr>
          <w:rFonts w:ascii="Microsoft YaHei" w:hAnsi="Microsoft YaHei" w:eastAsia="Microsoft YaHei" w:cs="Microsoft YaHei"/>
        </w:rPr>
        <w:t>地兽的两角发展到其最终预言性彰显的地步</w:t>
      </w:r>
      <w:r>
        <w:rPr>
          <w:rFonts w:ascii="Times New Roman" w:hAnsi="Times New Roman" w:eastAsia="Times New Roman" w:cs="Times New Roman"/>
        </w:rPr>
        <w:t>.</w:t>
      </w:r>
      <w:r>
        <w:rPr>
          <w:rFonts w:ascii="Microsoft YaHei" w:hAnsi="Microsoft YaHei" w:eastAsia="Microsoft YaHei" w:cs="Microsoft YaHei"/>
        </w:rPr>
        <w:t>一角代表基督的形像</w:t>
      </w:r>
      <w:r>
        <w:rPr>
          <w:rFonts w:ascii="Times New Roman" w:hAnsi="Times New Roman" w:eastAsia="Times New Roman" w:cs="Times New Roman"/>
        </w:rPr>
        <w:t>,</w:t>
      </w:r>
      <w:r>
        <w:rPr>
          <w:rFonts w:ascii="Microsoft YaHei" w:hAnsi="Microsoft YaHei" w:eastAsia="Microsoft YaHei" w:cs="Microsoft YaHei"/>
        </w:rPr>
        <w:t>另一角代表兽的像</w:t>
      </w:r>
      <w:r>
        <w:rPr>
          <w:rFonts w:ascii="Times New Roman" w:hAnsi="Times New Roman" w:eastAsia="Times New Roman" w:cs="Times New Roman"/>
        </w:rPr>
        <w:t>.</w:t>
      </w:r>
      <w:r>
        <w:rPr>
          <w:rFonts w:ascii="Microsoft YaHei" w:hAnsi="Microsoft YaHei" w:eastAsia="Microsoft YaHei" w:cs="Microsoft YaHei"/>
        </w:rPr>
        <w:t>在这两角显明其自身的历史中</w:t>
      </w:r>
      <w:r>
        <w:rPr>
          <w:rFonts w:ascii="Times New Roman" w:hAnsi="Times New Roman" w:eastAsia="Times New Roman" w:cs="Times New Roman"/>
        </w:rPr>
        <w:t>,</w:t>
      </w:r>
      <w:r>
        <w:rPr>
          <w:rFonts w:ascii="Microsoft YaHei" w:hAnsi="Microsoft YaHei" w:eastAsia="Microsoft YaHei" w:cs="Microsoft YaHei"/>
        </w:rPr>
        <w:t>背道的新教借着二〇〇一年</w:t>
      </w:r>
      <w:r>
        <w:rPr>
          <w:rFonts w:ascii="Times New Roman" w:hAnsi="Times New Roman" w:eastAsia="Times New Roman" w:cs="Times New Roman"/>
        </w:rPr>
        <w:t>«</w:t>
      </w:r>
      <w:r>
        <w:rPr>
          <w:rFonts w:ascii="Microsoft YaHei" w:hAnsi="Microsoft YaHei" w:eastAsia="Microsoft YaHei" w:cs="Microsoft YaHei"/>
        </w:rPr>
        <w:t>爱国者法案</w:t>
      </w:r>
      <w:r>
        <w:rPr>
          <w:rFonts w:ascii="Times New Roman" w:hAnsi="Times New Roman" w:eastAsia="Times New Roman" w:cs="Times New Roman"/>
        </w:rPr>
        <w:t>»</w:t>
      </w:r>
      <w:r>
        <w:rPr>
          <w:rFonts w:ascii="Microsoft YaHei" w:hAnsi="Microsoft YaHei" w:eastAsia="Microsoft YaHei" w:cs="Microsoft YaHei"/>
        </w:rPr>
        <w:t>开始了走向即将来到之星期日法的进程</w:t>
      </w:r>
      <w:r>
        <w:rPr>
          <w:rFonts w:ascii="Times New Roman" w:hAnsi="Times New Roman" w:eastAsia="Times New Roman" w:cs="Times New Roman"/>
        </w:rPr>
        <w:t>.</w:t>
      </w:r>
      <w:r>
        <w:rPr>
          <w:rFonts w:ascii="Microsoft YaHei" w:hAnsi="Microsoft YaHei" w:eastAsia="Microsoft YaHei" w:cs="Microsoft YaHei"/>
        </w:rPr>
        <w:t>这个路标与</w:t>
      </w:r>
      <w:r>
        <w:rPr>
          <w:rFonts w:ascii="Times New Roman" w:hAnsi="Times New Roman" w:eastAsia="Times New Roman" w:cs="Times New Roman"/>
        </w:rPr>
        <w:t>«</w:t>
      </w:r>
      <w:r>
        <w:rPr>
          <w:rFonts w:ascii="Microsoft YaHei" w:hAnsi="Microsoft YaHei" w:eastAsia="Microsoft YaHei" w:cs="Microsoft YaHei"/>
        </w:rPr>
        <w:t>独立宣言</w:t>
      </w:r>
      <w:r>
        <w:rPr>
          <w:rFonts w:ascii="Times New Roman" w:hAnsi="Times New Roman" w:eastAsia="Times New Roman" w:cs="Times New Roman"/>
        </w:rPr>
        <w:t>»</w:t>
      </w:r>
      <w:r>
        <w:rPr>
          <w:rFonts w:ascii="Microsoft YaHei" w:hAnsi="Microsoft YaHei" w:eastAsia="Microsoft YaHei" w:cs="Microsoft YaHei"/>
        </w:rPr>
        <w:t>相对应</w:t>
      </w:r>
      <w:r>
        <w:rPr>
          <w:rFonts w:ascii="Times New Roman" w:hAnsi="Times New Roman" w:eastAsia="Times New Roman" w:cs="Times New Roman"/>
        </w:rPr>
        <w:t>;«</w:t>
      </w:r>
      <w:r>
        <w:rPr>
          <w:rFonts w:ascii="Microsoft YaHei" w:hAnsi="Microsoft YaHei" w:eastAsia="Microsoft YaHei" w:cs="Microsoft YaHei"/>
        </w:rPr>
        <w:t>独立宣言</w:t>
      </w:r>
      <w:r>
        <w:rPr>
          <w:rFonts w:ascii="Times New Roman" w:hAnsi="Times New Roman" w:eastAsia="Times New Roman" w:cs="Times New Roman"/>
        </w:rPr>
        <w:t>»</w:t>
      </w:r>
      <w:r>
        <w:rPr>
          <w:rFonts w:ascii="Microsoft YaHei" w:hAnsi="Microsoft YaHei" w:eastAsia="Microsoft YaHei" w:cs="Microsoft YaHei"/>
        </w:rPr>
        <w:t>在其起始时如同羔羊说话</w:t>
      </w:r>
      <w:r>
        <w:rPr>
          <w:rFonts w:ascii="Times New Roman" w:hAnsi="Times New Roman" w:eastAsia="Times New Roman" w:cs="Times New Roman"/>
        </w:rPr>
        <w:t>,</w:t>
      </w:r>
      <w:r>
        <w:rPr>
          <w:rFonts w:ascii="Microsoft YaHei" w:hAnsi="Microsoft YaHei" w:eastAsia="Microsoft YaHei" w:cs="Microsoft YaHei"/>
        </w:rPr>
        <w:t>因为它表达了新教对于君王权势和教皇统治的抗议</w:t>
      </w:r>
      <w:r>
        <w:rPr>
          <w:rFonts w:ascii="Times New Roman" w:hAnsi="Times New Roman" w:eastAsia="Times New Roman" w:cs="Times New Roman"/>
        </w:rPr>
        <w:t>.</w:t>
      </w:r>
      <w:r>
        <w:rPr>
          <w:rFonts w:ascii="Microsoft YaHei" w:hAnsi="Microsoft YaHei" w:eastAsia="Microsoft YaHei" w:cs="Microsoft YaHei"/>
        </w:rPr>
        <w:t>而它在结局时所对应的路标（</w:t>
      </w:r>
      <w:r>
        <w:rPr>
          <w:rFonts w:ascii="Times New Roman" w:hAnsi="Times New Roman" w:eastAsia="Times New Roman" w:cs="Times New Roman"/>
        </w:rPr>
        <w:t>«</w:t>
      </w:r>
      <w:r>
        <w:rPr>
          <w:rFonts w:ascii="Microsoft YaHei" w:hAnsi="Microsoft YaHei" w:eastAsia="Microsoft YaHei" w:cs="Microsoft YaHei"/>
        </w:rPr>
        <w:t>爱国者法案</w:t>
      </w:r>
      <w:r>
        <w:rPr>
          <w:rFonts w:ascii="Times New Roman" w:hAnsi="Times New Roman" w:eastAsia="Times New Roman" w:cs="Times New Roman"/>
        </w:rPr>
        <w:t>»</w:t>
      </w:r>
      <w:r>
        <w:rPr>
          <w:rFonts w:ascii="Microsoft YaHei" w:hAnsi="Microsoft YaHei" w:eastAsia="Microsoft YaHei" w:cs="Microsoft YaHei"/>
        </w:rPr>
        <w:t>）则表达了对新教的压制</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 second jalon, dans le parcours des deux cornes durant le temps du scellement, fut représenté au commencement par la Constitution, laquelle codifiait la séparation des deux pouvoirs, qui constitue la force de la bête de la terre. Ce jalon atteignit son parallèle à la fin, avec le « tribunal kangourou » des audiences du 6 janvier 2021, où les privilèges fondamentaux de la Constitution furent mis de côté, par opportunisme politique.</w:t>
      </w:r>
    </w:p>
    <w:p>
      <w:pPr>
        <w:pStyle w:val="ArticleBody"/>
        <w:jc w:val="left"/>
      </w:pPr>
      <w:r>
        <w:rPr>
          <w:rFonts w:ascii="Times New Roman" w:hAnsi="Times New Roman" w:eastAsia="Times New Roman" w:cs="Times New Roman"/>
        </w:rPr>
        <w:t>De lêste waymark yn de ôfslutende reis fan de twa hoarnen is de gau kommende sneinswet, dy’t yn har begjin foarôfbylde waard troch de Alien and Sedition Acts. Sa hawwe de trije waymarks fan de begjingeskiedenissen in oergong oantsjut fan de ûnôfhinklikens en frijheid dy’t troch it Laam fertsjintwurdige wurde (1776), wat de iennichste wize is om wier frij te wêzen, nei de slavernij fan de draak (1798).</w:t>
      </w:r>
    </w:p>
    <w:p>
      <w:pPr>
        <w:pStyle w:val="ArticleBody"/>
        <w:jc w:val="left"/>
      </w:pPr>
      <w:r>
        <w:rPr>
          <w:rFonts w:ascii="Times New Roman" w:hAnsi="Times New Roman" w:eastAsia="Times New Roman" w:cs="Times New Roman"/>
        </w:rPr>
        <w:t>Les trois repères du temps du scellement identifient le voyage final de la bête de la terre, qui est le faux prophète. Ce voyage s’achève à Jérusalem, lorsque l’étendard est élevé, et lorsque beaucoup diront alors : « Venez, et montons à la montagne de l’Éternel, à la maison du Dieu de Jacob ; il nous enseignera ses voies, et nous marcherons dans ses sentiers ; car de Sion sortira la loi, et de Jérusalem la parole de l’Éternel. »</w:t>
      </w:r>
    </w:p>
    <w:p>
      <w:pPr>
        <w:pStyle w:val="ArticleBody"/>
        <w:jc w:val="left"/>
      </w:pPr>
      <w:r>
        <w:rPr>
          <w:rFonts w:ascii="Times New Roman" w:hAnsi="Times New Roman" w:eastAsia="Times New Roman" w:cs="Times New Roman"/>
        </w:rPr>
        <w:t>Le dernier voyage en trois étapes de la bête de la terre est le voyage d’un faux prophète en route vers Jérusalem. Lorsque le Vrai Prophète vint et entra dans Jérusalem, il le fit monté sur un âne. La bête de la terre, elle aussi, entre dans Jérusalem en chevauchant un « âne », car en tant que faux prophète (la bête de la terre), elle est représentée par Balaam. Balaam, en recherchant la renommée et la richesse, se détourna de l’appel à être un vrai prophète et « apostasia de sa fidélité à la loi de Jéhovah ». Il résolut de participer à la malédiction du peuple de Dieu, tout comme les États-Unis le feront lors de la loi dominicale qui s’approche rapidement.</w:t>
      </w:r>
    </w:p>
    <w:p>
      <w:pPr>
        <w:pStyle w:val="ArticleBody"/>
        <w:jc w:val="left"/>
      </w:pPr>
      <w:r>
        <w:rPr>
          <w:rFonts w:ascii="Nirmala UI" w:hAnsi="Nirmala UI" w:eastAsia="Nirmala UI" w:cs="Nirmala UI"/>
        </w:rPr>
        <w:t>यात्रा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बिलआम</w:t>
      </w:r>
      <w:r>
        <w:rPr>
          <w:rFonts w:ascii="Times New Roman" w:hAnsi="Times New Roman" w:eastAsia="Times New Roman" w:cs="Times New Roman"/>
        </w:rPr>
        <w:t xml:space="preserve"> </w:t>
      </w:r>
      <w:r>
        <w:rPr>
          <w:rFonts w:ascii="Nirmala UI" w:hAnsi="Nirmala UI" w:eastAsia="Nirmala UI" w:cs="Nirmala UI"/>
        </w:rPr>
        <w:t>गदही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यात्रा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बिलआम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गदही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बिलआम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पहुँचाया।</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गदही</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हट</w:t>
      </w:r>
      <w:r>
        <w:rPr>
          <w:rFonts w:ascii="Times New Roman" w:hAnsi="Times New Roman" w:eastAsia="Times New Roman" w:cs="Times New Roman"/>
        </w:rPr>
        <w:t xml:space="preserve"> </w:t>
      </w:r>
      <w:r>
        <w:rPr>
          <w:rFonts w:ascii="Nirmala UI" w:hAnsi="Nirmala UI" w:eastAsia="Nirmala UI" w:cs="Nirmala UI"/>
        </w:rPr>
        <w:t>गई।</w:t>
      </w:r>
    </w:p>
    <w:p>
      <w:pPr>
        <w:pStyle w:val="ArticleScripture"/>
        <w:jc w:val="left"/>
      </w:pPr>
      <w:r>
        <w:rPr>
          <w:rFonts w:ascii="Times New Roman" w:hAnsi="Times New Roman" w:eastAsia="Times New Roman" w:cs="Times New Roman"/>
        </w:rPr>
        <w:t>Et l’ânesse vit l’ange de l’Éternel qui se tenait sur le chemin, son épée nue à la main ; et l’ânesse se détourna du chemin, et alla dans le champ ; et Balaam frappa l’ânesse pour la ramener dans le chemin. Nombres 22:23.</w:t>
      </w:r>
    </w:p>
    <w:p>
      <w:pPr>
        <w:pStyle w:val="ArticleBody"/>
        <w:jc w:val="left"/>
      </w:pPr>
      <w:r>
        <w:rPr>
          <w:rFonts w:ascii="Times New Roman" w:hAnsi="Times New Roman" w:eastAsia="Times New Roman" w:cs="Times New Roman"/>
        </w:rPr>
        <w:t>Le 11 septembre 2001, l’islam du troisième malheur, l’âne sauvage de l’Arabie de la prophétie biblique, détourna Balaam de son chemin; car lorsque les grands édifices de la ville de New York s’effondrèrent, ce fut un « point tournant » dans l’histoire des nations et de l’Église. L’ange qui se tenait sur le chemin était l’ange puissant qui descendit alors pour illuminer la terre de sa gloire. L’ânesse causerait une fois encore du chagrin à Balaam.</w:t>
      </w:r>
    </w:p>
    <w:p>
      <w:pPr>
        <w:pStyle w:val="ArticleScripture"/>
        <w:jc w:val="left"/>
      </w:pPr>
      <w:r>
        <w:rPr>
          <w:rFonts w:ascii="Times New Roman" w:hAnsi="Times New Roman" w:eastAsia="Times New Roman" w:cs="Times New Roman"/>
        </w:rPr>
        <w:t>אָבער דער מלאך פֿון יהוה איז געשטאַנען אין אַ שמאָלן וועג צווישן די ווײַנגערטנער, מיט אַ וואַנט פֿון דער זײַט און אַ וואַנט פֿון יענער זײַט. און אַז די אייזלין האָט געזען דעם מלאך פֿון יהוה, האָט זי זיך געדרוקט צו דער וואַנט און צעקוועטשט בלעםס פֿוס קעגן דער וואַנט; און ער האָט זי ווידער געשlagen. נומערן 22:24, 25.</w:t>
      </w:r>
    </w:p>
    <w:p>
      <w:pPr>
        <w:pStyle w:val="ArticleBody"/>
        <w:jc w:val="left"/>
      </w:pPr>
      <w:r>
        <w:rPr>
          <w:rFonts w:ascii="Times New Roman" w:hAnsi="Times New Roman" w:eastAsia="Times New Roman" w:cs="Times New Roman"/>
        </w:rPr>
        <w:t>За 11 септември 2001 година Божјиот народ требаше да ја пее пораката на песната за лозјето (Исаија, глава дваесет и седум), каде што Валаам сега се наоѓа, со „ѕид“ од оваа страна и „ѕид“ од онаа страна. Ѕидот на јужната граница на Соединетите Американски Држави е прашањето што му претходи на падот на „ѕидот на раздвојување меѓу Црквата и Државата“ на третиот и последен обележник. Прашањето за „ѕидот“ на јужната граница е местото каде што „стапалото“ на Валаам е смачкано, додека внатрешна војна околу имиграцијата почнува да го дели ѕверот сличен на јагне на две спротивставени партии, во пресрет на повторувањето на Граѓанската војна.</w:t>
      </w:r>
    </w:p>
    <w:p>
      <w:pPr>
        <w:pStyle w:val="ArticleBody"/>
        <w:jc w:val="left"/>
      </w:pPr>
      <w:r>
        <w:rPr>
          <w:rFonts w:ascii="Times New Roman" w:hAnsi="Times New Roman" w:eastAsia="Times New Roman" w:cs="Times New Roman"/>
        </w:rPr>
        <w:t>L’historique entre les deux murs est l’histoire représentée par le jalon de la Constitution de 1789 à 1798, laquelle préfigurait l’histoire de 2015, lorsque Trump annonça sa campagne pour la fonction présidentielle en mettant l’accent sur le mot d’ordre « construire le mur », jusqu’à ce que la loi dominicale, qui doit bientôt venir, ôte le mur de séparation entre l’Église et l’État.</w:t>
      </w:r>
    </w:p>
    <w:p>
      <w:pPr>
        <w:pStyle w:val="ArticleBody"/>
        <w:jc w:val="left"/>
      </w:pPr>
      <w:r>
        <w:rPr>
          <w:rFonts w:ascii="Times New Roman" w:hAnsi="Times New Roman" w:eastAsia="Times New Roman" w:cs="Times New Roman"/>
        </w:rPr>
        <w:t>Neunantaŭ la 11-a de septembro 2001, la bestaĉo de la tero, reprezentita de Bileam, komencis dividiĝi. La disiĝo de la du muroj de Bileam reprezentas apartigon de du klasoj ene de ambaŭ kornoj de la bestaĉo de la tero, reprezentitan per la elekto de Trump en 2016, la morto de la du atestantoj en 2020, la Pelosi-procesoj de la 6-a de januaro 2021, la reviviĝo de la du atestantoj en 2023, kaj la azenino kripliganta Bileamon la 7-an de oktobro 2023.</w:t>
      </w:r>
    </w:p>
    <w:p>
      <w:pPr>
        <w:pStyle w:val="ArticleBody"/>
        <w:jc w:val="left"/>
      </w:pPr>
      <w:r>
        <w:rPr>
          <w:rFonts w:ascii="Times New Roman" w:hAnsi="Times New Roman" w:eastAsia="Times New Roman" w:cs="Times New Roman"/>
        </w:rPr>
        <w:t>پایانی‌ترین نشانهٔ راه در سفر بلعام آنجاست که الاغ «سخن می‌گوید»؛ و این در همان قانون یک‌شنبهٔ قریب‌الوقوع است، جایی که ایالات متحده چون اژدها سخن می‌گوید، جایی که فرشتهٔ مکاشفهٔ هجده بار دوم سخن می‌گوید، و جایی که رؤیای حبقوق که درنگ کرده بود، سخن می‌گوید. آن رؤیایی که درنگ کرده بود، رؤیای اسلامِ وایِ سوم بود، و آن در قانون یک‌شنبهٔ قریب‌الوقوع، به‌واسطهٔ اعمال وحشیانهٔ خویش، چون الاغی وحشی سخن می‌گوید.</w:t>
      </w:r>
    </w:p>
    <w:p>
      <w:pPr>
        <w:pStyle w:val="ArticleScripture"/>
        <w:jc w:val="left"/>
      </w:pPr>
      <w:r>
        <w:rPr>
          <w:rFonts w:ascii="Nirmala UI" w:hAnsi="Nirmala UI" w:eastAsia="Nirmala UI" w:cs="Nirmala UI"/>
        </w:rPr>
        <w:t>ସଦାପ୍ରଭୁଙ୍କ</w:t>
      </w:r>
      <w:r>
        <w:rPr>
          <w:rFonts w:ascii="Times New Roman" w:hAnsi="Times New Roman" w:eastAsia="Times New Roman" w:cs="Times New Roman"/>
        </w:rPr>
        <w:t xml:space="preserve"> </w:t>
      </w:r>
      <w:r>
        <w:rPr>
          <w:rFonts w:ascii="Nirmala UI" w:hAnsi="Nirmala UI" w:eastAsia="Nirmala UI" w:cs="Nirmala UI"/>
        </w:rPr>
        <w:t>ଦୂତ</w:t>
      </w:r>
      <w:r>
        <w:rPr>
          <w:rFonts w:ascii="Times New Roman" w:hAnsi="Times New Roman" w:eastAsia="Times New Roman" w:cs="Times New Roman"/>
        </w:rPr>
        <w:t xml:space="preserve"> </w:t>
      </w:r>
      <w:r>
        <w:rPr>
          <w:rFonts w:ascii="Nirmala UI" w:hAnsi="Nirmala UI" w:eastAsia="Nirmala UI" w:cs="Nirmala UI"/>
        </w:rPr>
        <w:t>ଆଉ</w:t>
      </w:r>
      <w:r>
        <w:rPr>
          <w:rFonts w:ascii="Times New Roman" w:hAnsi="Times New Roman" w:eastAsia="Times New Roman" w:cs="Times New Roman"/>
        </w:rPr>
        <w:t xml:space="preserve"> </w:t>
      </w:r>
      <w:r>
        <w:rPr>
          <w:rFonts w:ascii="Nirmala UI" w:hAnsi="Nirmala UI" w:eastAsia="Nirmala UI" w:cs="Nirmala UI"/>
        </w:rPr>
        <w:t>ଆଗକୁ</w:t>
      </w:r>
      <w:r>
        <w:rPr>
          <w:rFonts w:ascii="Times New Roman" w:hAnsi="Times New Roman" w:eastAsia="Times New Roman" w:cs="Times New Roman"/>
        </w:rPr>
        <w:t xml:space="preserve"> </w:t>
      </w:r>
      <w:r>
        <w:rPr>
          <w:rFonts w:ascii="Nirmala UI" w:hAnsi="Nirmala UI" w:eastAsia="Nirmala UI" w:cs="Nirmala UI"/>
        </w:rPr>
        <w:t>ଯାଇ</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ସଂକୀର୍ଣ୍ଣ</w:t>
      </w:r>
      <w:r>
        <w:rPr>
          <w:rFonts w:ascii="Times New Roman" w:hAnsi="Times New Roman" w:eastAsia="Times New Roman" w:cs="Times New Roman"/>
        </w:rPr>
        <w:t xml:space="preserve"> </w:t>
      </w:r>
      <w:r>
        <w:rPr>
          <w:rFonts w:ascii="Nirmala UI" w:hAnsi="Nirmala UI" w:eastAsia="Nirmala UI" w:cs="Nirmala UI"/>
        </w:rPr>
        <w:t>ସ୍ଥାନରେ</w:t>
      </w:r>
      <w:r>
        <w:rPr>
          <w:rFonts w:ascii="Times New Roman" w:hAnsi="Times New Roman" w:eastAsia="Times New Roman" w:cs="Times New Roman"/>
        </w:rPr>
        <w:t xml:space="preserve"> </w:t>
      </w:r>
      <w:r>
        <w:rPr>
          <w:rFonts w:ascii="Nirmala UI" w:hAnsi="Nirmala UI" w:eastAsia="Nirmala UI" w:cs="Nirmala UI"/>
        </w:rPr>
        <w:t>ଦଣ୍ଡାୟମାନ</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ଯେଉଁଠାରେ</w:t>
      </w:r>
      <w:r>
        <w:rPr>
          <w:rFonts w:ascii="Times New Roman" w:hAnsi="Times New Roman" w:eastAsia="Times New Roman" w:cs="Times New Roman"/>
        </w:rPr>
        <w:t xml:space="preserve"> </w:t>
      </w:r>
      <w:r>
        <w:rPr>
          <w:rFonts w:ascii="Nirmala UI" w:hAnsi="Nirmala UI" w:eastAsia="Nirmala UI" w:cs="Nirmala UI"/>
        </w:rPr>
        <w:t>ନ</w:t>
      </w:r>
      <w:r>
        <w:rPr>
          <w:rFonts w:ascii="Times New Roman" w:hAnsi="Times New Roman" w:eastAsia="Times New Roman" w:cs="Times New Roman"/>
        </w:rPr>
        <w:t xml:space="preserve"> </w:t>
      </w:r>
      <w:r>
        <w:rPr>
          <w:rFonts w:ascii="Nirmala UI" w:hAnsi="Nirmala UI" w:eastAsia="Nirmala UI" w:cs="Nirmala UI"/>
        </w:rPr>
        <w:t>ଦକ୍ଷିଣକୁ</w:t>
      </w:r>
      <w:r>
        <w:rPr>
          <w:rFonts w:ascii="Times New Roman" w:hAnsi="Times New Roman" w:eastAsia="Times New Roman" w:cs="Times New Roman"/>
        </w:rPr>
        <w:t xml:space="preserve"> </w:t>
      </w:r>
      <w:r>
        <w:rPr>
          <w:rFonts w:ascii="Nirmala UI" w:hAnsi="Nirmala UI" w:eastAsia="Nirmala UI" w:cs="Nirmala UI"/>
        </w:rPr>
        <w:t>ନ</w:t>
      </w:r>
      <w:r>
        <w:rPr>
          <w:rFonts w:ascii="Times New Roman" w:hAnsi="Times New Roman" w:eastAsia="Times New Roman" w:cs="Times New Roman"/>
        </w:rPr>
        <w:t xml:space="preserve"> </w:t>
      </w:r>
      <w:r>
        <w:rPr>
          <w:rFonts w:ascii="Nirmala UI" w:hAnsi="Nirmala UI" w:eastAsia="Nirmala UI" w:cs="Nirmala UI"/>
        </w:rPr>
        <w:t>ବାମକୁ</w:t>
      </w:r>
      <w:r>
        <w:rPr>
          <w:rFonts w:ascii="Times New Roman" w:hAnsi="Times New Roman" w:eastAsia="Times New Roman" w:cs="Times New Roman"/>
        </w:rPr>
        <w:t xml:space="preserve"> </w:t>
      </w:r>
      <w:r>
        <w:rPr>
          <w:rFonts w:ascii="Nirmala UI" w:hAnsi="Nirmala UI" w:eastAsia="Nirmala UI" w:cs="Nirmala UI"/>
        </w:rPr>
        <w:t>ଫେରିବା</w:t>
      </w:r>
      <w:r>
        <w:rPr>
          <w:rFonts w:ascii="Times New Roman" w:hAnsi="Times New Roman" w:eastAsia="Times New Roman" w:cs="Times New Roman"/>
        </w:rPr>
        <w:t xml:space="preserve"> </w:t>
      </w:r>
      <w:r>
        <w:rPr>
          <w:rFonts w:ascii="Nirmala UI" w:hAnsi="Nirmala UI" w:eastAsia="Nirmala UI" w:cs="Nirmala UI"/>
        </w:rPr>
        <w:t>ପଥ</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ଗଧିଣୀ</w:t>
      </w:r>
      <w:r>
        <w:rPr>
          <w:rFonts w:ascii="Times New Roman" w:hAnsi="Times New Roman" w:eastAsia="Times New Roman" w:cs="Times New Roman"/>
        </w:rPr>
        <w:t xml:space="preserve"> </w:t>
      </w:r>
      <w:r>
        <w:rPr>
          <w:rFonts w:ascii="Nirmala UI" w:hAnsi="Nirmala UI" w:eastAsia="Nirmala UI" w:cs="Nirmala UI"/>
        </w:rPr>
        <w:t>ସଦାପ୍ରଭୁଙ୍କ</w:t>
      </w:r>
      <w:r>
        <w:rPr>
          <w:rFonts w:ascii="Times New Roman" w:hAnsi="Times New Roman" w:eastAsia="Times New Roman" w:cs="Times New Roman"/>
        </w:rPr>
        <w:t xml:space="preserve"> </w:t>
      </w:r>
      <w:r>
        <w:rPr>
          <w:rFonts w:ascii="Nirmala UI" w:hAnsi="Nirmala UI" w:eastAsia="Nirmala UI" w:cs="Nirmala UI"/>
        </w:rPr>
        <w:t>ଦୂତଙ୍କୁ</w:t>
      </w:r>
      <w:r>
        <w:rPr>
          <w:rFonts w:ascii="Times New Roman" w:hAnsi="Times New Roman" w:eastAsia="Times New Roman" w:cs="Times New Roman"/>
        </w:rPr>
        <w:t xml:space="preserve"> </w:t>
      </w:r>
      <w:r>
        <w:rPr>
          <w:rFonts w:ascii="Nirmala UI" w:hAnsi="Nirmala UI" w:eastAsia="Nirmala UI" w:cs="Nirmala UI"/>
        </w:rPr>
        <w:t>ଦେଖି</w:t>
      </w:r>
      <w:r>
        <w:rPr>
          <w:rFonts w:ascii="Times New Roman" w:hAnsi="Times New Roman" w:eastAsia="Times New Roman" w:cs="Times New Roman"/>
        </w:rPr>
        <w:t xml:space="preserve"> </w:t>
      </w:r>
      <w:r>
        <w:rPr>
          <w:rFonts w:ascii="Nirmala UI" w:hAnsi="Nirmala UI" w:eastAsia="Nirmala UI" w:cs="Nirmala UI"/>
        </w:rPr>
        <w:t>ବିଲିୟମଙ୍କ</w:t>
      </w:r>
      <w:r>
        <w:rPr>
          <w:rFonts w:ascii="Times New Roman" w:hAnsi="Times New Roman" w:eastAsia="Times New Roman" w:cs="Times New Roman"/>
        </w:rPr>
        <w:t xml:space="preserve"> </w:t>
      </w:r>
      <w:r>
        <w:rPr>
          <w:rFonts w:ascii="Nirmala UI" w:hAnsi="Nirmala UI" w:eastAsia="Nirmala UI" w:cs="Nirmala UI"/>
        </w:rPr>
        <w:t>ତଳେ</w:t>
      </w:r>
      <w:r>
        <w:rPr>
          <w:rFonts w:ascii="Times New Roman" w:hAnsi="Times New Roman" w:eastAsia="Times New Roman" w:cs="Times New Roman"/>
        </w:rPr>
        <w:t xml:space="preserve"> </w:t>
      </w:r>
      <w:r>
        <w:rPr>
          <w:rFonts w:ascii="Nirmala UI" w:hAnsi="Nirmala UI" w:eastAsia="Nirmala UI" w:cs="Nirmala UI"/>
        </w:rPr>
        <w:t>ପଡ଼ିଗଲା</w:t>
      </w:r>
      <w:r>
        <w:rPr>
          <w:rFonts w:ascii="Times New Roman" w:hAnsi="Times New Roman" w:eastAsia="Times New Roman" w:cs="Times New Roman"/>
        </w:rPr>
        <w:t xml:space="preserve">; </w:t>
      </w:r>
      <w:r>
        <w:rPr>
          <w:rFonts w:ascii="Nirmala UI" w:hAnsi="Nirmala UI" w:eastAsia="Nirmala UI" w:cs="Nirmala UI"/>
        </w:rPr>
        <w:t>ତେବେ</w:t>
      </w:r>
      <w:r>
        <w:rPr>
          <w:rFonts w:ascii="Times New Roman" w:hAnsi="Times New Roman" w:eastAsia="Times New Roman" w:cs="Times New Roman"/>
        </w:rPr>
        <w:t xml:space="preserve"> </w:t>
      </w:r>
      <w:r>
        <w:rPr>
          <w:rFonts w:ascii="Nirmala UI" w:hAnsi="Nirmala UI" w:eastAsia="Nirmala UI" w:cs="Nirmala UI"/>
        </w:rPr>
        <w:t>ବିଲିୟମଙ୍କ</w:t>
      </w:r>
      <w:r>
        <w:rPr>
          <w:rFonts w:ascii="Times New Roman" w:hAnsi="Times New Roman" w:eastAsia="Times New Roman" w:cs="Times New Roman"/>
        </w:rPr>
        <w:t xml:space="preserve"> </w:t>
      </w:r>
      <w:r>
        <w:rPr>
          <w:rFonts w:ascii="Nirmala UI" w:hAnsi="Nirmala UI" w:eastAsia="Nirmala UI" w:cs="Nirmala UI"/>
        </w:rPr>
        <w:t>କ୍ରୋଧ</w:t>
      </w:r>
      <w:r>
        <w:rPr>
          <w:rFonts w:ascii="Times New Roman" w:hAnsi="Times New Roman" w:eastAsia="Times New Roman" w:cs="Times New Roman"/>
        </w:rPr>
        <w:t xml:space="preserve"> </w:t>
      </w:r>
      <w:r>
        <w:rPr>
          <w:rFonts w:ascii="Nirmala UI" w:hAnsi="Nirmala UI" w:eastAsia="Nirmala UI" w:cs="Nirmala UI"/>
        </w:rPr>
        <w:t>ପ୍ରଜ୍ୱଳିତ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ଲାଠିଦ୍ୱାରା</w:t>
      </w:r>
      <w:r>
        <w:rPr>
          <w:rFonts w:ascii="Times New Roman" w:hAnsi="Times New Roman" w:eastAsia="Times New Roman" w:cs="Times New Roman"/>
        </w:rPr>
        <w:t xml:space="preserve"> </w:t>
      </w:r>
      <w:r>
        <w:rPr>
          <w:rFonts w:ascii="Nirmala UI" w:hAnsi="Nirmala UI" w:eastAsia="Nirmala UI" w:cs="Nirmala UI"/>
        </w:rPr>
        <w:t>ଗଧିଣୀକୁ</w:t>
      </w:r>
      <w:r>
        <w:rPr>
          <w:rFonts w:ascii="Times New Roman" w:hAnsi="Times New Roman" w:eastAsia="Times New Roman" w:cs="Times New Roman"/>
        </w:rPr>
        <w:t xml:space="preserve"> </w:t>
      </w:r>
      <w:r>
        <w:rPr>
          <w:rFonts w:ascii="Nirmala UI" w:hAnsi="Nirmala UI" w:eastAsia="Nirmala UI" w:cs="Nirmala UI"/>
        </w:rPr>
        <w:t>ପିଟିଲେ।</w:t>
      </w:r>
      <w:r>
        <w:rPr>
          <w:rFonts w:ascii="Times New Roman" w:hAnsi="Times New Roman" w:eastAsia="Times New Roman" w:cs="Times New Roman"/>
        </w:rPr>
        <w:t xml:space="preserve"> </w:t>
      </w:r>
      <w:r>
        <w:rPr>
          <w:rFonts w:ascii="Nirmala UI" w:hAnsi="Nirmala UI" w:eastAsia="Nirmala UI" w:cs="Nirmala UI"/>
        </w:rPr>
        <w:t>ତାହାପରେ</w:t>
      </w:r>
      <w:r>
        <w:rPr>
          <w:rFonts w:ascii="Times New Roman" w:hAnsi="Times New Roman" w:eastAsia="Times New Roman" w:cs="Times New Roman"/>
        </w:rPr>
        <w:t xml:space="preserve"> </w:t>
      </w:r>
      <w:r>
        <w:rPr>
          <w:rFonts w:ascii="Nirmala UI" w:hAnsi="Nirmala UI" w:eastAsia="Nirmala UI" w:cs="Nirmala UI"/>
        </w:rPr>
        <w:t>ସଦାପ୍ରଭୁ</w:t>
      </w:r>
      <w:r>
        <w:rPr>
          <w:rFonts w:ascii="Times New Roman" w:hAnsi="Times New Roman" w:eastAsia="Times New Roman" w:cs="Times New Roman"/>
        </w:rPr>
        <w:t xml:space="preserve"> </w:t>
      </w:r>
      <w:r>
        <w:rPr>
          <w:rFonts w:ascii="Nirmala UI" w:hAnsi="Nirmala UI" w:eastAsia="Nirmala UI" w:cs="Nirmala UI"/>
        </w:rPr>
        <w:t>ଗଧିଣୀର</w:t>
      </w:r>
      <w:r>
        <w:rPr>
          <w:rFonts w:ascii="Times New Roman" w:hAnsi="Times New Roman" w:eastAsia="Times New Roman" w:cs="Times New Roman"/>
        </w:rPr>
        <w:t xml:space="preserve"> </w:t>
      </w:r>
      <w:r>
        <w:rPr>
          <w:rFonts w:ascii="Nirmala UI" w:hAnsi="Nirmala UI" w:eastAsia="Nirmala UI" w:cs="Nirmala UI"/>
        </w:rPr>
        <w:t>ମୁଖ</w:t>
      </w:r>
      <w:r>
        <w:rPr>
          <w:rFonts w:ascii="Times New Roman" w:hAnsi="Times New Roman" w:eastAsia="Times New Roman" w:cs="Times New Roman"/>
        </w:rPr>
        <w:t xml:space="preserve"> </w:t>
      </w:r>
      <w:r>
        <w:rPr>
          <w:rFonts w:ascii="Nirmala UI" w:hAnsi="Nirmala UI" w:eastAsia="Nirmala UI" w:cs="Nirmala UI"/>
        </w:rPr>
        <w:t>ଖୋଲିଦେଲେ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ବିଲିୟମଙ୍କୁ</w:t>
      </w:r>
      <w:r>
        <w:rPr>
          <w:rFonts w:ascii="Times New Roman" w:hAnsi="Times New Roman" w:eastAsia="Times New Roman" w:cs="Times New Roman"/>
        </w:rPr>
        <w:t xml:space="preserve"> </w:t>
      </w:r>
      <w:r>
        <w:rPr>
          <w:rFonts w:ascii="Nirmala UI" w:hAnsi="Nirmala UI" w:eastAsia="Nirmala UI" w:cs="Nirmala UI"/>
        </w:rPr>
        <w:t>କହିଲା</w:t>
      </w:r>
      <w:r>
        <w:rPr>
          <w:rFonts w:ascii="Times New Roman" w:hAnsi="Times New Roman" w:eastAsia="Times New Roman" w:cs="Times New Roman"/>
        </w:rPr>
        <w:t>,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ତୋତେ</w:t>
      </w:r>
      <w:r>
        <w:rPr>
          <w:rFonts w:ascii="Times New Roman" w:hAnsi="Times New Roman" w:eastAsia="Times New Roman" w:cs="Times New Roman"/>
        </w:rPr>
        <w:t xml:space="preserve"> </w:t>
      </w:r>
      <w:r>
        <w:rPr>
          <w:rFonts w:ascii="Nirmala UI" w:hAnsi="Nirmala UI" w:eastAsia="Nirmala UI" w:cs="Nirmala UI"/>
        </w:rPr>
        <w:t>କ</w:t>
      </w:r>
      <w:r>
        <w:rPr>
          <w:rFonts w:ascii="Times New Roman" w:hAnsi="Times New Roman" w:eastAsia="Times New Roman" w:cs="Times New Roman"/>
        </w:rPr>
        <w:t>’</w:t>
      </w:r>
      <w:r>
        <w:rPr>
          <w:rFonts w:ascii="Nirmala UI" w:hAnsi="Nirmala UI" w:eastAsia="Nirmala UI" w:cs="Nirmala UI"/>
        </w:rPr>
        <w:t>ଣ</w:t>
      </w:r>
      <w:r>
        <w:rPr>
          <w:rFonts w:ascii="Times New Roman" w:hAnsi="Times New Roman" w:eastAsia="Times New Roman" w:cs="Times New Roman"/>
        </w:rPr>
        <w:t xml:space="preserve"> </w:t>
      </w:r>
      <w:r>
        <w:rPr>
          <w:rFonts w:ascii="Nirmala UI" w:hAnsi="Nirmala UI" w:eastAsia="Nirmala UI" w:cs="Nirmala UI"/>
        </w:rPr>
        <w:t>କରିଛି</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ମୋତେ</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ତିନିଥର</w:t>
      </w:r>
      <w:r>
        <w:rPr>
          <w:rFonts w:ascii="Times New Roman" w:hAnsi="Times New Roman" w:eastAsia="Times New Roman" w:cs="Times New Roman"/>
        </w:rPr>
        <w:t xml:space="preserve"> </w:t>
      </w:r>
      <w:r>
        <w:rPr>
          <w:rFonts w:ascii="Nirmala UI" w:hAnsi="Nirmala UI" w:eastAsia="Nirmala UI" w:cs="Nirmala UI"/>
        </w:rPr>
        <w:t>ପିଟିଲା</w:t>
      </w:r>
      <w:r>
        <w:rPr>
          <w:rFonts w:ascii="Times New Roman" w:hAnsi="Times New Roman" w:eastAsia="Times New Roman" w:cs="Times New Roman"/>
        </w:rPr>
        <w:t xml:space="preserve">?” </w:t>
      </w:r>
      <w:r>
        <w:rPr>
          <w:rFonts w:ascii="Nirmala UI" w:hAnsi="Nirmala UI" w:eastAsia="Nirmala UI" w:cs="Nirmala UI"/>
        </w:rPr>
        <w:t>ବିଲିୟମ</w:t>
      </w:r>
      <w:r>
        <w:rPr>
          <w:rFonts w:ascii="Times New Roman" w:hAnsi="Times New Roman" w:eastAsia="Times New Roman" w:cs="Times New Roman"/>
        </w:rPr>
        <w:t xml:space="preserve"> </w:t>
      </w:r>
      <w:r>
        <w:rPr>
          <w:rFonts w:ascii="Nirmala UI" w:hAnsi="Nirmala UI" w:eastAsia="Nirmala UI" w:cs="Nirmala UI"/>
        </w:rPr>
        <w:t>ଗଧିଣୀକୁ</w:t>
      </w:r>
      <w:r>
        <w:rPr>
          <w:rFonts w:ascii="Times New Roman" w:hAnsi="Times New Roman" w:eastAsia="Times New Roman" w:cs="Times New Roman"/>
        </w:rPr>
        <w:t xml:space="preserve"> </w:t>
      </w:r>
      <w:r>
        <w:rPr>
          <w:rFonts w:ascii="Nirmala UI" w:hAnsi="Nirmala UI" w:eastAsia="Nirmala UI" w:cs="Nirmala UI"/>
        </w:rPr>
        <w:t>କହିଲେ</w:t>
      </w:r>
      <w:r>
        <w:rPr>
          <w:rFonts w:ascii="Times New Roman" w:hAnsi="Times New Roman" w:eastAsia="Times New Roman" w:cs="Times New Roman"/>
        </w:rPr>
        <w:t>, “</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ମୋତେ</w:t>
      </w:r>
      <w:r>
        <w:rPr>
          <w:rFonts w:ascii="Times New Roman" w:hAnsi="Times New Roman" w:eastAsia="Times New Roman" w:cs="Times New Roman"/>
        </w:rPr>
        <w:t xml:space="preserve"> </w:t>
      </w:r>
      <w:r>
        <w:rPr>
          <w:rFonts w:ascii="Nirmala UI" w:hAnsi="Nirmala UI" w:eastAsia="Nirmala UI" w:cs="Nirmala UI"/>
        </w:rPr>
        <w:t>ଉପହାସ</w:t>
      </w:r>
      <w:r>
        <w:rPr>
          <w:rFonts w:ascii="Times New Roman" w:hAnsi="Times New Roman" w:eastAsia="Times New Roman" w:cs="Times New Roman"/>
        </w:rPr>
        <w:t xml:space="preserve"> </w:t>
      </w:r>
      <w:r>
        <w:rPr>
          <w:rFonts w:ascii="Nirmala UI" w:hAnsi="Nirmala UI" w:eastAsia="Nirmala UI" w:cs="Nirmala UI"/>
        </w:rPr>
        <w:t>କରିଛ</w:t>
      </w:r>
      <w:r>
        <w:rPr>
          <w:rFonts w:ascii="Times New Roman" w:hAnsi="Times New Roman" w:eastAsia="Times New Roman" w:cs="Times New Roman"/>
        </w:rPr>
        <w:t xml:space="preserve">; </w:t>
      </w:r>
      <w:r>
        <w:rPr>
          <w:rFonts w:ascii="Nirmala UI" w:hAnsi="Nirmala UI" w:eastAsia="Nirmala UI" w:cs="Nirmala UI"/>
        </w:rPr>
        <w:t>ଯଦି</w:t>
      </w:r>
      <w:r>
        <w:rPr>
          <w:rFonts w:ascii="Times New Roman" w:hAnsi="Times New Roman" w:eastAsia="Times New Roman" w:cs="Times New Roman"/>
        </w:rPr>
        <w:t xml:space="preserve"> </w:t>
      </w:r>
      <w:r>
        <w:rPr>
          <w:rFonts w:ascii="Nirmala UI" w:hAnsi="Nirmala UI" w:eastAsia="Nirmala UI" w:cs="Nirmala UI"/>
        </w:rPr>
        <w:t>ମୋର</w:t>
      </w:r>
      <w:r>
        <w:rPr>
          <w:rFonts w:ascii="Times New Roman" w:hAnsi="Times New Roman" w:eastAsia="Times New Roman" w:cs="Times New Roman"/>
        </w:rPr>
        <w:t xml:space="preserve"> </w:t>
      </w:r>
      <w:r>
        <w:rPr>
          <w:rFonts w:ascii="Nirmala UI" w:hAnsi="Nirmala UI" w:eastAsia="Nirmala UI" w:cs="Nirmala UI"/>
        </w:rPr>
        <w:t>ହାତରେ</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ତଳୱାର</w:t>
      </w:r>
      <w:r>
        <w:rPr>
          <w:rFonts w:ascii="Times New Roman" w:hAnsi="Times New Roman" w:eastAsia="Times New Roman" w:cs="Times New Roman"/>
        </w:rPr>
        <w:t xml:space="preserve"> </w:t>
      </w:r>
      <w:r>
        <w:rPr>
          <w:rFonts w:ascii="Nirmala UI" w:hAnsi="Nirmala UI" w:eastAsia="Nirmala UI" w:cs="Nirmala UI"/>
        </w:rPr>
        <w:t>ଥାଆନ୍ତା</w:t>
      </w:r>
      <w:r>
        <w:rPr>
          <w:rFonts w:ascii="Times New Roman" w:hAnsi="Times New Roman" w:eastAsia="Times New Roman" w:cs="Times New Roman"/>
        </w:rPr>
        <w:t xml:space="preserve">, </w:t>
      </w:r>
      <w:r>
        <w:rPr>
          <w:rFonts w:ascii="Nirmala UI" w:hAnsi="Nirmala UI" w:eastAsia="Nirmala UI" w:cs="Nirmala UI"/>
        </w:rPr>
        <w:t>ତେବେ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ତୁମକୁ</w:t>
      </w:r>
      <w:r>
        <w:rPr>
          <w:rFonts w:ascii="Times New Roman" w:hAnsi="Times New Roman" w:eastAsia="Times New Roman" w:cs="Times New Roman"/>
        </w:rPr>
        <w:t xml:space="preserve"> </w:t>
      </w:r>
      <w:r>
        <w:rPr>
          <w:rFonts w:ascii="Nirmala UI" w:hAnsi="Nirmala UI" w:eastAsia="Nirmala UI" w:cs="Nirmala UI"/>
        </w:rPr>
        <w:t>ହତ୍ୟା</w:t>
      </w:r>
      <w:r>
        <w:rPr>
          <w:rFonts w:ascii="Times New Roman" w:hAnsi="Times New Roman" w:eastAsia="Times New Roman" w:cs="Times New Roman"/>
        </w:rPr>
        <w:t xml:space="preserve"> </w:t>
      </w:r>
      <w:r>
        <w:rPr>
          <w:rFonts w:ascii="Nirmala UI" w:hAnsi="Nirmala UI" w:eastAsia="Nirmala UI" w:cs="Nirmala UI"/>
        </w:rPr>
        <w:t>କରିଦେଇଥାଆନ୍ତି।</w:t>
      </w:r>
      <w:r>
        <w:rPr>
          <w:rFonts w:ascii="Times New Roman" w:hAnsi="Times New Roman" w:eastAsia="Times New Roman" w:cs="Times New Roman"/>
        </w:rPr>
        <w:t xml:space="preserve">” </w:t>
      </w:r>
      <w:r>
        <w:rPr>
          <w:rFonts w:ascii="Nirmala UI" w:hAnsi="Nirmala UI" w:eastAsia="Nirmala UI" w:cs="Nirmala UI"/>
        </w:rPr>
        <w:t>ଗଧିଣୀ</w:t>
      </w:r>
      <w:r>
        <w:rPr>
          <w:rFonts w:ascii="Times New Roman" w:hAnsi="Times New Roman" w:eastAsia="Times New Roman" w:cs="Times New Roman"/>
        </w:rPr>
        <w:t xml:space="preserve"> </w:t>
      </w:r>
      <w:r>
        <w:rPr>
          <w:rFonts w:ascii="Nirmala UI" w:hAnsi="Nirmala UI" w:eastAsia="Nirmala UI" w:cs="Nirmala UI"/>
        </w:rPr>
        <w:t>ବିଲିୟମଙ୍କୁ</w:t>
      </w:r>
      <w:r>
        <w:rPr>
          <w:rFonts w:ascii="Times New Roman" w:hAnsi="Times New Roman" w:eastAsia="Times New Roman" w:cs="Times New Roman"/>
        </w:rPr>
        <w:t xml:space="preserve"> </w:t>
      </w:r>
      <w:r>
        <w:rPr>
          <w:rFonts w:ascii="Nirmala UI" w:hAnsi="Nirmala UI" w:eastAsia="Nirmala UI" w:cs="Nirmala UI"/>
        </w:rPr>
        <w:t>କହିଲା</w:t>
      </w:r>
      <w:r>
        <w:rPr>
          <w:rFonts w:ascii="Times New Roman" w:hAnsi="Times New Roman" w:eastAsia="Times New Roman" w:cs="Times New Roman"/>
        </w:rPr>
        <w:t>,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କି</w:t>
      </w:r>
      <w:r>
        <w:rPr>
          <w:rFonts w:ascii="Times New Roman" w:hAnsi="Times New Roman" w:eastAsia="Times New Roman" w:cs="Times New Roman"/>
        </w:rPr>
        <w:t xml:space="preserve"> </w:t>
      </w:r>
      <w:r>
        <w:rPr>
          <w:rFonts w:ascii="Nirmala UI" w:hAnsi="Nirmala UI" w:eastAsia="Nirmala UI" w:cs="Nirmala UI"/>
        </w:rPr>
        <w:t>ତୁମର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ଗଧିଣୀ</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ମୋତେ</w:t>
      </w:r>
      <w:r>
        <w:rPr>
          <w:rFonts w:ascii="Times New Roman" w:hAnsi="Times New Roman" w:eastAsia="Times New Roman" w:cs="Times New Roman"/>
        </w:rPr>
        <w:t xml:space="preserve"> </w:t>
      </w:r>
      <w:r>
        <w:rPr>
          <w:rFonts w:ascii="Nirmala UI" w:hAnsi="Nirmala UI" w:eastAsia="Nirmala UI" w:cs="Nirmala UI"/>
        </w:rPr>
        <w:t>ପାଇଥିବା</w:t>
      </w:r>
      <w:r>
        <w:rPr>
          <w:rFonts w:ascii="Times New Roman" w:hAnsi="Times New Roman" w:eastAsia="Times New Roman" w:cs="Times New Roman"/>
        </w:rPr>
        <w:t xml:space="preserve"> </w:t>
      </w:r>
      <w:r>
        <w:rPr>
          <w:rFonts w:ascii="Nirmala UI" w:hAnsi="Nirmala UI" w:eastAsia="Nirmala UI" w:cs="Nirmala UI"/>
        </w:rPr>
        <w:t>ଦିନଠାରୁ</w:t>
      </w:r>
      <w:r>
        <w:rPr>
          <w:rFonts w:ascii="Times New Roman" w:hAnsi="Times New Roman" w:eastAsia="Times New Roman" w:cs="Times New Roman"/>
        </w:rPr>
        <w:t xml:space="preserve"> </w:t>
      </w:r>
      <w:r>
        <w:rPr>
          <w:rFonts w:ascii="Nirmala UI" w:hAnsi="Nirmala UI" w:eastAsia="Nirmala UI" w:cs="Nirmala UI"/>
        </w:rPr>
        <w:t>ଆଜିପର୍ଯ୍ୟନ୍ତ</w:t>
      </w:r>
      <w:r>
        <w:rPr>
          <w:rFonts w:ascii="Times New Roman" w:hAnsi="Times New Roman" w:eastAsia="Times New Roman" w:cs="Times New Roman"/>
        </w:rPr>
        <w:t xml:space="preserve"> </w:t>
      </w:r>
      <w:r>
        <w:rPr>
          <w:rFonts w:ascii="Nirmala UI" w:hAnsi="Nirmala UI" w:eastAsia="Nirmala UI" w:cs="Nirmala UI"/>
        </w:rPr>
        <w:t>ଚଢ଼ିଆସୁଛ</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କେବେ</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ପ୍ରତି</w:t>
      </w:r>
      <w:r>
        <w:rPr>
          <w:rFonts w:ascii="Times New Roman" w:hAnsi="Times New Roman" w:eastAsia="Times New Roman" w:cs="Times New Roman"/>
        </w:rPr>
        <w:t xml:space="preserve"> </w:t>
      </w:r>
      <w:r>
        <w:rPr>
          <w:rFonts w:ascii="Nirmala UI" w:hAnsi="Nirmala UI" w:eastAsia="Nirmala UI" w:cs="Nirmala UI"/>
        </w:rPr>
        <w:t>ଏପରି</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ଅଭ୍ୟସ୍ତ</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କି</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କହିଲେ</w:t>
      </w:r>
      <w:r>
        <w:rPr>
          <w:rFonts w:ascii="Times New Roman" w:hAnsi="Times New Roman" w:eastAsia="Times New Roman" w:cs="Times New Roman"/>
        </w:rPr>
        <w:t>, “</w:t>
      </w:r>
      <w:r>
        <w:rPr>
          <w:rFonts w:ascii="Nirmala UI" w:hAnsi="Nirmala UI" w:eastAsia="Nirmala UI" w:cs="Nirmala UI"/>
        </w:rPr>
        <w:t>ନା।</w:t>
      </w:r>
      <w:r>
        <w:rPr>
          <w:rFonts w:ascii="Times New Roman" w:hAnsi="Times New Roman" w:eastAsia="Times New Roman" w:cs="Times New Roman"/>
        </w:rPr>
        <w:t xml:space="preserve">” </w:t>
      </w:r>
      <w:r>
        <w:rPr>
          <w:rFonts w:ascii="Nirmala UI" w:hAnsi="Nirmala UI" w:eastAsia="Nirmala UI" w:cs="Nirmala UI"/>
        </w:rPr>
        <w:t>ତାହାପରେ</w:t>
      </w:r>
      <w:r>
        <w:rPr>
          <w:rFonts w:ascii="Times New Roman" w:hAnsi="Times New Roman" w:eastAsia="Times New Roman" w:cs="Times New Roman"/>
        </w:rPr>
        <w:t xml:space="preserve"> </w:t>
      </w:r>
      <w:r>
        <w:rPr>
          <w:rFonts w:ascii="Nirmala UI" w:hAnsi="Nirmala UI" w:eastAsia="Nirmala UI" w:cs="Nirmala UI"/>
        </w:rPr>
        <w:t>ସଦାପ୍ରଭୁ</w:t>
      </w:r>
      <w:r>
        <w:rPr>
          <w:rFonts w:ascii="Times New Roman" w:hAnsi="Times New Roman" w:eastAsia="Times New Roman" w:cs="Times New Roman"/>
        </w:rPr>
        <w:t xml:space="preserve"> </w:t>
      </w:r>
      <w:r>
        <w:rPr>
          <w:rFonts w:ascii="Nirmala UI" w:hAnsi="Nirmala UI" w:eastAsia="Nirmala UI" w:cs="Nirmala UI"/>
        </w:rPr>
        <w:t>ବିଲିୟମଙ୍କ</w:t>
      </w:r>
      <w:r>
        <w:rPr>
          <w:rFonts w:ascii="Times New Roman" w:hAnsi="Times New Roman" w:eastAsia="Times New Roman" w:cs="Times New Roman"/>
        </w:rPr>
        <w:t xml:space="preserve"> </w:t>
      </w:r>
      <w:r>
        <w:rPr>
          <w:rFonts w:ascii="Nirmala UI" w:hAnsi="Nirmala UI" w:eastAsia="Nirmala UI" w:cs="Nirmala UI"/>
        </w:rPr>
        <w:t>ଚକ୍ଷୁ</w:t>
      </w:r>
      <w:r>
        <w:rPr>
          <w:rFonts w:ascii="Times New Roman" w:hAnsi="Times New Roman" w:eastAsia="Times New Roman" w:cs="Times New Roman"/>
        </w:rPr>
        <w:t xml:space="preserve"> </w:t>
      </w:r>
      <w:r>
        <w:rPr>
          <w:rFonts w:ascii="Nirmala UI" w:hAnsi="Nirmala UI" w:eastAsia="Nirmala UI" w:cs="Nirmala UI"/>
        </w:rPr>
        <w:t>ଖୋଲିଦେଲେ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ସଦାପ୍ରଭୁଙ୍କ</w:t>
      </w:r>
      <w:r>
        <w:rPr>
          <w:rFonts w:ascii="Times New Roman" w:hAnsi="Times New Roman" w:eastAsia="Times New Roman" w:cs="Times New Roman"/>
        </w:rPr>
        <w:t xml:space="preserve"> </w:t>
      </w:r>
      <w:r>
        <w:rPr>
          <w:rFonts w:ascii="Nirmala UI" w:hAnsi="Nirmala UI" w:eastAsia="Nirmala UI" w:cs="Nirmala UI"/>
        </w:rPr>
        <w:t>ଦୂତଙ୍କୁ</w:t>
      </w:r>
      <w:r>
        <w:rPr>
          <w:rFonts w:ascii="Times New Roman" w:hAnsi="Times New Roman" w:eastAsia="Times New Roman" w:cs="Times New Roman"/>
        </w:rPr>
        <w:t xml:space="preserve"> </w:t>
      </w:r>
      <w:r>
        <w:rPr>
          <w:rFonts w:ascii="Nirmala UI" w:hAnsi="Nirmala UI" w:eastAsia="Nirmala UI" w:cs="Nirmala UI"/>
        </w:rPr>
        <w:t>ପଥରେ</w:t>
      </w:r>
      <w:r>
        <w:rPr>
          <w:rFonts w:ascii="Times New Roman" w:hAnsi="Times New Roman" w:eastAsia="Times New Roman" w:cs="Times New Roman"/>
        </w:rPr>
        <w:t xml:space="preserve"> </w:t>
      </w:r>
      <w:r>
        <w:rPr>
          <w:rFonts w:ascii="Nirmala UI" w:hAnsi="Nirmala UI" w:eastAsia="Nirmala UI" w:cs="Nirmala UI"/>
        </w:rPr>
        <w:t>ଦଣ୍ଡାୟମାନ</w:t>
      </w:r>
      <w:r>
        <w:rPr>
          <w:rFonts w:ascii="Times New Roman" w:hAnsi="Times New Roman" w:eastAsia="Times New Roman" w:cs="Times New Roman"/>
        </w:rPr>
        <w:t xml:space="preserve"> </w:t>
      </w:r>
      <w:r>
        <w:rPr>
          <w:rFonts w:ascii="Nirmala UI" w:hAnsi="Nirmala UI" w:eastAsia="Nirmala UI" w:cs="Nirmala UI"/>
        </w:rPr>
        <w:t>ଦେଖିଲେ</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ହାତରେ</w:t>
      </w:r>
      <w:r>
        <w:rPr>
          <w:rFonts w:ascii="Times New Roman" w:hAnsi="Times New Roman" w:eastAsia="Times New Roman" w:cs="Times New Roman"/>
        </w:rPr>
        <w:t xml:space="preserve"> </w:t>
      </w:r>
      <w:r>
        <w:rPr>
          <w:rFonts w:ascii="Nirmala UI" w:hAnsi="Nirmala UI" w:eastAsia="Nirmala UI" w:cs="Nirmala UI"/>
        </w:rPr>
        <w:t>ତଳୱାର</w:t>
      </w:r>
      <w:r>
        <w:rPr>
          <w:rFonts w:ascii="Times New Roman" w:hAnsi="Times New Roman" w:eastAsia="Times New Roman" w:cs="Times New Roman"/>
        </w:rPr>
        <w:t xml:space="preserve"> </w:t>
      </w:r>
      <w:r>
        <w:rPr>
          <w:rFonts w:ascii="Nirmala UI" w:hAnsi="Nirmala UI" w:eastAsia="Nirmala UI" w:cs="Nirmala UI"/>
        </w:rPr>
        <w:t>ଖୋଲା</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ତେବେ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ମସ୍ତକ</w:t>
      </w:r>
      <w:r>
        <w:rPr>
          <w:rFonts w:ascii="Times New Roman" w:hAnsi="Times New Roman" w:eastAsia="Times New Roman" w:cs="Times New Roman"/>
        </w:rPr>
        <w:t xml:space="preserve"> </w:t>
      </w:r>
      <w:r>
        <w:rPr>
          <w:rFonts w:ascii="Nirmala UI" w:hAnsi="Nirmala UI" w:eastAsia="Nirmala UI" w:cs="Nirmala UI"/>
        </w:rPr>
        <w:t>ନମାଇ</w:t>
      </w:r>
      <w:r>
        <w:rPr>
          <w:rFonts w:ascii="Times New Roman" w:hAnsi="Times New Roman" w:eastAsia="Times New Roman" w:cs="Times New Roman"/>
        </w:rPr>
        <w:t xml:space="preserve"> </w:t>
      </w:r>
      <w:r>
        <w:rPr>
          <w:rFonts w:ascii="Nirmala UI" w:hAnsi="Nirmala UI" w:eastAsia="Nirmala UI" w:cs="Nirmala UI"/>
        </w:rPr>
        <w:t>ମୁହଁ</w:t>
      </w:r>
      <w:r>
        <w:rPr>
          <w:rFonts w:ascii="Times New Roman" w:hAnsi="Times New Roman" w:eastAsia="Times New Roman" w:cs="Times New Roman"/>
        </w:rPr>
        <w:t xml:space="preserve"> </w:t>
      </w:r>
      <w:r>
        <w:rPr>
          <w:rFonts w:ascii="Nirmala UI" w:hAnsi="Nirmala UI" w:eastAsia="Nirmala UI" w:cs="Nirmala UI"/>
        </w:rPr>
        <w:t>ନିଚେଇ</w:t>
      </w:r>
      <w:r>
        <w:rPr>
          <w:rFonts w:ascii="Times New Roman" w:hAnsi="Times New Roman" w:eastAsia="Times New Roman" w:cs="Times New Roman"/>
        </w:rPr>
        <w:t xml:space="preserve"> </w:t>
      </w:r>
      <w:r>
        <w:rPr>
          <w:rFonts w:ascii="Nirmala UI" w:hAnsi="Nirmala UI" w:eastAsia="Nirmala UI" w:cs="Nirmala UI"/>
        </w:rPr>
        <w:t>ପଡ଼ିଲେ।</w:t>
      </w:r>
      <w:r>
        <w:rPr>
          <w:rFonts w:ascii="Times New Roman" w:hAnsi="Times New Roman" w:eastAsia="Times New Roman" w:cs="Times New Roman"/>
        </w:rPr>
        <w:t xml:space="preserve"> </w:t>
      </w:r>
      <w:r>
        <w:rPr>
          <w:rFonts w:ascii="Nirmala UI" w:hAnsi="Nirmala UI" w:eastAsia="Nirmala UI" w:cs="Nirmala UI"/>
        </w:rPr>
        <w:t>ଗଣନା</w:t>
      </w:r>
      <w:r>
        <w:rPr>
          <w:rFonts w:ascii="Times New Roman" w:hAnsi="Times New Roman" w:eastAsia="Times New Roman" w:cs="Times New Roman"/>
        </w:rPr>
        <w:t xml:space="preserve"> 22:26–31.</w:t>
      </w:r>
    </w:p>
    <w:p>
      <w:pPr>
        <w:pStyle w:val="ArticleBody"/>
        <w:jc w:val="left"/>
      </w:pPr>
      <w:r>
        <w:rPr>
          <w:rFonts w:ascii="Times New Roman" w:hAnsi="Times New Roman" w:eastAsia="Times New Roman" w:cs="Times New Roman"/>
        </w:rPr>
        <w:t>Dowladdu Maraykanku waa nebigii beenta ahaa ee dunida khiyaaneeya si loo taago sanam caalami ah oo bahalka ah. Muddada wakhtiga ah ee ah wakhtiga samaysanka sanamka bahalka gudaheeda Maraykanka, Maraykanka waxa sida nebigii beenta ahaa, kaas oo uu matalo dameerkii Bilaam. Nebigii beenta ahaa ee wakhtiga shaabadaynta boqol iyo afartan iyo afar kun, kaas oo ku qasba dhammaan quwadahaas kharriban ee ku jira Maraykanka inay isu yimaadaan xidhiidh kaniisad iyo dawlad ah, waa Islaamka hoogga saddexaad.</w:t>
      </w:r>
    </w:p>
    <w:p>
      <w:pPr>
        <w:pStyle w:val="ArticleBody"/>
        <w:jc w:val="left"/>
      </w:pPr>
      <w:r>
        <w:rPr>
          <w:rFonts w:ascii="Times New Roman" w:hAnsi="Times New Roman" w:eastAsia="Times New Roman" w:cs="Times New Roman"/>
        </w:rPr>
        <w:t>دەستی بە کارەکەی دەکات لە ڕێگەی جەنگەوە، و لە ڕووخانی ئابوورییەوە کە ئەو جەنگە هۆی دروستبوونیەتی. ئەو دوو خاسیەتە هەمان هێزن کە پێغەمبەری درۆزنی وڵاتە یەکگرتووەکان بەکاریان دەهێنێت بۆ ئەوەی سەرانسەری جیهان ناچار بکات، کاتێک کاری دووبارە دەکاتەوە کە لە وڵاتە یەکگرتووەکان لەلایەن پێغەمبەری درۆزنی چالی بێ‌بنەماوە ئەنجام درا.</w:t>
      </w:r>
    </w:p>
    <w:p>
      <w:pPr>
        <w:pStyle w:val="ArticleBody"/>
        <w:jc w:val="left"/>
      </w:pPr>
      <w:r>
        <w:rPr>
          <w:rFonts w:ascii="Times New Roman" w:hAnsi="Times New Roman" w:eastAsia="Times New Roman" w:cs="Times New Roman"/>
        </w:rPr>
        <w:t>Ameriki ni sasa kati ya suala la ukuta (uhamiaji), ambalo lilikuwa kiini cha Sheria za Wageni na Uasi za mwaka 1798, na ukuta wa utengano wa kanisa na serikali ambao utaondolewa kabisa katika sheria ya Jumapili inayokuja upesi. Marekani tayari imelemazwa kifedha, kwa maana deni lake la taifa haliwezi tena kurekebishwa. Nguvu ya yule joka kwa sasa inaitegemeza kwa hila taswira ya uwongo ya kifedha, lakini huo ni uongo unaodai kwamba utajiri huzalishwa kwa mashine ya kuchapisha; hata hivyo, joka ndiye mwongo wa unabii wa Biblia. Yeye hueneza uongo wake kupitia uwakilishi wa kisasa wa mashine maarufu ya propaganda ya Hitler, na hivyo kutoa mantiki ya kipengele cha nne cha Sheria za Wageni na Uasi kurudiwa, ambacho kilimpa rais mamlaka ya kufunga chombo chochote cha habari kilichopinga mawazo yake.</w:t>
      </w:r>
    </w:p>
    <w:p>
      <w:pPr>
        <w:pStyle w:val="ArticleBody"/>
        <w:jc w:val="left"/>
      </w:pPr>
      <w:r>
        <w:rPr>
          <w:rFonts w:ascii="Times New Roman" w:hAnsi="Times New Roman" w:eastAsia="Times New Roman" w:cs="Times New Roman"/>
        </w:rPr>
        <w:t>Yesu daima huonyesha mwisho wa jambo kwa mwanzo wa jambo. Sanamu ya mnyama katika Marekani lazima iwe na sifa zilezile za kiunabii za sanamu ya mnyama ya ulimwenguni pote, nayo ina hizo; lakini udanganyifu unaozalisha muungano ulioharibika ndani ya nabii wa uongo wa mnyama wa nchi ni nabii wa uongo wa Uislamu. Wote Balaamu na punda-jike ni alama za manabii wa uongo. Historia ya kutiwa muhuri kwa wale mia moja arobaini na nne elfu ni historia ya mamlaka zile tatu za shimo lisilo na mwisho. Uislamu kutoka katika shimo lisilo na mwisho ni alama ya kwanza ya tarehe 11 Septemba, 2001. Ukana-Mungu wa shimo lisilo na mwisho huinuka ili kuwaua mashahidi wawili mwaka 2020, na Ukatoliki wa shimo lisilo na mwisho huinuka kutoka katika mauti yake katika sheria ya Jumapili inayokuja upesi.</w:t>
      </w:r>
    </w:p>
    <w:p>
      <w:pPr>
        <w:pStyle w:val="ArticleBody"/>
        <w:jc w:val="left"/>
      </w:pPr>
      <w:r>
        <w:rPr>
          <w:rFonts w:ascii="Times New Roman" w:hAnsi="Times New Roman" w:eastAsia="Times New Roman" w:cs="Times New Roman"/>
        </w:rPr>
        <w:t>Ff keessa barumsa kana mata-duree itti aanu keessatti itti fufna.</w:t>
      </w:r>
    </w:p>
    <w:p>
      <w:pPr>
        <w:pStyle w:val="ArticleScripture"/>
        <w:jc w:val="left"/>
      </w:pPr>
      <w:r>
        <w:rPr>
          <w:rFonts w:ascii="Times New Roman" w:hAnsi="Times New Roman" w:eastAsia="Times New Roman" w:cs="Times New Roman"/>
        </w:rPr>
        <w:t>Le monde ne s’améliore pas. Les hommes méchants et les séducteurs iront de mal en pis, séduisant et étant séduits. En rejetant le Fils de Dieu, la personnification du seul vrai Dieu, qui possédait la bonté, la miséricorde et un amour infatigable, dont le cœur était toujours ému par la détresse humaine, et en choisissant à sa place un meurtrier, les Juifs ont montré ce que la nature humaine peut et veut faire lorsque la puissance restrictive de l’Esprit de Dieu est retirée et que les hommes sont sous le contrôle de l’apostat. Ceux qui choisissent Satan pour souverain révéleront l’esprit de leur maître choisi.</w:t>
      </w:r>
    </w:p>
    <w:p>
      <w:pPr>
        <w:pStyle w:val="ArticleScripture"/>
        <w:jc w:val="left"/>
      </w:pPr>
      <w:r>
        <w:rPr>
          <w:rFonts w:ascii="Times New Roman" w:hAnsi="Times New Roman" w:eastAsia="Times New Roman" w:cs="Times New Roman"/>
        </w:rPr>
        <w:t>«Светът няма да се подобри, докато Бог не излезе от мястото Си, за да накаже земята за беззаконието ѝ. Тогава земята ще открие кръвта си и вече няма да покрива убитите си. Христос предупреди учениците Си: „Внимавайте да не ви заблуди някой. Защото мнозина ще дойдат в Мое име и ще казват: Аз съм Христос; и ще заблудят мнозина. И ще чуете за войни и военни слухове; гледайте да не се смущавате; защото всичко това трябва да стане, но това още не е краят. Понеже народ ще се повдигне против народ и царство против царство; и на разни места ще има глад, мор и земетресения. А всичко това е начало на страданията. Тогава ще ви предадат на мъки и ще ви убият; и ще бъдете намразени от всички народи заради Моето име. И тогава мнозина ще се съблазнят и ще се предават един друг, и ще се намразят един друг. И ще се издигнат много лъжепророци и ще заблудят мнозина. И понеже беззаконието ще се умножи, любовта на мнозина ще охладнее. Но който устои до край, той ще бъде спасен.“»</w:t>
      </w:r>
    </w:p>
    <w:p>
      <w:pPr>
        <w:pStyle w:val="ArticleScripture"/>
        <w:jc w:val="left"/>
      </w:pPr>
      <w:r>
        <w:rPr>
          <w:rFonts w:ascii="Times New Roman" w:hAnsi="Times New Roman" w:eastAsia="Times New Roman" w:cs="Times New Roman"/>
        </w:rPr>
        <w:t>“Cristo paa kɔɔ asase yi so no, wiase no paw Baraba. Na nnɛ nso, wiase ne asafo ahorow no reyɛ saa paw no ara. Wɔasan ayɛ Kristo yi kɔmhyɛ mu, ne po a wɔpoo no, ne ne asɛnnua mu wu no ho nsɛm no, na wɔbɛsan ayɛ bio wɔ ɔkwan kɛse so paa. Nnipa bɛhyɛ ɔtamfo no su ahorow mu ma, na ne nnaadaa benya tumi kɛse wɔ wɔn mu. Sɛnea wɔpow hann no pɛ, saa ara na adwene mfomso ne ntease bɔne bɛdɔɔso. Wɔn a wɔpo Kristo na wɔpaw Baraba no yɛ adwuma wɔ nnaadaa a ɛde ɔsɛe ba ase. Nkyerɛkyerɛ bɔne ne adansekurum bɛkɔ so anyin akodu atutrubɔ a emu da hɔ so. Sɛ aniwa yɛ bɔne a, nipadua no nyinaa bɛhyɛ sum mu. Wɔn a wɔde wɔn dɔto ɔkandifo biara so sen Kristo no behu wɔn ho sɛ wɔahyɛ wɔn nipadua, ɔkra, ne honhom nyinaa mu ahyɛ ɔdɔmmɔne bi a ɛtwetwe adwene yiye ase, ma ɛnam ne tumi so ma akra dane fi nokware no tie ho kɔ gye atorɔ di. Wɔayi wɔn afiri mu na wɔakyere wɔn, na wɔnam wɔn nneyɛe biara so teɛm sɛ, Monyi Baraba mma yɛn, na mommɔ Kristo asɛnnua mu.”</w:t>
      </w:r>
    </w:p>
    <w:p>
      <w:pPr>
        <w:pStyle w:val="ArticleScripture"/>
        <w:jc w:val="left"/>
      </w:pPr>
      <w:r>
        <w:rPr>
          <w:rFonts w:ascii="Times New Roman" w:hAnsi="Times New Roman" w:eastAsia="Times New Roman" w:cs="Times New Roman"/>
        </w:rPr>
        <w:t>“Even nu wordt deze beslissing genomen. De taferelen die bij het kruis werden opgevoerd, worden opnieuw opgevoerd. In de kerken die van waarheid en gerechtigheid zijn afgeweken, wordt geopenbaard waartoe de menselijke natuur in staat is en wat zij zal doen wanneer de liefde van God geen blijvend beginsel in de ziel is. Wij behoeven ons niet te verbazen over iets wat thans kan plaatsvinden. Wij behoeven ons niet te verwonderen over enige ontwikkelingen van verschrikking. Zij die de wet van God onder hun onheilige voeten vertreden, hebben dezelfde geest als de mannen die Jezus beledigden en verrieden. Zonder enig gewetensbezwaar zullen zij de werken doen van hun vader, de duivel. Zij zullen de vraag stellen die van de verraderlijke lippen van Judas kwam: Wat wilt u mij geven, als ik u Jezus, de Christus, overlever? Zelfs nu wordt Christus verraden in de persoon van zijn heiligen.” Review and Herald, 30 januari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Cent quarante-deux</dc:title>
  <dc:subject>La Formation de l’Image de la Bête : un parcours prophétique dévoilé</dc:subject>
  <dc:creator>Jeff Pippenger</dc:creator>
  <cp:keywords/>
  <dc:description>Generated by ArticleDigger from daniel\142_daniel.json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