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Seratus Empat Puluh Empat</w:t>
      </w:r>
    </w:p>
    <w:p>
      <w:pPr>
        <w:pStyle w:val="ArticleSubtitle"/>
        <w:jc w:val="left"/>
      </w:pPr>
      <w:r>
        <w:rPr>
          <w:rFonts w:ascii="Nirmala UI" w:hAnsi="Nirmala UI" w:eastAsia="Nirmala UI" w:cs="Nirmala UI"/>
        </w:rPr>
        <w:t>अमेरिका</w:t>
      </w:r>
      <w:r>
        <w:rPr>
          <w:rFonts w:ascii="Arial" w:hAnsi="Arial" w:eastAsia="Arial" w:cs="Arial"/>
        </w:rPr>
        <w:t xml:space="preserve"> </w:t>
      </w:r>
      <w:r>
        <w:rPr>
          <w:rFonts w:ascii="Nirmala UI" w:hAnsi="Nirmala UI" w:eastAsia="Nirmala UI" w:cs="Nirmala UI"/>
        </w:rPr>
        <w:t>में</w:t>
      </w:r>
      <w:r>
        <w:rPr>
          <w:rFonts w:ascii="Arial" w:hAnsi="Arial" w:eastAsia="Arial" w:cs="Arial"/>
        </w:rPr>
        <w:t xml:space="preserve"> </w:t>
      </w:r>
      <w:r>
        <w:rPr>
          <w:rFonts w:ascii="Nirmala UI" w:hAnsi="Nirmala UI" w:eastAsia="Nirmala UI" w:cs="Nirmala UI"/>
        </w:rPr>
        <w:t>डेमोक्रेटिक</w:t>
      </w:r>
      <w:r>
        <w:rPr>
          <w:rFonts w:ascii="Arial" w:hAnsi="Arial" w:eastAsia="Arial" w:cs="Arial"/>
        </w:rPr>
        <w:t xml:space="preserve"> </w:t>
      </w:r>
      <w:r>
        <w:rPr>
          <w:rFonts w:ascii="Nirmala UI" w:hAnsi="Nirmala UI" w:eastAsia="Nirmala UI" w:cs="Nirmala UI"/>
        </w:rPr>
        <w:t>पार्टी</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पतन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भविष्यसूचक</w:t>
      </w:r>
      <w:r>
        <w:rPr>
          <w:rFonts w:ascii="Arial" w:hAnsi="Arial" w:eastAsia="Arial" w:cs="Arial"/>
        </w:rPr>
        <w:t xml:space="preserve"> </w:t>
      </w:r>
      <w:r>
        <w:rPr>
          <w:rFonts w:ascii="Nirmala UI" w:hAnsi="Nirmala UI" w:eastAsia="Nirmala UI" w:cs="Nirmala UI"/>
        </w:rPr>
        <w:t>महत्व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خلافتِ متحدہ ریاستہائے امریکہ میں ڈیموکریٹک پارٹی کا انہدام بائبلی نبوت کا ایک معیّن موضوع ہے۔ یہ اُن نبوتی خصائص میں سے ایک ہے جو متحدہ ریاستہائے امریکہ کے آٹھویں اور آخری صدر سے وابستہ ہیں۔ یہ اُن نبوتی حرکیات سے متعلق ہے جن کے ذریعے آٹھویں صدر کو، جو اُن سات میں سے ہے، حیوان کی صورت کا سر بنایا جاتا ہے۔ دنیا میں حیوان کی صورت دوہری ہے، تاہم سہ گانہ بھی ہے۔ یہ اس اعتبار سے دوہری ہے کہ یہ کلیسیا اور ریاست کے امتزاج کی نمائندگی کرتی ہے، لیکن یہ سہ گانہ ہے، کیونکہ یہ دس بادشاہوں (ریاستی سیاست) پر مشتمل ہے، جن کی راہنمائی سربرآوردہ بادشاہ (کلیسیائی سیاست) کرتا ہے۔ اس حیوان پر ایک ہی سر سوار ہے اور وہی اُس پر حکومت کرتا ہے؛ یعنی آٹھواں سر، جو اُن سات میں سے ہے۔</w:t>
      </w:r>
    </w:p>
    <w:p>
      <w:pPr>
        <w:pStyle w:val="ArticleBody"/>
        <w:jc w:val="left"/>
      </w:pPr>
      <w:r>
        <w:rPr>
          <w:rFonts w:ascii="Times New Roman" w:hAnsi="Times New Roman" w:eastAsia="Times New Roman" w:cs="Times New Roman"/>
        </w:rPr>
        <w:t>Sungeika bi marandna ouni ka Amerika A·songoeng mikkanggipa ong’a, indiba gittamgipa dakgipa ong’a. Ua mikkanggipa ong’a maina ua mondoli aro songnokni nangrimani ko mesoka; indiba ua gittamgipa dakgipa ong’a, maina ua ekgipa ga·akgimin Republican grong (songnokni cholon), jekon ekgipa ga·akgimin Protestant grong (mondolini cholon) dilaha, unchi tarigimin ong’a. Ua matburungko saksa skanggipa, je chongmotan skanggipa gittam skanggiparangoniko ong’gipa chetanipa skanggipachi so·otatako man·a aro rajagipa ong’a.</w:t>
      </w:r>
    </w:p>
    <w:p>
      <w:pPr>
        <w:pStyle w:val="ArticleBody"/>
        <w:jc w:val="left"/>
      </w:pPr>
      <w:r>
        <w:rPr>
          <w:rFonts w:ascii="Times New Roman" w:hAnsi="Times New Roman" w:eastAsia="Times New Roman" w:cs="Times New Roman"/>
        </w:rPr>
        <w:t>Ko bo ha e le ka mokgwa ofe kapa ofe, hlogo ke mmuši wa kgatelelo yo a feletšego. Tikologo yeo go yona pušo ya gagwe ya kgatelelo e bontšhwago ka go hlaka ke mothalo wa histori ge sebata sa lefase se bolela bjalo ka noga, gobane “go bolela” ke semelo se segolo sa sebata sa lefase. Se boletše ka 1776, 1789, 1798, 1863, 2001, 2021 gomme se kgauswi le go bolela gape ge seswantšho se hlamišitšwe ka botlalo molaong wa Sontaga wo o tlago ka pela.</w:t>
      </w:r>
    </w:p>
    <w:p>
      <w:pPr>
        <w:pStyle w:val="ArticleBody"/>
        <w:jc w:val="left"/>
      </w:pPr>
      <w:r>
        <w:rPr>
          <w:rFonts w:ascii="Times New Roman" w:hAnsi="Times New Roman" w:eastAsia="Times New Roman" w:cs="Times New Roman"/>
        </w:rPr>
        <w:t>در ایام پولُس، سرِّ بی‌دینی، که همان قدرت پاپی بود، از پیش در کار بود؛ اما به‌وسیلهٔ اژدهای رومِ مشرک مهار می‌شد. در سال‌های 1798 و 1799، اژدها آن مردِ گناه را از قدرت برانداخت، اما در 1989، پاپِ روم اژدهای اتحاد جماهیر شوروی را مغلوب ساخت. تمام تاریخِ نبوی، تا به انتها، پاپیّت را در حالِ جنگ با اژدها به تصویر می‌کشد. پاپِ روم همان مستبدی است که باید در ایامِ آخر به‌عنوانِ سرِ کنفدراسیِ شریرِ اتحادِ سه‌گانهٔ اژدها، وحش، و نبیِ کذّاب برکشیده شود. خواهر وایت گفت: «under one head, the papal power»، و مزمورنگار نیز آن ده پادشاه را چنین معرّفی می‌کند که سرِ هشتم را، که از آن هفت است، برمی‌افرازند.</w:t>
      </w:r>
    </w:p>
    <w:p>
      <w:pPr>
        <w:pStyle w:val="ArticleScripture"/>
        <w:jc w:val="left"/>
      </w:pPr>
      <w:r>
        <w:rPr>
          <w:rFonts w:ascii="Times New Roman" w:hAnsi="Times New Roman" w:eastAsia="Times New Roman" w:cs="Times New Roman"/>
        </w:rPr>
        <w:t>Car voici, tes ennemis s’agitent avec tumulte, et ceux qui te haïssent ont levé la tête. Ils ont formé de subtils desseins contre ton peuple, et ils ont délibéré contre ceux que tu tiens cachés. Ils ont dit : Venez, retranchons-les d’entre les nations, afin que le nom d’Israël ne soit plus en mémoire. Psaumes 83:2–4.</w:t>
      </w:r>
    </w:p>
    <w:p>
      <w:pPr>
        <w:pStyle w:val="ArticleBody"/>
        <w:jc w:val="left"/>
      </w:pPr>
      <w:r>
        <w:rPr>
          <w:rFonts w:ascii="Times New Roman" w:hAnsi="Times New Roman" w:eastAsia="Times New Roman" w:cs="Times New Roman"/>
        </w:rPr>
        <w:t>Lorsque les États-Unis formeront une image de la bête, celle-ci sera de nature triple, et aussi double. Elle constituera une combinaison double d’ecclésiasticisme et d’art politique, mais ce système politique sera gouverné par une seule tête. Le huitième président régnera sur l’image de la bête et la chevauchera. Le huitième président, qui est issu des sept présidents précédents, est le dernier président du « sixième » royaume de la prophétie biblique, et il reçut sa blessure mortelle en tant que « sixième » président.</w:t>
      </w:r>
    </w:p>
    <w:p>
      <w:pPr>
        <w:pStyle w:val="ArticleBody"/>
        <w:jc w:val="left"/>
      </w:pPr>
      <w:r>
        <w:rPr>
          <w:rFonts w:ascii="Times New Roman" w:hAnsi="Times New Roman" w:eastAsia="Times New Roman" w:cs="Times New Roman"/>
        </w:rPr>
        <w:t>Le pécheur prophétique a été en guerre avec le dragon durant toute son histoire. Donald Trump est le roi riche qui a excité le dragon du mondialisme, et il est depuis lors en guerre politique, sociale et philosophique avec les puissances du dragon, depuis le moment même où il a annoncé son intention de briguer la présidence, le 16 juin 2015, à la Trump Tower de New York, cette ville même où les tours jumelles se sont effondrées le 11 septembre 2001, et la ville où la Freedom Tower, qui a remplacé les tours jumelles, a été inaugurée le 3 novembre 2014.</w:t>
      </w:r>
    </w:p>
    <w:p>
      <w:pPr>
        <w:pStyle w:val="ArticleBody"/>
        <w:jc w:val="left"/>
      </w:pPr>
      <w:r>
        <w:rPr>
          <w:rFonts w:ascii="Times New Roman" w:hAnsi="Times New Roman" w:eastAsia="Times New Roman" w:cs="Times New Roman"/>
        </w:rPr>
        <w:t>Lors de la loi dominicale imminente, le mariage entre Christ et les cent quarante-quatre mille est consommé, et la fornication entre la prostituée de Rome et les rois de la terre est consommée dans un mariage contrefait. À cette loi dominicale, les jumeaux issus du jardin d’Éden sont tous deux élevés, et simultanément attaqués par une contrefaçon. Ces deux institutions jumelles sont le mariage et le sabbat du septième jour.</w:t>
      </w:r>
    </w:p>
    <w:p>
      <w:pPr>
        <w:pStyle w:val="ArticleScripture"/>
        <w:jc w:val="left"/>
      </w:pPr>
      <w:r>
        <w:rPr>
          <w:rFonts w:ascii="Times New Roman" w:hAnsi="Times New Roman" w:eastAsia="Times New Roman" w:cs="Times New Roman"/>
        </w:rPr>
        <w:t>“Mgbe ndị Farisii mesịrị jụọ Ya ajụjụ banyere ma ịgba alụkwaghịm ò ziri ezi n’iwu, Jisọs kpọghachiri ndị na-ege Ya ntị n’ụlọọrụ alụmdi na nwunye dịka e nyere ya n’oge okike. ‘N’ihi ike obi unu,’ ka O kwuru, Mozis ‘kwere ka unu chụpụ ndị nwunye unu: ma site na mmalite ọ dịghị otu a.’ Matiu 19:8. O duru ha gaa n’ụbọchị ndị a gọziri agọzi nke Iden, mgbe Chineke kpọrọ ihe niile ‘ezigbo nke ukwuu.’ Mgbe ahụ ka alụmdi na nwunye na ụbọchị izuike si malite, ụlọọrụ ejima abụọ maka ebube Chineke na maka uru mmadụ. Mgbe ahụkwa, dịka Onye Okike jikọtara aka di na nwunye nsọ ahụ n’alụmdi na nwunye, na-asị, Nwoke ga ‘ahapụ nna ya na nne ya, ma rapara n’ahụ nwunye ya: ha abụọ ga-abụkwa otu anụ ahụ’ (Jenesis 2:24), Ọ kpọsara iwu alụmdi na nwunye maka ụmụ niile nke Adam ruo na njedebe oge. Nke ahụ nke Nna Ebighị Ebi n’Onwe Ya kpọrọ ezi ihe bụ iwu nke ngọzi kasị elu na mmepe maka mmadụ.” Thoughts From the Mount of Blessings, 63.</w:t>
      </w:r>
    </w:p>
    <w:p>
      <w:pPr>
        <w:pStyle w:val="ArticleBody"/>
        <w:jc w:val="left"/>
      </w:pPr>
      <w:r>
        <w:rPr>
          <w:rFonts w:ascii="Times New Roman" w:hAnsi="Times New Roman" w:eastAsia="Times New Roman" w:cs="Times New Roman"/>
        </w:rPr>
        <w:t>De drievoudige verbintenis waarin afvallig protestantisme, spiritisme en katholicisme elkaar bij de zondagswet de hand reiken, is een vervalsing van het huwelijk in Eden, waar “de Schepper de handen van het heilige paar in de echt verenigde.” Bij de zondagswet worden de tweeledige instellingen van het Huwelijk en de Sabbat verheven, en tegelijkertijd ontheiligd. De geschiedenis van de verzegeling begon toen de Twin Towers ten val kwamen, en die geschiedenis eindigt wanneer de tweeledige instellingen van het Huwelijk en de Sabbat verheven worden. Midden in die geschiedenis werd de Freedom Tower in 2014 ingewijd, en Trumps opzweping van het globalisme begon in 2015 bij de Trump Tower.</w:t>
      </w:r>
    </w:p>
    <w:p>
      <w:pPr>
        <w:pStyle w:val="ArticleBody"/>
        <w:jc w:val="left"/>
      </w:pPr>
      <w:r>
        <w:rPr>
          <w:rFonts w:ascii="Times New Roman" w:hAnsi="Times New Roman" w:eastAsia="Times New Roman" w:cs="Times New Roman"/>
        </w:rPr>
        <w:t>ff</w:t>
      </w:r>
      <w:r>
        <w:rPr>
          <w:rFonts w:ascii="Nirmala UI" w:hAnsi="Nirmala UI" w:eastAsia="Nirmala UI" w:cs="Nirmala UI"/>
        </w:rPr>
        <w:t>ुम्ज़ोथा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शार्ह्रा</w:t>
      </w:r>
      <w:r>
        <w:rPr>
          <w:rFonts w:ascii="Times New Roman" w:hAnsi="Times New Roman" w:eastAsia="Times New Roman" w:cs="Times New Roman"/>
        </w:rPr>
        <w:t xml:space="preserve"> </w:t>
      </w:r>
      <w:r>
        <w:rPr>
          <w:rFonts w:ascii="Nirmala UI" w:hAnsi="Nirmala UI" w:eastAsia="Nirmala UI" w:cs="Nirmala UI"/>
        </w:rPr>
        <w:t>रिज़ाँद्रा</w:t>
      </w:r>
      <w:r>
        <w:rPr>
          <w:rFonts w:ascii="Times New Roman" w:hAnsi="Times New Roman" w:eastAsia="Times New Roman" w:cs="Times New Roman"/>
        </w:rPr>
        <w:t xml:space="preserve"> </w:t>
      </w:r>
      <w:r>
        <w:rPr>
          <w:rFonts w:ascii="Nirmala UI" w:hAnsi="Nirmala UI" w:eastAsia="Nirmala UI" w:cs="Nirmala UI"/>
        </w:rPr>
        <w:t>नेल्थ</w:t>
      </w:r>
      <w:r>
        <w:rPr>
          <w:rFonts w:ascii="Times New Roman" w:hAnsi="Times New Roman" w:eastAsia="Times New Roman" w:cs="Times New Roman"/>
        </w:rPr>
        <w:t xml:space="preserve"> </w:t>
      </w:r>
      <w:r>
        <w:rPr>
          <w:rFonts w:ascii="Nirmala UI" w:hAnsi="Nirmala UI" w:eastAsia="Nirmala UI" w:cs="Nirmala UI"/>
        </w:rPr>
        <w:t>अवार्हा</w:t>
      </w:r>
      <w:r>
        <w:rPr>
          <w:rFonts w:ascii="Times New Roman" w:hAnsi="Times New Roman" w:eastAsia="Times New Roman" w:cs="Times New Roman"/>
        </w:rPr>
        <w:t xml:space="preserve"> </w:t>
      </w:r>
      <w:r>
        <w:rPr>
          <w:rFonts w:ascii="Nirmala UI" w:hAnsi="Nirmala UI" w:eastAsia="Nirmala UI" w:cs="Nirmala UI"/>
        </w:rPr>
        <w:t>ग्लोबालिस्तों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फ्रीडम</w:t>
      </w:r>
      <w:r>
        <w:rPr>
          <w:rFonts w:ascii="Times New Roman" w:hAnsi="Times New Roman" w:eastAsia="Times New Roman" w:cs="Times New Roman"/>
        </w:rPr>
        <w:t xml:space="preserve"> </w:t>
      </w:r>
      <w:r>
        <w:rPr>
          <w:rFonts w:ascii="Nirmala UI" w:hAnsi="Nirmala UI" w:eastAsia="Nirmala UI" w:cs="Nirmala UI"/>
        </w:rPr>
        <w:t>टावर</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जलप्रलय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फ्रीडम</w:t>
      </w:r>
      <w:r>
        <w:rPr>
          <w:rFonts w:ascii="Times New Roman" w:hAnsi="Times New Roman" w:eastAsia="Times New Roman" w:cs="Times New Roman"/>
        </w:rPr>
        <w:t xml:space="preserve"> </w:t>
      </w:r>
      <w:r>
        <w:rPr>
          <w:rFonts w:ascii="Nirmala UI" w:hAnsi="Nirmala UI" w:eastAsia="Nirmala UI" w:cs="Nirmala UI"/>
        </w:rPr>
        <w:t>टावर</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 En une occasion, alors que je me trouvais à New York, je fus, pendant la nuit, appelée à contempler des bâtiments s’élevant étage après étage vers le ciel. Ces bâtiments étaient garantis incombustibles, et ils étaient construits pour glorifier leurs propriétaires et leurs bâtisseurs. Toujours plus haut, et encore plus haut, ces bâtiments s’élevaient, et l’on y employait les matériaux les plus coûteux. Ceux à qui appartenaient ces bâtiments ne se demandaient pas : “Comment pouvons-nous le mieux glorifier Dieu ?” Le Seigneur n’était pas dans leurs pensées. »</w:t>
      </w:r>
    </w:p>
    <w:p>
      <w:pPr>
        <w:pStyle w:val="ArticleScripture"/>
        <w:jc w:val="left"/>
      </w:pPr>
      <w:r>
        <w:rPr>
          <w:rFonts w:ascii="Times New Roman" w:hAnsi="Times New Roman" w:eastAsia="Times New Roman" w:cs="Times New Roman"/>
        </w:rPr>
        <w:t>« Ik dacht: “Och, konden zij die aldus hun middelen besteden, hun handelwijze zien zoals God haar ziet! Zij stapelen prachtige gebouwen op, maar hoe dwaas is hun plannen en beramen in de ogen van de Heerser van het heelal. Zij overdenken niet met alle krachten van hart en verstand hoe zij God kunnen verheerlijken. Dit, de eerste plicht van de mens, zijn zij uit het oog verloren.”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သော်လည်း</w:t>
      </w:r>
      <w:r>
        <w:rPr>
          <w:rFonts w:ascii="Times New Roman" w:hAnsi="Times New Roman" w:eastAsia="Times New Roman" w:cs="Times New Roman"/>
        </w:rPr>
        <w:t xml:space="preserve"> </w:t>
      </w:r>
      <w:r>
        <w:rPr>
          <w:rFonts w:ascii="Myanmar Text" w:hAnsi="Myanmar Text" w:eastAsia="Myanmar Text" w:cs="Myanmar Text"/>
        </w:rPr>
        <w:t>အမြင့်မြတ်ဆုံးသော</w:t>
      </w:r>
      <w:r>
        <w:rPr>
          <w:rFonts w:ascii="Times New Roman" w:hAnsi="Times New Roman" w:eastAsia="Times New Roman" w:cs="Times New Roman"/>
        </w:rPr>
        <w:t xml:space="preserve"> </w:t>
      </w:r>
      <w:r>
        <w:rPr>
          <w:rFonts w:ascii="Myanmar Text" w:hAnsi="Myanmar Text" w:eastAsia="Myanmar Text" w:cs="Myanmar Text"/>
        </w:rPr>
        <w:t>ဤအဆောက်အအုံကြီးများ</w:t>
      </w:r>
      <w:r>
        <w:rPr>
          <w:rFonts w:ascii="Times New Roman" w:hAnsi="Times New Roman" w:eastAsia="Times New Roman" w:cs="Times New Roman"/>
        </w:rPr>
        <w:t xml:space="preserve"> </w:t>
      </w:r>
      <w:r>
        <w:rPr>
          <w:rFonts w:ascii="Myanmar Text" w:hAnsi="Myanmar Text" w:eastAsia="Myanmar Text" w:cs="Myanmar Text"/>
        </w:rPr>
        <w:t>တည်ဆောက်လျက်</w:t>
      </w:r>
      <w:r>
        <w:rPr>
          <w:rFonts w:ascii="Times New Roman" w:hAnsi="Times New Roman" w:eastAsia="Times New Roman" w:cs="Times New Roman"/>
        </w:rPr>
        <w:t xml:space="preserve"> </w:t>
      </w:r>
      <w:r>
        <w:rPr>
          <w:rFonts w:ascii="Myanmar Text" w:hAnsi="Myanmar Text" w:eastAsia="Myanmar Text" w:cs="Myanmar Text"/>
        </w:rPr>
        <w:t>ရှိလာကြသည့်အခါ၊</w:t>
      </w:r>
      <w:r>
        <w:rPr>
          <w:rFonts w:ascii="Times New Roman" w:hAnsi="Times New Roman" w:eastAsia="Times New Roman" w:cs="Times New Roman"/>
        </w:rPr>
        <w:t xml:space="preserve"> </w:t>
      </w:r>
      <w:r>
        <w:rPr>
          <w:rFonts w:ascii="Myanmar Text" w:hAnsi="Myanmar Text" w:eastAsia="Myanmar Text" w:cs="Myanmar Text"/>
        </w:rPr>
        <w:t>ပိုင်ရှင်တို့သည်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ကျေနပ်စေခြင်းနှင့်</w:t>
      </w:r>
      <w:r>
        <w:rPr>
          <w:rFonts w:ascii="Times New Roman" w:hAnsi="Times New Roman" w:eastAsia="Times New Roman" w:cs="Times New Roman"/>
        </w:rPr>
        <w:t xml:space="preserve"> </w:t>
      </w:r>
      <w:r>
        <w:rPr>
          <w:rFonts w:ascii="Myanmar Text" w:hAnsi="Myanmar Text" w:eastAsia="Myanmar Text" w:cs="Myanmar Text"/>
        </w:rPr>
        <w:t>အိမ်နီးချင်းတို့၏</w:t>
      </w:r>
      <w:r>
        <w:rPr>
          <w:rFonts w:ascii="Times New Roman" w:hAnsi="Times New Roman" w:eastAsia="Times New Roman" w:cs="Times New Roman"/>
        </w:rPr>
        <w:t xml:space="preserve"> </w:t>
      </w:r>
      <w:r>
        <w:rPr>
          <w:rFonts w:ascii="Myanmar Text" w:hAnsi="Myanmar Text" w:eastAsia="Myanmar Text" w:cs="Myanmar Text"/>
        </w:rPr>
        <w:t>မနာလိုခြင်းကို</w:t>
      </w:r>
      <w:r>
        <w:rPr>
          <w:rFonts w:ascii="Times New Roman" w:hAnsi="Times New Roman" w:eastAsia="Times New Roman" w:cs="Times New Roman"/>
        </w:rPr>
        <w:t xml:space="preserve"> </w:t>
      </w:r>
      <w:r>
        <w:rPr>
          <w:rFonts w:ascii="Myanmar Text" w:hAnsi="Myanmar Text" w:eastAsia="Myanmar Text" w:cs="Myanmar Text"/>
        </w:rPr>
        <w:t>နှိုးဆွစေရန်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အသုံးပြုနိုင်သော</w:t>
      </w:r>
      <w:r>
        <w:rPr>
          <w:rFonts w:ascii="Times New Roman" w:hAnsi="Times New Roman" w:eastAsia="Times New Roman" w:cs="Times New Roman"/>
        </w:rPr>
        <w:t xml:space="preserve"> </w:t>
      </w:r>
      <w:r>
        <w:rPr>
          <w:rFonts w:ascii="Myanmar Text" w:hAnsi="Myanmar Text" w:eastAsia="Myanmar Text" w:cs="Myanmar Text"/>
        </w:rPr>
        <w:t>ငွေရှိသည်ဟူသော</w:t>
      </w:r>
      <w:r>
        <w:rPr>
          <w:rFonts w:ascii="Times New Roman" w:hAnsi="Times New Roman" w:eastAsia="Times New Roman" w:cs="Times New Roman"/>
        </w:rPr>
        <w:t xml:space="preserve"> </w:t>
      </w:r>
      <w:r>
        <w:rPr>
          <w:rFonts w:ascii="Myanmar Text" w:hAnsi="Myanmar Text" w:eastAsia="Myanmar Text" w:cs="Myanmar Text"/>
        </w:rPr>
        <w:t>ရည်မှန်းချက်ကြီးမားသော</w:t>
      </w:r>
      <w:r>
        <w:rPr>
          <w:rFonts w:ascii="Times New Roman" w:hAnsi="Times New Roman" w:eastAsia="Times New Roman" w:cs="Times New Roman"/>
        </w:rPr>
        <w:t xml:space="preserve"> </w:t>
      </w:r>
      <w:r>
        <w:rPr>
          <w:rFonts w:ascii="Myanmar Text" w:hAnsi="Myanmar Text" w:eastAsia="Myanmar Text" w:cs="Myanmar Text"/>
        </w:rPr>
        <w:t>မာနဖြင့်</w:t>
      </w:r>
      <w:r>
        <w:rPr>
          <w:rFonts w:ascii="Times New Roman" w:hAnsi="Times New Roman" w:eastAsia="Times New Roman" w:cs="Times New Roman"/>
        </w:rPr>
        <w:t xml:space="preserve"> </w:t>
      </w:r>
      <w:r>
        <w:rPr>
          <w:rFonts w:ascii="Myanmar Text" w:hAnsi="Myanmar Text" w:eastAsia="Myanmar Text" w:cs="Myanmar Text"/>
        </w:rPr>
        <w:t>ဝမ်းမြောက်ခဲ့ကြသည်။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ရင်းနှီးမြှုပ်နှံခဲ့သော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ကောက်ယူခြင်းအားဖြင့်လည်းကောင်း၊</w:t>
      </w:r>
      <w:r>
        <w:rPr>
          <w:rFonts w:ascii="Times New Roman" w:hAnsi="Times New Roman" w:eastAsia="Times New Roman" w:cs="Times New Roman"/>
        </w:rPr>
        <w:t xml:space="preserve"> </w:t>
      </w:r>
      <w:r>
        <w:rPr>
          <w:rFonts w:ascii="Myanmar Text" w:hAnsi="Myanmar Text" w:eastAsia="Myanmar Text" w:cs="Myanmar Text"/>
        </w:rPr>
        <w:t>ဆင်းရဲသားတို့ကို</w:t>
      </w:r>
      <w:r>
        <w:rPr>
          <w:rFonts w:ascii="Times New Roman" w:hAnsi="Times New Roman" w:eastAsia="Times New Roman" w:cs="Times New Roman"/>
        </w:rPr>
        <w:t xml:space="preserve"> </w:t>
      </w:r>
      <w:r>
        <w:rPr>
          <w:rFonts w:ascii="Myanmar Text" w:hAnsi="Myanmar Text" w:eastAsia="Myanmar Text" w:cs="Myanmar Text"/>
        </w:rPr>
        <w:t>ဖိနှိပ်ညှဉ်းပန်း၍</w:t>
      </w:r>
      <w:r>
        <w:rPr>
          <w:rFonts w:ascii="Times New Roman" w:hAnsi="Times New Roman" w:eastAsia="Times New Roman" w:cs="Times New Roman"/>
        </w:rPr>
        <w:t xml:space="preserve"> </w:t>
      </w:r>
      <w:r>
        <w:rPr>
          <w:rFonts w:ascii="Myanmar Text" w:hAnsi="Myanmar Text" w:eastAsia="Myanmar Text" w:cs="Myanmar Text"/>
        </w:rPr>
        <w:t>အကျိုးစီးပွားယူခြင်းအားဖြင့်လည်းကောင်း</w:t>
      </w:r>
      <w:r>
        <w:rPr>
          <w:rFonts w:ascii="Times New Roman" w:hAnsi="Times New Roman" w:eastAsia="Times New Roman" w:cs="Times New Roman"/>
        </w:rPr>
        <w:t xml:space="preserve"> </w:t>
      </w:r>
      <w:r>
        <w:rPr>
          <w:rFonts w:ascii="Myanmar Text" w:hAnsi="Myanmar Text" w:eastAsia="Myanmar Text" w:cs="Myanmar Text"/>
        </w:rPr>
        <w:t>ရရှိခဲ့သော</w:t>
      </w:r>
      <w:r>
        <w:rPr>
          <w:rFonts w:ascii="Times New Roman" w:hAnsi="Times New Roman" w:eastAsia="Times New Roman" w:cs="Times New Roman"/>
        </w:rPr>
        <w:t xml:space="preserve"> </w:t>
      </w:r>
      <w:r>
        <w:rPr>
          <w:rFonts w:ascii="Myanmar Text" w:hAnsi="Myanmar Text" w:eastAsia="Myanmar Text" w:cs="Myanmar Text"/>
        </w:rPr>
        <w:t>ငွေဖြစ်သည်။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စီးပွားရေးဆိုင်ရာ</w:t>
      </w:r>
      <w:r>
        <w:rPr>
          <w:rFonts w:ascii="Times New Roman" w:hAnsi="Times New Roman" w:eastAsia="Times New Roman" w:cs="Times New Roman"/>
        </w:rPr>
        <w:t xml:space="preserve"> </w:t>
      </w:r>
      <w:r>
        <w:rPr>
          <w:rFonts w:ascii="Myanmar Text" w:hAnsi="Myanmar Text" w:eastAsia="Myanmar Text" w:cs="Myanmar Text"/>
        </w:rPr>
        <w:t>အရောင်းအဝယ်တိုင်း၏</w:t>
      </w:r>
      <w:r>
        <w:rPr>
          <w:rFonts w:ascii="Times New Roman" w:hAnsi="Times New Roman" w:eastAsia="Times New Roman" w:cs="Times New Roman"/>
        </w:rPr>
        <w:t xml:space="preserve"> </w:t>
      </w:r>
      <w:r>
        <w:rPr>
          <w:rFonts w:ascii="Myanmar Text" w:hAnsi="Myanmar Text" w:eastAsia="Myanmar Text" w:cs="Myanmar Text"/>
        </w:rPr>
        <w:t>စာရင်းတစ်ရပ်ကို</w:t>
      </w:r>
      <w:r>
        <w:rPr>
          <w:rFonts w:ascii="Times New Roman" w:hAnsi="Times New Roman" w:eastAsia="Times New Roman" w:cs="Times New Roman"/>
        </w:rPr>
        <w:t xml:space="preserve"> </w:t>
      </w:r>
      <w:r>
        <w:rPr>
          <w:rFonts w:ascii="Myanmar Text" w:hAnsi="Myanmar Text" w:eastAsia="Myanmar Text" w:cs="Myanmar Text"/>
        </w:rPr>
        <w:t>ထိန်းသိမ်းထားကြောင်း၊</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အပေးအယူတိုင်း၊</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အပြုအမူတိုင်းကို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မှတ်တမ်းတင်ထားကြောင်းကို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မေ့လျော့ခဲ့ကြသည်။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လိမ်လည်မှုနှင့်</w:t>
      </w:r>
      <w:r>
        <w:rPr>
          <w:rFonts w:ascii="Times New Roman" w:hAnsi="Times New Roman" w:eastAsia="Times New Roman" w:cs="Times New Roman"/>
        </w:rPr>
        <w:t xml:space="preserve"> </w:t>
      </w:r>
      <w:r>
        <w:rPr>
          <w:rFonts w:ascii="Myanmar Text" w:hAnsi="Myanmar Text" w:eastAsia="Myanmar Text" w:cs="Myanmar Text"/>
        </w:rPr>
        <w:t>မောက်မာရိုင်းပြမှုတို့၌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မကျော်လွန်ခွင့်ပြုမည့်</w:t>
      </w:r>
      <w:r>
        <w:rPr>
          <w:rFonts w:ascii="Times New Roman" w:hAnsi="Times New Roman" w:eastAsia="Times New Roman" w:cs="Times New Roman"/>
        </w:rPr>
        <w:t xml:space="preserve"> </w:t>
      </w:r>
      <w:r>
        <w:rPr>
          <w:rFonts w:ascii="Myanmar Text" w:hAnsi="Myanmar Text" w:eastAsia="Myanmar Text" w:cs="Myanmar Text"/>
        </w:rPr>
        <w:t>အကန့်အသတ်သို့</w:t>
      </w:r>
      <w:r>
        <w:rPr>
          <w:rFonts w:ascii="Times New Roman" w:hAnsi="Times New Roman" w:eastAsia="Times New Roman" w:cs="Times New Roman"/>
        </w:rPr>
        <w:t xml:space="preserve"> </w:t>
      </w:r>
      <w:r>
        <w:rPr>
          <w:rFonts w:ascii="Myanmar Text" w:hAnsi="Myanmar Text" w:eastAsia="Myanmar Text" w:cs="Myanmar Text"/>
        </w:rPr>
        <w:t>ရောက်ရှိမည့်</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လာနေပြီဖြစ်၏။</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သည်းခံရှည်လျားခြင်း၌လည်း</w:t>
      </w:r>
      <w:r>
        <w:rPr>
          <w:rFonts w:ascii="Times New Roman" w:hAnsi="Times New Roman" w:eastAsia="Times New Roman" w:cs="Times New Roman"/>
        </w:rPr>
        <w:t xml:space="preserve"> </w:t>
      </w:r>
      <w:r>
        <w:rPr>
          <w:rFonts w:ascii="Myanmar Text" w:hAnsi="Myanmar Text" w:eastAsia="Myanmar Text" w:cs="Myanmar Text"/>
        </w:rPr>
        <w:t>အကန့်အသတ်ရှိကြောင်းကို</w:t>
      </w:r>
      <w:r>
        <w:rPr>
          <w:rFonts w:ascii="Times New Roman" w:hAnsi="Times New Roman" w:eastAsia="Times New Roman" w:cs="Times New Roman"/>
        </w:rPr>
        <w:t xml:space="preserve"> </w:t>
      </w:r>
      <w:r>
        <w:rPr>
          <w:rFonts w:ascii="Myanmar Text" w:hAnsi="Myanmar Text" w:eastAsia="Myanmar Text" w:cs="Myanmar Text"/>
        </w:rPr>
        <w:t>သိမြင်ကြလိမ့်မည်။</w:t>
      </w:r>
      <w:r>
        <w:rPr>
          <w:rFonts w:ascii="Times New Roman" w:hAnsi="Times New Roman" w:eastAsia="Times New Roman" w:cs="Times New Roman"/>
        </w:rPr>
        <w:t>” Testimonies, volume 9, 12.</w:t>
      </w:r>
    </w:p>
    <w:p>
      <w:pPr>
        <w:pStyle w:val="ArticleBody"/>
        <w:jc w:val="left"/>
      </w:pPr>
      <w:r>
        <w:rPr>
          <w:rFonts w:ascii="Times New Roman" w:hAnsi="Times New Roman" w:eastAsia="Times New Roman" w:cs="Times New Roman"/>
        </w:rPr>
        <w:t>La rébellion représentée par la tour de Nimrod était dirigée contre le jugement récent de Dieu par le Déluge, et elle préfigurait la rébellion des banquiers mondialistes contre le jugement récent de Dieu. La liberté telle qu’elle est définie dans le dictionnaire mondialiste est tout à fait contraire à la liberté biblique. La liberté, dans le dictionnaire du dragon, est la licence, symbolisée par l’immoralité de la Révolution française.</w:t>
      </w:r>
    </w:p>
    <w:p>
      <w:pPr>
        <w:pStyle w:val="ArticleScripture"/>
        <w:jc w:val="left"/>
      </w:pPr>
      <w:r>
        <w:rPr>
          <w:rFonts w:ascii="Times New Roman" w:hAnsi="Times New Roman" w:eastAsia="Times New Roman" w:cs="Times New Roman"/>
        </w:rPr>
        <w:t>«Nivohazo teo an-dalamben’ilay “tanàna lehibe” ny vavolombelona, ary eo no andrian’ny fatin’izy ireo, dia Ejipta “ara-panahy” izany. Amin’ny firenena rehetra aseho ao amin’ny tantaran’ny Baiboly, Ejipta no nandà tamin-kafanam-po indrindra ny fisian’Andriamanitra velona sady nanohitra ny didiny. Tsy nisy mpanjaka sahy nanao fikomiana miharihary sy feno fiavonavonana nanohitra ny fahefan’ny Lanitra mihoatra noho ny nataon’ny mpanjakan’i Ejipta. Rehefa nentin’i Mosesy taminy, tamin’ny anaran’i Jehovah, ny hafatra, dia namaly tamim-pireharehana Farao hoe: “Iza moa Jehovah no hekeko ny feony handefasako ny Isiraely? Tsy mahalala an’i Jehovah aho, ary koa tsy handefa ny Isiraely aho.” Eksodosy 5:2, A.R.V. Izany no tsy finoana an’Andriamanitra, ary ilay firenena asehon’i Ejipta dia hanonona fandavana mitovy amin’izany ny fitakian’Andriamanitra velona ary haneho toe-panahy mitovy amin’ny tsi-finoana sy ny fihantsiana. Ilay “tanàna lehibe” koa dia ampitahaina, “ara-panahy,” amin’i Sodoma. Ny fahalotoan’i Sodoma tamin’ny fandikana ny lalàn’Andriamanitra dia niseho indrindra tamin’ny fijejojejoana. Ary io ota io koa dia ho toetra misongadina indrindra amin’ilay firenena izay hanatanteraka ny famaritan’ity Soratra Masina ity. »</w:t>
      </w:r>
    </w:p>
    <w:p>
      <w:pPr>
        <w:pStyle w:val="ArticleScripture"/>
        <w:jc w:val="left"/>
      </w:pPr>
      <w:r>
        <w:rPr>
          <w:rFonts w:ascii="Times New Roman" w:hAnsi="Times New Roman" w:eastAsia="Times New Roman" w:cs="Times New Roman"/>
        </w:rPr>
        <w:t>“По словам пророка, следовательно, незадолго до 1798 года должна была восстать некая сила сатанинского происхождения и характера, чтобы вести войну против Библии. И в той земле, где свидетельство двух свидетелей Божиих должно было таким образом умолкнуть, должны были проявиться атеизм фараона и распутство Содома.</w:t>
      </w:r>
    </w:p>
    <w:p>
      <w:pPr>
        <w:pStyle w:val="ArticleScripture"/>
        <w:jc w:val="left"/>
      </w:pPr>
      <w:r>
        <w:rPr>
          <w:rFonts w:ascii="Times New Roman" w:hAnsi="Times New Roman" w:eastAsia="Times New Roman" w:cs="Times New Roman"/>
        </w:rPr>
        <w:t>« Cette prophétie a reçu dans l’histoire de la France un accomplissement des plus exacts et des plus saisissants. Durant la Révolution, en 1793, “le monde entendit pour la première fois une assemblée d’hommes, nés et formés au sein de la civilisation, et s’arrogeant le droit de gouverner l’une des plus grandes nations de l’Europe, élever d’une seule voix leur protestation contre la vérité la plus solennelle que l’âme humaine reçoive, et renoncer unanimement à la croyance en une Divinité ainsi qu’à son culte.” — Sir Walter Scott, Life of Napoleon, vol. 1, ch. 17.... »</w:t>
      </w:r>
    </w:p>
    <w:p>
      <w:pPr>
        <w:pStyle w:val="ArticleScripture"/>
        <w:jc w:val="left"/>
      </w:pPr>
      <w:r>
        <w:rPr>
          <w:rFonts w:ascii="Microsoft YaHei" w:hAnsi="Microsoft YaHei" w:eastAsia="Microsoft YaHei" w:cs="Microsoft YaHei"/>
        </w:rPr>
        <w:t>「法國也呈現出那些尤其標誌所多瑪的特徵</w:t>
      </w:r>
      <w:r>
        <w:rPr>
          <w:rFonts w:ascii="Times New Roman" w:hAnsi="Times New Roman" w:eastAsia="Times New Roman" w:cs="Times New Roman"/>
        </w:rPr>
        <w:t>.</w:t>
      </w:r>
      <w:r>
        <w:rPr>
          <w:rFonts w:ascii="Microsoft YaHei" w:hAnsi="Microsoft YaHei" w:eastAsia="Microsoft YaHei" w:cs="Microsoft YaHei"/>
        </w:rPr>
        <w:t>在革命期間</w:t>
      </w:r>
      <w:r>
        <w:rPr>
          <w:rFonts w:ascii="Times New Roman" w:hAnsi="Times New Roman" w:eastAsia="Times New Roman" w:cs="Times New Roman"/>
        </w:rPr>
        <w:t>,</w:t>
      </w:r>
      <w:r>
        <w:rPr>
          <w:rFonts w:ascii="Microsoft YaHei" w:hAnsi="Microsoft YaHei" w:eastAsia="Microsoft YaHei" w:cs="Microsoft YaHei"/>
        </w:rPr>
        <w:t>明顯可見一種道德墮落與敗壞的狀態</w:t>
      </w:r>
      <w:r>
        <w:rPr>
          <w:rFonts w:ascii="Times New Roman" w:hAnsi="Times New Roman" w:eastAsia="Times New Roman" w:cs="Times New Roman"/>
        </w:rPr>
        <w:t>,</w:t>
      </w:r>
      <w:r>
        <w:rPr>
          <w:rFonts w:ascii="Microsoft YaHei" w:hAnsi="Microsoft YaHei" w:eastAsia="Microsoft YaHei" w:cs="Microsoft YaHei"/>
        </w:rPr>
        <w:t>與那曾招致平原諸城毀滅的情形相似</w:t>
      </w:r>
      <w:r>
        <w:rPr>
          <w:rFonts w:ascii="Times New Roman" w:hAnsi="Times New Roman" w:eastAsia="Times New Roman" w:cs="Times New Roman"/>
        </w:rPr>
        <w:t>.</w:t>
      </w:r>
      <w:r>
        <w:rPr>
          <w:rFonts w:ascii="Microsoft YaHei" w:hAnsi="Microsoft YaHei" w:eastAsia="Microsoft YaHei" w:cs="Microsoft YaHei"/>
        </w:rPr>
        <w:t>歷史學家又將法國的無神論與放蕩並列提出</w:t>
      </w:r>
      <w:r>
        <w:rPr>
          <w:rFonts w:ascii="Times New Roman" w:hAnsi="Times New Roman" w:eastAsia="Times New Roman" w:cs="Times New Roman"/>
        </w:rPr>
        <w:t>,</w:t>
      </w:r>
      <w:r>
        <w:rPr>
          <w:rFonts w:ascii="Microsoft YaHei" w:hAnsi="Microsoft YaHei" w:eastAsia="Microsoft YaHei" w:cs="Microsoft YaHei"/>
        </w:rPr>
        <w:t>正如預言中所指出的：『與這些影響宗教的法律緊密相連的</w:t>
      </w:r>
      <w:r>
        <w:rPr>
          <w:rFonts w:ascii="Times New Roman" w:hAnsi="Times New Roman" w:eastAsia="Times New Roman" w:cs="Times New Roman"/>
        </w:rPr>
        <w:t>,</w:t>
      </w:r>
      <w:r>
        <w:rPr>
          <w:rFonts w:ascii="Microsoft YaHei" w:hAnsi="Microsoft YaHei" w:eastAsia="Microsoft YaHei" w:cs="Microsoft YaHei"/>
        </w:rPr>
        <w:t>還有那將婚姻的結合</w:t>
      </w:r>
      <w:r>
        <w:rPr>
          <w:rFonts w:ascii="Times New Roman" w:hAnsi="Times New Roman" w:eastAsia="Times New Roman" w:cs="Times New Roman"/>
        </w:rPr>
        <w:t>——</w:t>
      </w:r>
      <w:r>
        <w:rPr>
          <w:rFonts w:ascii="Microsoft YaHei" w:hAnsi="Microsoft YaHei" w:eastAsia="Microsoft YaHei" w:cs="Microsoft YaHei"/>
        </w:rPr>
        <w:t>人類所能建立之最神聖的約定</w:t>
      </w:r>
      <w:r>
        <w:rPr>
          <w:rFonts w:ascii="Times New Roman" w:hAnsi="Times New Roman" w:eastAsia="Times New Roman" w:cs="Times New Roman"/>
        </w:rPr>
        <w:t>,</w:t>
      </w:r>
      <w:r>
        <w:rPr>
          <w:rFonts w:ascii="Microsoft YaHei" w:hAnsi="Microsoft YaHei" w:eastAsia="Microsoft YaHei" w:cs="Microsoft YaHei"/>
        </w:rPr>
        <w:t>而其持久性又最有力地促進社會之鞏固</w:t>
      </w:r>
      <w:r>
        <w:rPr>
          <w:rFonts w:ascii="Times New Roman" w:hAnsi="Times New Roman" w:eastAsia="Times New Roman" w:cs="Times New Roman"/>
        </w:rPr>
        <w:t>——</w:t>
      </w:r>
      <w:r>
        <w:rPr>
          <w:rFonts w:ascii="Microsoft YaHei" w:hAnsi="Microsoft YaHei" w:eastAsia="Microsoft YaHei" w:cs="Microsoft YaHei"/>
        </w:rPr>
        <w:t>降低為一種僅具暫時性質的民事契約</w:t>
      </w:r>
      <w:r>
        <w:rPr>
          <w:rFonts w:ascii="Times New Roman" w:hAnsi="Times New Roman" w:eastAsia="Times New Roman" w:cs="Times New Roman"/>
        </w:rPr>
        <w:t>,</w:t>
      </w:r>
      <w:r>
        <w:rPr>
          <w:rFonts w:ascii="Microsoft YaHei" w:hAnsi="Microsoft YaHei" w:eastAsia="Microsoft YaHei" w:cs="Microsoft YaHei"/>
        </w:rPr>
        <w:t>任何兩個人都可以隨意締結</w:t>
      </w:r>
      <w:r>
        <w:rPr>
          <w:rFonts w:ascii="Times New Roman" w:hAnsi="Times New Roman" w:eastAsia="Times New Roman" w:cs="Times New Roman"/>
        </w:rPr>
        <w:t>,</w:t>
      </w:r>
      <w:r>
        <w:rPr>
          <w:rFonts w:ascii="Microsoft YaHei" w:hAnsi="Microsoft YaHei" w:eastAsia="Microsoft YaHei" w:cs="Microsoft YaHei"/>
        </w:rPr>
        <w:t>也可以隨意解除</w:t>
      </w:r>
      <w:r>
        <w:rPr>
          <w:rFonts w:ascii="Times New Roman" w:hAnsi="Times New Roman" w:eastAsia="Times New Roman" w:cs="Times New Roman"/>
        </w:rPr>
        <w:t>……</w:t>
      </w:r>
      <w:r>
        <w:rPr>
          <w:rFonts w:ascii="Microsoft YaHei" w:hAnsi="Microsoft YaHei" w:eastAsia="Microsoft YaHei" w:cs="Microsoft YaHei"/>
        </w:rPr>
        <w:t>倘若邪靈親自著手</w:t>
      </w:r>
      <w:r>
        <w:rPr>
          <w:rFonts w:ascii="Times New Roman" w:hAnsi="Times New Roman" w:eastAsia="Times New Roman" w:cs="Times New Roman"/>
        </w:rPr>
        <w:t>,</w:t>
      </w:r>
      <w:r>
        <w:rPr>
          <w:rFonts w:ascii="Microsoft YaHei" w:hAnsi="Microsoft YaHei" w:eastAsia="Microsoft YaHei" w:cs="Microsoft YaHei"/>
        </w:rPr>
        <w:t>要尋出一種最能徹底摧毀家庭生活中一切可敬、優美或持久之事的方法</w:t>
      </w:r>
      <w:r>
        <w:rPr>
          <w:rFonts w:ascii="Times New Roman" w:hAnsi="Times New Roman" w:eastAsia="Times New Roman" w:cs="Times New Roman"/>
        </w:rPr>
        <w:t>,</w:t>
      </w:r>
      <w:r>
        <w:rPr>
          <w:rFonts w:ascii="Microsoft YaHei" w:hAnsi="Microsoft YaHei" w:eastAsia="Microsoft YaHei" w:cs="Microsoft YaHei"/>
        </w:rPr>
        <w:t>並同時保證他們意欲造成的禍害得以世世代代延續下去</w:t>
      </w:r>
      <w:r>
        <w:rPr>
          <w:rFonts w:ascii="Times New Roman" w:hAnsi="Times New Roman" w:eastAsia="Times New Roman" w:cs="Times New Roman"/>
        </w:rPr>
        <w:t>,</w:t>
      </w:r>
      <w:r>
        <w:rPr>
          <w:rFonts w:ascii="Microsoft YaHei" w:hAnsi="Microsoft YaHei" w:eastAsia="Microsoft YaHei" w:cs="Microsoft YaHei"/>
        </w:rPr>
        <w:t>他們也絕不能發明一個比貶抑婚姻更有效的方案</w:t>
      </w:r>
      <w:r>
        <w:rPr>
          <w:rFonts w:ascii="Times New Roman" w:hAnsi="Times New Roman" w:eastAsia="Times New Roman" w:cs="Times New Roman"/>
        </w:rPr>
        <w:t>……</w:t>
      </w:r>
      <w:r>
        <w:rPr>
          <w:rFonts w:ascii="Microsoft YaHei" w:hAnsi="Microsoft YaHei" w:eastAsia="Microsoft YaHei" w:cs="Microsoft YaHei"/>
        </w:rPr>
        <w:t>以言辭機敏著稱的女演員蘇菲．阿努爾特（</w:t>
      </w:r>
      <w:r>
        <w:rPr>
          <w:rFonts w:ascii="Times New Roman" w:hAnsi="Times New Roman" w:eastAsia="Times New Roman" w:cs="Times New Roman"/>
        </w:rPr>
        <w:t>Sophie Arnoult</w:t>
      </w:r>
      <w:r>
        <w:rPr>
          <w:rFonts w:ascii="Microsoft YaHei" w:hAnsi="Microsoft YaHei" w:eastAsia="Microsoft YaHei" w:cs="Microsoft YaHei"/>
        </w:rPr>
        <w:t>）曾將共和婚姻形容為「姦淫的聖禮」</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——Scott, vol. 1, ch. 17.</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善惡之爭</w:t>
      </w:r>
      <w:r>
        <w:rPr>
          <w:rFonts w:ascii="Times New Roman" w:hAnsi="Times New Roman" w:eastAsia="Times New Roman" w:cs="Times New Roman"/>
        </w:rPr>
        <w:t>»,269, 270.</w:t>
      </w:r>
    </w:p>
    <w:p>
      <w:pPr>
        <w:pStyle w:val="ArticleBody"/>
        <w:jc w:val="left"/>
      </w:pPr>
      <w:r>
        <w:rPr>
          <w:rFonts w:ascii="Times New Roman" w:hAnsi="Times New Roman" w:eastAsia="Times New Roman" w:cs="Times New Roman"/>
        </w:rPr>
        <w:t>Ko Burj al-Ḥurriyyah a New York City, wanda aka keɓe a shekarar 2014, ba kawai yana wakiltar tawaye irin na hasumiyar Nimrod ba, amma kuma alama ce ta ma’anar ’yanci kamar yadda ’yan globalism suke ayyanawa, wadda take bayyana a cikin inganta motsin LGBTQ+ mai fasikanci, wanda yake wakiltar tawaye ga dokar Allah. ’Yanci na gaskiya kuwa akasin abin da wannan hasumiya take wakilta ne gaba ɗaya; amma sananniyar dabara ta ruɗi da mabiyan macijin suke amfani da ita ita ce sake fayyace kalmomi da jimloli domin su haifar da ƙarshe marar daidai. Macijin shi ne lauyan asali, kuma shi ne maƙerin kalmomi wanda yake karkatar da harshe domin ya samar da sakamako na mugunta. Amma ainihin ma’anar kalmar “’yanci” ba ita ce ’yancin da hargitsin Antifa yake wakilta ba, ko kuma fasikancin da juyin juya halin Faransa yake alamta ba.</w:t>
      </w:r>
    </w:p>
    <w:p>
      <w:pPr>
        <w:pStyle w:val="ArticleScripture"/>
        <w:jc w:val="left"/>
      </w:pPr>
      <w:r>
        <w:rPr>
          <w:rFonts w:ascii="Times New Roman" w:hAnsi="Times New Roman" w:eastAsia="Times New Roman" w:cs="Times New Roman"/>
        </w:rPr>
        <w:t>“Setiap jiwa yang enggan menyerahkan dirinya kepada Allah berada di bawah kendali kuasa yang lain. Ia bukan miliknya sendiri. Ia mungkin berbicara tentang kebebasan, tetapi ia berada dalam perhambaan yang paling hina. Ia tidak diizinkan melihat keindahan kebenaran, sebab pikirannya berada di bawah kendali Iblis. Sementara ia menyanjung dirinya sendiri bahwa ia sedang mengikuti tuntunan pertimbangannya sendiri, ia menaati kehendak penghulu kegelapan. Kristus datang untuk mematahkan belenggu perhambaan dosa dari jiwa. ‘Jikalau Anak itu memerdekakan kamu, kamupun benar-benar merdeka.’ ‘Hukum Roh yang memberi hidup dalam Kristus Yesus’ telah membebaskan kita ‘dari hukum dosa dan hukum maut.’ Roma 8:2.”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မြောက်မြားခြင်းအမှု၌</w:t>
      </w:r>
      <w:r>
        <w:rPr>
          <w:rFonts w:ascii="Times New Roman" w:hAnsi="Times New Roman" w:eastAsia="Times New Roman" w:cs="Times New Roman"/>
        </w:rPr>
        <w:t xml:space="preserve"> </w:t>
      </w:r>
      <w:r>
        <w:rPr>
          <w:rFonts w:ascii="Myanmar Text" w:hAnsi="Myanmar Text" w:eastAsia="Myanmar Text" w:cs="Myanmar Text"/>
        </w:rPr>
        <w:t>အတင်းအကျပ်မှုမရှိ။</w:t>
      </w:r>
      <w:r>
        <w:rPr>
          <w:rFonts w:ascii="Times New Roman" w:hAnsi="Times New Roman" w:eastAsia="Times New Roman" w:cs="Times New Roman"/>
        </w:rPr>
        <w:t xml:space="preserve"> </w:t>
      </w:r>
      <w:r>
        <w:rPr>
          <w:rFonts w:ascii="Myanmar Text" w:hAnsi="Myanmar Text" w:eastAsia="Myanmar Text" w:cs="Myanmar Text"/>
        </w:rPr>
        <w:t>ပြင်ပဘက်မှ</w:t>
      </w:r>
      <w:r>
        <w:rPr>
          <w:rFonts w:ascii="Times New Roman" w:hAnsi="Times New Roman" w:eastAsia="Times New Roman" w:cs="Times New Roman"/>
        </w:rPr>
        <w:t xml:space="preserve"> </w:t>
      </w:r>
      <w:r>
        <w:rPr>
          <w:rFonts w:ascii="Myanmar Text" w:hAnsi="Myanmar Text" w:eastAsia="Myanmar Text" w:cs="Myanmar Text"/>
        </w:rPr>
        <w:t>အင်အားတစ်ရပ်ကိုလည်း</w:t>
      </w:r>
      <w:r>
        <w:rPr>
          <w:rFonts w:ascii="Times New Roman" w:hAnsi="Times New Roman" w:eastAsia="Times New Roman" w:cs="Times New Roman"/>
        </w:rPr>
        <w:t xml:space="preserve"> </w:t>
      </w:r>
      <w:r>
        <w:rPr>
          <w:rFonts w:ascii="Myanmar Text" w:hAnsi="Myanmar Text" w:eastAsia="Myanmar Text" w:cs="Myanmar Text"/>
        </w:rPr>
        <w:t>မအသုံးပြု။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သက်ရောက်မှုအောက်တွင်</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မိမိအမှုတော်ခံမည်ကို</w:t>
      </w:r>
      <w:r>
        <w:rPr>
          <w:rFonts w:ascii="Times New Roman" w:hAnsi="Times New Roman" w:eastAsia="Times New Roman" w:cs="Times New Roman"/>
        </w:rPr>
        <w:t xml:space="preserve"> </w:t>
      </w:r>
      <w:r>
        <w:rPr>
          <w:rFonts w:ascii="Myanmar Text" w:hAnsi="Myanmar Text" w:eastAsia="Myanmar Text" w:cs="Myanmar Text"/>
        </w:rPr>
        <w:t>လွတ်လပ်စွာ</w:t>
      </w:r>
      <w:r>
        <w:rPr>
          <w:rFonts w:ascii="Times New Roman" w:hAnsi="Times New Roman" w:eastAsia="Times New Roman" w:cs="Times New Roman"/>
        </w:rPr>
        <w:t xml:space="preserve"> </w:t>
      </w:r>
      <w:r>
        <w:rPr>
          <w:rFonts w:ascii="Myanmar Text" w:hAnsi="Myanmar Text" w:eastAsia="Myanmar Text" w:cs="Myanmar Text"/>
        </w:rPr>
        <w:t>ရွေးချယ်ရန်</w:t>
      </w:r>
      <w:r>
        <w:rPr>
          <w:rFonts w:ascii="Times New Roman" w:hAnsi="Times New Roman" w:eastAsia="Times New Roman" w:cs="Times New Roman"/>
        </w:rPr>
        <w:t xml:space="preserve"> </w:t>
      </w:r>
      <w:r>
        <w:rPr>
          <w:rFonts w:ascii="Myanmar Text" w:hAnsi="Myanmar Text" w:eastAsia="Myanmar Text" w:cs="Myanmar Text"/>
        </w:rPr>
        <w:t>ချန်ထားခြင်းခံရ၏။</w:t>
      </w:r>
      <w:r>
        <w:rPr>
          <w:rFonts w:ascii="Times New Roman" w:hAnsi="Times New Roman" w:eastAsia="Times New Roman" w:cs="Times New Roman"/>
        </w:rPr>
        <w:t xml:space="preserve"> </w:t>
      </w:r>
      <w:r>
        <w:rPr>
          <w:rFonts w:ascii="Myanmar Text" w:hAnsi="Myanmar Text" w:eastAsia="Myanmar Text" w:cs="Myanmar Text"/>
        </w:rPr>
        <w:t>အသက်ဝိညာဉ်သည်</w:t>
      </w:r>
      <w:r>
        <w:rPr>
          <w:rFonts w:ascii="Times New Roman" w:hAnsi="Times New Roman" w:eastAsia="Times New Roman" w:cs="Times New Roman"/>
        </w:rPr>
        <w:t xml:space="preserve"> </w:t>
      </w:r>
      <w:r>
        <w:rPr>
          <w:rFonts w:ascii="Myanmar Text" w:hAnsi="Myanmar Text" w:eastAsia="Myanmar Text" w:cs="Myanmar Text"/>
        </w:rPr>
        <w:t>ခရစ်တော်ထံ</w:t>
      </w:r>
      <w:r>
        <w:rPr>
          <w:rFonts w:ascii="Times New Roman" w:hAnsi="Times New Roman" w:eastAsia="Times New Roman" w:cs="Times New Roman"/>
        </w:rPr>
        <w:t xml:space="preserve"> </w:t>
      </w:r>
      <w:r>
        <w:rPr>
          <w:rFonts w:ascii="Myanmar Text" w:hAnsi="Myanmar Text" w:eastAsia="Myanmar Text" w:cs="Myanmar Text"/>
        </w:rPr>
        <w:t>လက်အပ်အပ်နှံသောအခါ</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ပြောင်းလဲခြင်း၌</w:t>
      </w:r>
      <w:r>
        <w:rPr>
          <w:rFonts w:ascii="Times New Roman" w:hAnsi="Times New Roman" w:eastAsia="Times New Roman" w:cs="Times New Roman"/>
        </w:rPr>
        <w:t xml:space="preserve"> </w:t>
      </w:r>
      <w:r>
        <w:rPr>
          <w:rFonts w:ascii="Myanmar Text" w:hAnsi="Myanmar Text" w:eastAsia="Myanmar Text" w:cs="Myanmar Text"/>
        </w:rPr>
        <w:t>လွတ်လပ်ခြင်း၏</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အဓိပ္ပာယ်ရှိ၏။</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နှင်ထုတ်ခြင်းသည်</w:t>
      </w:r>
      <w:r>
        <w:rPr>
          <w:rFonts w:ascii="Times New Roman" w:hAnsi="Times New Roman" w:eastAsia="Times New Roman" w:cs="Times New Roman"/>
        </w:rPr>
        <w:t xml:space="preserve"> </w:t>
      </w:r>
      <w:r>
        <w:rPr>
          <w:rFonts w:ascii="Myanmar Text" w:hAnsi="Myanmar Text" w:eastAsia="Myanmar Text" w:cs="Myanmar Text"/>
        </w:rPr>
        <w:t>အသက်ဝိညာဉ်ကိုယ်တိုင်၏</w:t>
      </w:r>
      <w:r>
        <w:rPr>
          <w:rFonts w:ascii="Times New Roman" w:hAnsi="Times New Roman" w:eastAsia="Times New Roman" w:cs="Times New Roman"/>
        </w:rPr>
        <w:t xml:space="preserve"> </w:t>
      </w:r>
      <w:r>
        <w:rPr>
          <w:rFonts w:ascii="Myanmar Text" w:hAnsi="Myanmar Text" w:eastAsia="Myanmar Text" w:cs="Myanmar Text"/>
        </w:rPr>
        <w:t>လုပ်ရပ်ဖြစ်၏။</w:t>
      </w:r>
      <w:r>
        <w:rPr>
          <w:rFonts w:ascii="Times New Roman" w:hAnsi="Times New Roman" w:eastAsia="Times New Roman" w:cs="Times New Roman"/>
        </w:rPr>
        <w:t xml:space="preserve"> </w:t>
      </w:r>
      <w:r>
        <w:rPr>
          <w:rFonts w:ascii="Myanmar Text" w:hAnsi="Myanmar Text" w:eastAsia="Myanmar Text" w:cs="Myanmar Text"/>
        </w:rPr>
        <w:t>မှန်ပါသည်၊</w:t>
      </w:r>
      <w:r>
        <w:rPr>
          <w:rFonts w:ascii="Times New Roman" w:hAnsi="Times New Roman" w:eastAsia="Times New Roman" w:cs="Times New Roman"/>
        </w:rPr>
        <w:t xml:space="preserve"> </w:t>
      </w:r>
      <w:r>
        <w:rPr>
          <w:rFonts w:ascii="Myanmar Text" w:hAnsi="Myanmar Text" w:eastAsia="Myanmar Text" w:cs="Myanmar Text"/>
        </w:rPr>
        <w:t>ကျွန်ုပ်တို့တွင်</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အုပ်စိုးချုပ်ကိုင်မှုမှ</w:t>
      </w:r>
      <w:r>
        <w:rPr>
          <w:rFonts w:ascii="Times New Roman" w:hAnsi="Times New Roman" w:eastAsia="Times New Roman" w:cs="Times New Roman"/>
        </w:rPr>
        <w:t xml:space="preserve"> </w:t>
      </w:r>
      <w:r>
        <w:rPr>
          <w:rFonts w:ascii="Myanmar Text" w:hAnsi="Myanmar Text" w:eastAsia="Myanmar Text" w:cs="Myanmar Text"/>
        </w:rPr>
        <w:t>ကိုယ်ကိုယ်တိုင်</w:t>
      </w:r>
      <w:r>
        <w:rPr>
          <w:rFonts w:ascii="Times New Roman" w:hAnsi="Times New Roman" w:eastAsia="Times New Roman" w:cs="Times New Roman"/>
        </w:rPr>
        <w:t xml:space="preserve"> </w:t>
      </w:r>
      <w:r>
        <w:rPr>
          <w:rFonts w:ascii="Myanmar Text" w:hAnsi="Myanmar Text" w:eastAsia="Myanmar Text" w:cs="Myanmar Text"/>
        </w:rPr>
        <w:t>လွတ်မြောက်စေမည့်</w:t>
      </w:r>
      <w:r>
        <w:rPr>
          <w:rFonts w:ascii="Times New Roman" w:hAnsi="Times New Roman" w:eastAsia="Times New Roman" w:cs="Times New Roman"/>
        </w:rPr>
        <w:t xml:space="preserve"> </w:t>
      </w:r>
      <w:r>
        <w:rPr>
          <w:rFonts w:ascii="Myanmar Text" w:hAnsi="Myanmar Text" w:eastAsia="Myanmar Text" w:cs="Myanmar Text"/>
        </w:rPr>
        <w:t>တန်ခိုးမရှိ။</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အပြစ်မှ</w:t>
      </w:r>
      <w:r>
        <w:rPr>
          <w:rFonts w:ascii="Times New Roman" w:hAnsi="Times New Roman" w:eastAsia="Times New Roman" w:cs="Times New Roman"/>
        </w:rPr>
        <w:t xml:space="preserve"> </w:t>
      </w:r>
      <w:r>
        <w:rPr>
          <w:rFonts w:ascii="Myanmar Text" w:hAnsi="Myanmar Text" w:eastAsia="Myanmar Text" w:cs="Myanmar Text"/>
        </w:rPr>
        <w:t>လွတ်မြောက်စေခြင်းကို</w:t>
      </w:r>
      <w:r>
        <w:rPr>
          <w:rFonts w:ascii="Times New Roman" w:hAnsi="Times New Roman" w:eastAsia="Times New Roman" w:cs="Times New Roman"/>
        </w:rPr>
        <w:t xml:space="preserve"> </w:t>
      </w:r>
      <w:r>
        <w:rPr>
          <w:rFonts w:ascii="Myanmar Text" w:hAnsi="Myanmar Text" w:eastAsia="Myanmar Text" w:cs="Myanmar Text"/>
        </w:rPr>
        <w:t>တောင့်တကြပြီး၊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လိုအပ်ခြင်းအတွင်း</w:t>
      </w:r>
      <w:r>
        <w:rPr>
          <w:rFonts w:ascii="Times New Roman" w:hAnsi="Times New Roman" w:eastAsia="Times New Roman" w:cs="Times New Roman"/>
        </w:rPr>
        <w:t xml:space="preserve"> </w:t>
      </w:r>
      <w:r>
        <w:rPr>
          <w:rFonts w:ascii="Myanmar Text" w:hAnsi="Myanmar Text" w:eastAsia="Myanmar Text" w:cs="Myanmar Text"/>
        </w:rPr>
        <w:t>မိမိတို့ထက်</w:t>
      </w:r>
      <w:r>
        <w:rPr>
          <w:rFonts w:ascii="Times New Roman" w:hAnsi="Times New Roman" w:eastAsia="Times New Roman" w:cs="Times New Roman"/>
        </w:rPr>
        <w:t xml:space="preserve"> </w:t>
      </w:r>
      <w:r>
        <w:rPr>
          <w:rFonts w:ascii="Myanmar Text" w:hAnsi="Myanmar Text" w:eastAsia="Myanmar Text" w:cs="Myanmar Text"/>
        </w:rPr>
        <w:t>ပြင်ပမှလည်းကောင်း၊</w:t>
      </w:r>
      <w:r>
        <w:rPr>
          <w:rFonts w:ascii="Times New Roman" w:hAnsi="Times New Roman" w:eastAsia="Times New Roman" w:cs="Times New Roman"/>
        </w:rPr>
        <w:t xml:space="preserve"> </w:t>
      </w:r>
      <w:r>
        <w:rPr>
          <w:rFonts w:ascii="Myanmar Text" w:hAnsi="Myanmar Text" w:eastAsia="Myanmar Text" w:cs="Myanmar Text"/>
        </w:rPr>
        <w:t>အထက်မှလည်းကောင်း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တန်ခိုးတစ်ရပ်ကို</w:t>
      </w:r>
      <w:r>
        <w:rPr>
          <w:rFonts w:ascii="Times New Roman" w:hAnsi="Times New Roman" w:eastAsia="Times New Roman" w:cs="Times New Roman"/>
        </w:rPr>
        <w:t xml:space="preserve"> </w:t>
      </w:r>
      <w:r>
        <w:rPr>
          <w:rFonts w:ascii="Myanmar Text" w:hAnsi="Myanmar Text" w:eastAsia="Myanmar Text" w:cs="Myanmar Text"/>
        </w:rPr>
        <w:t>အော်ဟစ်တောင်းဆိုသောအခါ၊</w:t>
      </w:r>
      <w:r>
        <w:rPr>
          <w:rFonts w:ascii="Times New Roman" w:hAnsi="Times New Roman" w:eastAsia="Times New Roman" w:cs="Times New Roman"/>
        </w:rPr>
        <w:t xml:space="preserve"> </w:t>
      </w:r>
      <w:r>
        <w:rPr>
          <w:rFonts w:ascii="Myanmar Text" w:hAnsi="Myanmar Text" w:eastAsia="Myanmar Text" w:cs="Myanmar Text"/>
        </w:rPr>
        <w:t>အသက်ဝိညာဉ်၏</w:t>
      </w:r>
      <w:r>
        <w:rPr>
          <w:rFonts w:ascii="Times New Roman" w:hAnsi="Times New Roman" w:eastAsia="Times New Roman" w:cs="Times New Roman"/>
        </w:rPr>
        <w:t xml:space="preserve"> </w:t>
      </w:r>
      <w:r>
        <w:rPr>
          <w:rFonts w:ascii="Myanmar Text" w:hAnsi="Myanmar Text" w:eastAsia="Myanmar Text" w:cs="Myanmar Text"/>
        </w:rPr>
        <w:t>စွမ်းအားများသည်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အင်အားဖြင့်</w:t>
      </w:r>
      <w:r>
        <w:rPr>
          <w:rFonts w:ascii="Times New Roman" w:hAnsi="Times New Roman" w:eastAsia="Times New Roman" w:cs="Times New Roman"/>
        </w:rPr>
        <w:t xml:space="preserve"> </w:t>
      </w:r>
      <w:r>
        <w:rPr>
          <w:rFonts w:ascii="Myanmar Text" w:hAnsi="Myanmar Text" w:eastAsia="Myanmar Text" w:cs="Myanmar Text"/>
        </w:rPr>
        <w:t>ပြည့်နှက်စေခြင်းခံရ၍၊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အလိုတော်ကို</w:t>
      </w:r>
      <w:r>
        <w:rPr>
          <w:rFonts w:ascii="Times New Roman" w:hAnsi="Times New Roman" w:eastAsia="Times New Roman" w:cs="Times New Roman"/>
        </w:rPr>
        <w:t xml:space="preserve"> </w:t>
      </w:r>
      <w:r>
        <w:rPr>
          <w:rFonts w:ascii="Myanmar Text" w:hAnsi="Myanmar Text" w:eastAsia="Myanmar Text" w:cs="Myanmar Text"/>
        </w:rPr>
        <w:t>ပြည့်စုံစေရာ၌</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ဆန္ဒ၏</w:t>
      </w:r>
      <w:r>
        <w:rPr>
          <w:rFonts w:ascii="Times New Roman" w:hAnsi="Times New Roman" w:eastAsia="Times New Roman" w:cs="Times New Roman"/>
        </w:rPr>
        <w:t xml:space="preserve"> </w:t>
      </w:r>
      <w:r>
        <w:rPr>
          <w:rFonts w:ascii="Myanmar Text" w:hAnsi="Myanmar Text" w:eastAsia="Myanmar Text" w:cs="Myanmar Text"/>
        </w:rPr>
        <w:t>ညွှန်ကြားချက်များကို</w:t>
      </w:r>
      <w:r>
        <w:rPr>
          <w:rFonts w:ascii="Times New Roman" w:hAnsi="Times New Roman" w:eastAsia="Times New Roman" w:cs="Times New Roman"/>
        </w:rPr>
        <w:t xml:space="preserve"> </w:t>
      </w:r>
      <w:r>
        <w:rPr>
          <w:rFonts w:ascii="Myanmar Text" w:hAnsi="Myanmar Text" w:eastAsia="Myanmar Text" w:cs="Myanmar Text"/>
        </w:rPr>
        <w:t>နာခံကြ၏။</w:t>
      </w:r>
      <w:r>
        <w:rPr>
          <w:rFonts w:ascii="Times New Roman" w:hAnsi="Times New Roman" w:eastAsia="Times New Roman" w:cs="Times New Roman"/>
        </w:rPr>
        <w:t>” The Desire of Ages, 466.</w:t>
      </w:r>
    </w:p>
    <w:p>
      <w:pPr>
        <w:pStyle w:val="ArticleBody"/>
        <w:jc w:val="left"/>
      </w:pPr>
      <w:r>
        <w:rPr>
          <w:rFonts w:ascii="Times New Roman" w:hAnsi="Times New Roman" w:eastAsia="Times New Roman" w:cs="Times New Roman"/>
        </w:rPr>
        <w:t>La liberté représentée par la Freedom Tower était la licence de la Révolution française et la rébellion de Nimrod. L’année suivante, à la Trump Tower, le président le plus riche depuis 1989 annonça sa candidature, laquelle allait soulever les mondialistes. Cette même année, le mariage homosexuel fut approuvé au niveau fédéral aux États-Unis, comme il l’avait été lors de la révolution en France lorsqu’ils transformèrent le mariage en « un simple contrat civil de caractère transitoire ».</w:t>
      </w:r>
    </w:p>
    <w:p>
      <w:pPr>
        <w:pStyle w:val="ArticleBody"/>
        <w:jc w:val="left"/>
      </w:pP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ट्विन</w:t>
      </w:r>
      <w:r>
        <w:rPr>
          <w:rFonts w:ascii="Times New Roman" w:hAnsi="Times New Roman" w:eastAsia="Times New Roman" w:cs="Times New Roman"/>
        </w:rPr>
        <w:t xml:space="preserve"> </w:t>
      </w:r>
      <w:r>
        <w:rPr>
          <w:rFonts w:ascii="Nirmala UI" w:hAnsi="Nirmala UI" w:eastAsia="Nirmala UI" w:cs="Nirmala UI"/>
        </w:rPr>
        <w:t>टावर्स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फ्रीडम</w:t>
      </w:r>
      <w:r>
        <w:rPr>
          <w:rFonts w:ascii="Times New Roman" w:hAnsi="Times New Roman" w:eastAsia="Times New Roman" w:cs="Times New Roman"/>
        </w:rPr>
        <w:t xml:space="preserve"> </w:t>
      </w:r>
      <w:r>
        <w:rPr>
          <w:rFonts w:ascii="Nirmala UI" w:hAnsi="Nirmala UI" w:eastAsia="Nirmala UI" w:cs="Nirmala UI"/>
        </w:rPr>
        <w:t>टावर्स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नास्तिकता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संस्थाओं</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वाटिका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Tarehe 3 Novemba 2020, Trump alipata jeraha la kisiasa la mauti, kama vile upapa ulivyopata jeraha la mauti mwaka 1798. Jeraha hilo lililetwa na Ufaransa halisi mwaka 1798, na na Ufaransa wa kiroho mwaka 2020.</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juu yao, naye atawashinda na kuwaua. Na maiti zao zitalala katika njia ya mji ule mkuu, ambao kwa jinsi ya kiroho huitwa Sodoma na Misri, ambako pia Bwana wetu alisulubiwa. Ufunuo 11:7, 8.</w:t>
      </w:r>
    </w:p>
    <w:p>
      <w:pPr>
        <w:pStyle w:val="ArticleBody"/>
        <w:jc w:val="left"/>
      </w:pPr>
      <w:r>
        <w:rPr>
          <w:rFonts w:ascii="Times New Roman" w:hAnsi="Times New Roman" w:eastAsia="Times New Roman" w:cs="Times New Roman"/>
        </w:rPr>
        <w:t>In *Le Grand Conflit*, Sœur White identifie la France comme « la grande ville où notre Seigneur a été crucifié ».</w:t>
      </w:r>
    </w:p>
    <w:p>
      <w:pPr>
        <w:pStyle w:val="ArticleScripture"/>
        <w:jc w:val="left"/>
      </w:pPr>
      <w:r>
        <w:rPr>
          <w:rFonts w:ascii="Times New Roman" w:hAnsi="Times New Roman" w:eastAsia="Times New Roman" w:cs="Times New Roman"/>
        </w:rPr>
        <w:t>«Же, сондықтан пайғамбардың сөздеріне сай, 1798 жылдан сәл бұрын шайтандық тегі мен сипаты бар бір күш Киелі кітапқа қарсы соғыс ашу үшін көтерілуі тиіс еді. Құдайдың екі куәгерінің куәлігі осылайша өшірілетін елде перғауынның құдайсыздығы мен Содомның азғындығы айқын көрінетін еді». The Great Controversy, 270.</w:t>
      </w:r>
    </w:p>
    <w:p>
      <w:pPr>
        <w:pStyle w:val="ArticleBody"/>
        <w:jc w:val="left"/>
      </w:pPr>
      <w:r>
        <w:rPr>
          <w:rFonts w:ascii="Times New Roman" w:hAnsi="Times New Roman" w:eastAsia="Times New Roman" w:cs="Times New Roman"/>
        </w:rPr>
        <w:t>Faran'ny lalàna alahady izay ho avy tsy ho ela any Etazonia, dia hiforona tanteraka ny sarin’ilay bibidia, ary izay efa namolavola tanteraka ny sarin’i Kristy kosa dia hasandratra ho fanevan’Andriamanitra. Amin’ny maha-faneva azy, dia hiaro ny Sabata andro fahafito izy ireo, ary haneho amin’izao tontolo izao ny fahamarinan’i Kristy. Ny fahamarinan’i Kristy dia tanterahin’ny firaisan’ny maha-Andriamanitra sy ny maha-olombelona ihany, ary ao anatin’io fahamarinana lehibe io, izay faritana ho zava-miafina, no anandratana ny fanambadiana ho andrim-panjakana. Ny faneva dia maneho ny Sabata sy ny andrim-panjakana kambaniny, dia ny fanambadiana.</w:t>
      </w:r>
    </w:p>
    <w:p>
      <w:pPr>
        <w:pStyle w:val="ArticleScripture"/>
        <w:jc w:val="left"/>
      </w:pP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স্বামী</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ত্রাণকর্তা।</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স্ত্রীরাও</w:t>
      </w:r>
      <w:r>
        <w:rPr>
          <w:rFonts w:ascii="Times New Roman" w:hAnsi="Times New Roman" w:eastAsia="Times New Roman" w:cs="Times New Roman"/>
        </w:rPr>
        <w:t xml:space="preserve"> </w:t>
      </w:r>
      <w:r>
        <w:rPr>
          <w:rFonts w:ascii="Nirmala UI" w:hAnsi="Nirmala UI" w:eastAsia="Nirmala UI" w:cs="Nirmala UI"/>
        </w:rPr>
        <w:t>সর্ব</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স্বামীর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হউক।</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স্বামিগণ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খ্রীষ্টও</w:t>
      </w:r>
      <w:r>
        <w:rPr>
          <w:rFonts w:ascii="Times New Roman" w:hAnsi="Times New Roman" w:eastAsia="Times New Roman" w:cs="Times New Roman"/>
        </w:rPr>
        <w:t xml:space="preserve"> </w:t>
      </w:r>
      <w:r>
        <w:rPr>
          <w:rFonts w:ascii="Nirmala UI" w:hAnsi="Nirmala UI" w:eastAsia="Nirmala UI" w:cs="Nirmala UI"/>
        </w:rPr>
        <w:t>মণ্ডলীকে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আপনাকে</w:t>
      </w:r>
      <w:r>
        <w:rPr>
          <w:rFonts w:ascii="Times New Roman" w:hAnsi="Times New Roman" w:eastAsia="Times New Roman" w:cs="Times New Roman"/>
        </w:rPr>
        <w:t xml:space="preserve"> </w:t>
      </w:r>
      <w:r>
        <w:rPr>
          <w:rFonts w:ascii="Nirmala UI" w:hAnsi="Nirmala UI" w:eastAsia="Nirmala UI" w:cs="Nirmala UI"/>
        </w:rPr>
        <w:t>সমর্পণ</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জলস্নানে</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কলঙ্ক</w:t>
      </w:r>
      <w:r>
        <w:rPr>
          <w:rFonts w:ascii="Times New Roman" w:hAnsi="Times New Roman" w:eastAsia="Times New Roman" w:cs="Times New Roman"/>
        </w:rPr>
        <w:t xml:space="preserve">, </w:t>
      </w:r>
      <w:r>
        <w:rPr>
          <w:rFonts w:ascii="Nirmala UI" w:hAnsi="Nirmala UI" w:eastAsia="Nirmala UI" w:cs="Nirmala UI"/>
        </w:rPr>
        <w:t>কুঞ্চন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নির্দোষ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সেইরূপ</w:t>
      </w:r>
      <w:r>
        <w:rPr>
          <w:rFonts w:ascii="Times New Roman" w:hAnsi="Times New Roman" w:eastAsia="Times New Roman" w:cs="Times New Roman"/>
        </w:rPr>
        <w:t xml:space="preserve"> </w:t>
      </w:r>
      <w:r>
        <w:rPr>
          <w:rFonts w:ascii="Nirmala UI" w:hAnsi="Nirmala UI" w:eastAsia="Nirmala UI" w:cs="Nirmala UI"/>
        </w:rPr>
        <w:t>পুরুষদেরও</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আপনাকেই</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মাংসকে</w:t>
      </w:r>
      <w:r>
        <w:rPr>
          <w:rFonts w:ascii="Times New Roman" w:hAnsi="Times New Roman" w:eastAsia="Times New Roman" w:cs="Times New Roman"/>
        </w:rPr>
        <w:t xml:space="preserve"> </w:t>
      </w:r>
      <w:r>
        <w:rPr>
          <w:rFonts w:ascii="Nirmala UI" w:hAnsi="Nirmala UI" w:eastAsia="Nirmala UI" w:cs="Nirmala UI"/>
        </w:rPr>
        <w:t>ঘৃণা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লালন</w:t>
      </w:r>
      <w:r>
        <w:rPr>
          <w:rFonts w:ascii="Times New Roman" w:hAnsi="Times New Roman" w:eastAsia="Times New Roman" w:cs="Times New Roman"/>
        </w:rPr>
        <w:t>-</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স্নেহ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প্রভুও</w:t>
      </w:r>
      <w:r>
        <w:rPr>
          <w:rFonts w:ascii="Times New Roman" w:hAnsi="Times New Roman" w:eastAsia="Times New Roman" w:cs="Times New Roman"/>
        </w:rPr>
        <w:t xml:space="preserve"> </w:t>
      </w:r>
      <w:r>
        <w:rPr>
          <w:rFonts w:ascii="Nirmala UI" w:hAnsi="Nirmala UI" w:eastAsia="Nirmala UI" w:cs="Nirmala UI"/>
        </w:rPr>
        <w:t>মণ্ডলীকে</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অঙ্গ</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অস্থির।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মাতাকে</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নিগূঢ়</w:t>
      </w:r>
      <w:r>
        <w:rPr>
          <w:rFonts w:ascii="Times New Roman" w:hAnsi="Times New Roman" w:eastAsia="Times New Roman" w:cs="Times New Roman"/>
        </w:rPr>
        <w:t xml:space="preserve"> </w:t>
      </w:r>
      <w:r>
        <w:rPr>
          <w:rFonts w:ascii="Nirmala UI" w:hAnsi="Nirmala UI" w:eastAsia="Nirmala UI" w:cs="Nirmala UI"/>
        </w:rPr>
        <w:t>তত্ত্ব</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বলিতেছি।</w:t>
      </w:r>
      <w:r>
        <w:rPr>
          <w:rFonts w:ascii="Times New Roman" w:hAnsi="Times New Roman" w:eastAsia="Times New Roman" w:cs="Times New Roman"/>
        </w:rPr>
        <w:t xml:space="preserve"> </w:t>
      </w:r>
      <w:r>
        <w:rPr>
          <w:rFonts w:ascii="Nirmala UI" w:hAnsi="Nirmala UI" w:eastAsia="Nirmala UI" w:cs="Nirmala UI"/>
        </w:rPr>
        <w:t>ইফিষীয়</w:t>
      </w:r>
      <w:r>
        <w:rPr>
          <w:rFonts w:ascii="Times New Roman" w:hAnsi="Times New Roman" w:eastAsia="Times New Roman" w:cs="Times New Roman"/>
        </w:rPr>
        <w:t xml:space="preserve"> </w:t>
      </w:r>
      <w:r>
        <w:rPr>
          <w:rFonts w:ascii="Nirmala UI" w:hAnsi="Nirmala UI" w:eastAsia="Nirmala UI" w:cs="Nirmala UI"/>
        </w:rPr>
        <w:t>৫</w:t>
      </w:r>
      <w:r>
        <w:rPr>
          <w:rFonts w:ascii="Times New Roman" w:hAnsi="Times New Roman" w:eastAsia="Times New Roman" w:cs="Times New Roman"/>
        </w:rPr>
        <w:t>:</w:t>
      </w:r>
      <w:r>
        <w:rPr>
          <w:rFonts w:ascii="Nirmala UI" w:hAnsi="Nirmala UI" w:eastAsia="Nirmala UI" w:cs="Nirmala UI"/>
        </w:rPr>
        <w:t>২৩</w:t>
      </w:r>
      <w:r>
        <w:rPr>
          <w:rFonts w:ascii="Times New Roman" w:hAnsi="Times New Roman" w:eastAsia="Times New Roman" w:cs="Times New Roman"/>
        </w:rPr>
        <w:t>–</w:t>
      </w:r>
      <w:r>
        <w:rPr>
          <w:rFonts w:ascii="Nirmala UI" w:hAnsi="Nirmala UI" w:eastAsia="Nirmala UI" w:cs="Nirmala UI"/>
        </w:rPr>
        <w:t>৩২।</w:t>
      </w:r>
    </w:p>
    <w:p>
      <w:pPr>
        <w:pStyle w:val="ArticleBody"/>
        <w:jc w:val="left"/>
      </w:pPr>
      <w:r>
        <w:rPr>
          <w:rFonts w:ascii="Times New Roman" w:hAnsi="Times New Roman" w:eastAsia="Times New Roman" w:cs="Times New Roman"/>
        </w:rPr>
        <w:t>L’étendard est le symbole des deux institutions du sabbat et du mariage, et le mariage représente l’union de la divinité avec l’humanité. Le mystère de ce mariage représente Son Église, qui est Son temple.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ចំណតប៉មនោះជានិមិត្តសញ្ញានៃព្រះវិហារ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Desire of Ages, 596.</w:t>
      </w:r>
    </w:p>
    <w:p>
      <w:pPr>
        <w:pStyle w:val="ArticleBody"/>
        <w:jc w:val="left"/>
      </w:pPr>
      <w:r>
        <w:rPr>
          <w:rFonts w:ascii="Times New Roman" w:hAnsi="Times New Roman" w:eastAsia="Times New Roman" w:cs="Times New Roman"/>
        </w:rPr>
        <w:t>Ekuqaleni kwesikhathi sokubekwa uphawu amaTwin Towers awa phansi, phakathi nesikhathi sokubekwa uphawu, “imibhoshongo” emibili emele inqubo yokwehlukanisa izigaba ezimbili (kuwo womabili amaphondo), yakhonjwa, futhi ekupheleni kwesikhathi sokubekwa uphawu, amaTwin Towers ethempeli likaNkulunkulu neSabatha ayophakanyiswa abe yisibonakaliso ezizweni.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Car le jour de l’Éternel des armées viendra contre tout homme orgueilleux et hautain, contre tout homme élevé; et il sera abaissé; contre tous les cèdres du Liban, hauts et élevés, et contre tous les chênes de Basan; contre toutes les hautes montagnes, et contre toutes les collines élevées; contre toute tour élevée, et contre toute muraille fortifiée; contre tous les navires de Tarsis, et contre tout ce qui charme les regards. L’arrogance de l’homme sera courbée, et la fierté des hommes sera abaissée; l’Éternel seul sera élevé en ce jour-là. Il anéantira entièrement les idoles. On entrera dans les fentes des rochers et dans les cavernes de la terre, pour fuir devant la terreur de l’Éternel et l’éclat de sa majesté, quand il se lèvera pour épouvanter la terre. En ce jour-là, les hommes jetteront aux taupes et aux chauves-souris leurs idoles d’argent et leurs idoles d’or, qu’ils s’étaient fabriquées pour les adorer, et ils entreront dans les fentes des rochers et dans les creux des pierres, pour fuir devant la terreur de l’Éternel et l’éclat de sa majesté, quand il se lèvera pour épouvanter la terre. Cessez de vous confier en l’homme, dans les narines duquel il n’y a qu’un souffle: car de quelle valeur est-il? Ésaïe 2:12–22.</w:t>
      </w:r>
    </w:p>
    <w:p>
      <w:pPr>
        <w:pStyle w:val="ArticleScripture"/>
        <w:jc w:val="left"/>
      </w:pPr>
      <w:r>
        <w:rPr>
          <w:rFonts w:ascii="Times New Roman" w:hAnsi="Times New Roman" w:eastAsia="Times New Roman" w:cs="Times New Roman"/>
        </w:rPr>
        <w:t>Mon bienfaiteur et ma forteresse, ma haute tour et mon libérateur, mon bouclier et celui en qui je me confie, celui qui assujettit mon peuple sous moi. Psaumes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Seratus Empat Puluh Empat</dc:title>
  <dc:subject>अमेरिका में डेमोक्रेटिक पार्टी के पतन का भविष्यसूचक महत्व</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