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quarante-six</w:t>
      </w:r>
    </w:p>
    <w:p>
      <w:pPr>
        <w:pStyle w:val="ArticleSubtitle"/>
        <w:jc w:val="left"/>
      </w:pPr>
      <w:r>
        <w:rPr>
          <w:rFonts w:ascii="Arial" w:hAnsi="Arial" w:eastAsia="Arial" w:cs="Arial"/>
        </w:rPr>
        <w:t>Кушода кардани риштаҳои нубувватӣ: Президенти ниҳоӣ, диктатура ва Қонуни якшанбеи дарпешистода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Ndodhi ff.</w:t>
      </w:r>
    </w:p>
    <w:p>
      <w:pPr>
        <w:pStyle w:val="ArticleBody"/>
        <w:jc w:val="left"/>
      </w:pPr>
      <w:r>
        <w:rPr>
          <w:rFonts w:ascii="Nirmala UI" w:hAnsi="Nirmala UI" w:eastAsia="Nirmala UI" w:cs="Nirmala UI"/>
        </w:rPr>
        <w:t>ഹിറ്റ്ലർ</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മറിച്ചുമാറ്റി</w:t>
      </w:r>
      <w:r>
        <w:rPr>
          <w:rFonts w:ascii="Times New Roman" w:hAnsi="Times New Roman" w:eastAsia="Times New Roman" w:cs="Times New Roman"/>
        </w:rPr>
        <w:t xml:space="preserve">; </w:t>
      </w:r>
      <w:r>
        <w:rPr>
          <w:rFonts w:ascii="Nirmala UI" w:hAnsi="Nirmala UI" w:eastAsia="Nirmala UI" w:cs="Nirmala UI"/>
        </w:rPr>
        <w:t>ജർമൻവർ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വലിയൊരു</w:t>
      </w:r>
      <w:r>
        <w:rPr>
          <w:rFonts w:ascii="Times New Roman" w:hAnsi="Times New Roman" w:eastAsia="Times New Roman" w:cs="Times New Roman"/>
        </w:rPr>
        <w:t xml:space="preserve"> </w:t>
      </w:r>
      <w:r>
        <w:rPr>
          <w:rFonts w:ascii="Nirmala UI" w:hAnsi="Nirmala UI" w:eastAsia="Nirmala UI" w:cs="Nirmala UI"/>
        </w:rPr>
        <w:t>ഭാഗം</w:t>
      </w:r>
      <w:r>
        <w:rPr>
          <w:rFonts w:ascii="Times New Roman" w:hAnsi="Times New Roman" w:eastAsia="Times New Roman" w:cs="Times New Roman"/>
        </w:rPr>
        <w:t xml:space="preserve"> </w:t>
      </w:r>
      <w:r>
        <w:rPr>
          <w:rFonts w:ascii="Nirmala UI" w:hAnsi="Nirmala UI" w:eastAsia="Nirmala UI" w:cs="Nirmala UI"/>
        </w:rPr>
        <w:t>അംഗീകരിക്കാൻ</w:t>
      </w:r>
      <w:r>
        <w:rPr>
          <w:rFonts w:ascii="Times New Roman" w:hAnsi="Times New Roman" w:eastAsia="Times New Roman" w:cs="Times New Roman"/>
        </w:rPr>
        <w:t xml:space="preserve"> </w:t>
      </w:r>
      <w:r>
        <w:rPr>
          <w:rFonts w:ascii="Nirmala UI" w:hAnsi="Nirmala UI" w:eastAsia="Nirmala UI" w:cs="Nirmala UI"/>
        </w:rPr>
        <w:t>ആഗ്രഹിക്കാതിരുന്നാലും</w:t>
      </w:r>
      <w:r>
        <w:rPr>
          <w:rFonts w:ascii="Times New Roman" w:hAnsi="Times New Roman" w:eastAsia="Times New Roman" w:cs="Times New Roman"/>
        </w:rPr>
        <w:t xml:space="preserve">, </w:t>
      </w:r>
      <w:r>
        <w:rPr>
          <w:rFonts w:ascii="Nirmala UI" w:hAnsi="Nirmala UI" w:eastAsia="Nirmala UI" w:cs="Nirmala UI"/>
        </w:rPr>
        <w:t>ഹിറ്റ്ലറുടെ</w:t>
      </w:r>
      <w:r>
        <w:rPr>
          <w:rFonts w:ascii="Times New Roman" w:hAnsi="Times New Roman" w:eastAsia="Times New Roman" w:cs="Times New Roman"/>
        </w:rPr>
        <w:t xml:space="preserve"> </w:t>
      </w:r>
      <w:r>
        <w:rPr>
          <w:rFonts w:ascii="Nirmala UI" w:hAnsi="Nirmala UI" w:eastAsia="Nirmala UI" w:cs="Nirmala UI"/>
        </w:rPr>
        <w:t>പ്രവർത്തനത്തിന്</w:t>
      </w:r>
      <w:r>
        <w:rPr>
          <w:rFonts w:ascii="Times New Roman" w:hAnsi="Times New Roman" w:eastAsia="Times New Roman" w:cs="Times New Roman"/>
        </w:rPr>
        <w:t xml:space="preserve"> </w:t>
      </w:r>
      <w:r>
        <w:rPr>
          <w:rFonts w:ascii="Nirmala UI" w:hAnsi="Nirmala UI" w:eastAsia="Nirmala UI" w:cs="Nirmala UI"/>
        </w:rPr>
        <w:t>വ്യാപകമായ</w:t>
      </w:r>
      <w:r>
        <w:rPr>
          <w:rFonts w:ascii="Times New Roman" w:hAnsi="Times New Roman" w:eastAsia="Times New Roman" w:cs="Times New Roman"/>
        </w:rPr>
        <w:t xml:space="preserve"> </w:t>
      </w:r>
      <w:r>
        <w:rPr>
          <w:rFonts w:ascii="Nirmala UI" w:hAnsi="Nirmala UI" w:eastAsia="Nirmala UI" w:cs="Nirmala UI"/>
        </w:rPr>
        <w:t>പിന്തുണ</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ഐക്യനാടുകളെയും</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നേരിടുന്ന</w:t>
      </w:r>
      <w:r>
        <w:rPr>
          <w:rFonts w:ascii="Times New Roman" w:hAnsi="Times New Roman" w:eastAsia="Times New Roman" w:cs="Times New Roman"/>
        </w:rPr>
        <w:t xml:space="preserve"> </w:t>
      </w:r>
      <w:r>
        <w:rPr>
          <w:rFonts w:ascii="Nirmala UI" w:hAnsi="Nirmala UI" w:eastAsia="Nirmala UI" w:cs="Nirmala UI"/>
        </w:rPr>
        <w:t>പ്രശ്നങ്ങൾ</w:t>
      </w:r>
      <w:r>
        <w:rPr>
          <w:rFonts w:ascii="Times New Roman" w:hAnsi="Times New Roman" w:eastAsia="Times New Roman" w:cs="Times New Roman"/>
        </w:rPr>
        <w:t xml:space="preserve"> </w:t>
      </w:r>
      <w:r>
        <w:rPr>
          <w:rFonts w:ascii="Nirmala UI" w:hAnsi="Nirmala UI" w:eastAsia="Nirmala UI" w:cs="Nirmala UI"/>
        </w:rPr>
        <w:t>പൗരന്മാർ</w:t>
      </w:r>
      <w:r>
        <w:rPr>
          <w:rFonts w:ascii="Times New Roman" w:hAnsi="Times New Roman" w:eastAsia="Times New Roman" w:cs="Times New Roman"/>
        </w:rPr>
        <w:t xml:space="preserve"> </w:t>
      </w:r>
      <w:r>
        <w:rPr>
          <w:rFonts w:ascii="Nirmala UI" w:hAnsi="Nirmala UI" w:eastAsia="Nirmala UI" w:cs="Nirmala UI"/>
        </w:rPr>
        <w:t>തമ്മിൽ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വേർതിരിവ്</w:t>
      </w:r>
      <w:r>
        <w:rPr>
          <w:rFonts w:ascii="Times New Roman" w:hAnsi="Times New Roman" w:eastAsia="Times New Roman" w:cs="Times New Roman"/>
        </w:rPr>
        <w:t xml:space="preserve"> </w:t>
      </w:r>
      <w:r>
        <w:rPr>
          <w:rFonts w:ascii="Nirmala UI" w:hAnsi="Nirmala UI" w:eastAsia="Nirmala UI" w:cs="Nirmala UI"/>
        </w:rPr>
        <w:t>ഉളവാക്കുകയാണ്</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അതിരുകൾ</w:t>
      </w:r>
      <w:r>
        <w:rPr>
          <w:rFonts w:ascii="Times New Roman" w:hAnsi="Times New Roman" w:eastAsia="Times New Roman" w:cs="Times New Roman"/>
        </w:rPr>
        <w:t xml:space="preserve"> </w:t>
      </w:r>
      <w:r>
        <w:rPr>
          <w:rFonts w:ascii="Nirmala UI" w:hAnsi="Nirmala UI" w:eastAsia="Nirmala UI" w:cs="Nirmala UI"/>
        </w:rPr>
        <w:t>വരയ്ക്കപ്പെടുന്നു</w:t>
      </w:r>
      <w:r>
        <w:rPr>
          <w:rFonts w:ascii="Times New Roman" w:hAnsi="Times New Roman" w:eastAsia="Times New Roman" w:cs="Times New Roman"/>
        </w:rPr>
        <w:t xml:space="preserve">. </w:t>
      </w:r>
      <w:r>
        <w:rPr>
          <w:rFonts w:ascii="Nirmala UI" w:hAnsi="Nirmala UI" w:eastAsia="Nirmala UI" w:cs="Nirmala UI"/>
        </w:rPr>
        <w:t>വിപ്ലവയുദ്ധകാലം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1798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കാലത്തോട്</w:t>
      </w:r>
      <w:r>
        <w:rPr>
          <w:rFonts w:ascii="Times New Roman" w:hAnsi="Times New Roman" w:eastAsia="Times New Roman" w:cs="Times New Roman"/>
        </w:rPr>
        <w:t xml:space="preserve"> </w:t>
      </w:r>
      <w:r>
        <w:rPr>
          <w:rFonts w:ascii="Nirmala UI" w:hAnsi="Nirmala UI" w:eastAsia="Nirmala UI" w:cs="Nirmala UI"/>
        </w:rPr>
        <w:t>ഒത്തുചേരുന്ന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തയ്യാറെടുപ്പിന്റെ</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പാട്രിയറ്റ്</w:t>
      </w:r>
      <w:r>
        <w:rPr>
          <w:rFonts w:ascii="Times New Roman" w:hAnsi="Times New Roman" w:eastAsia="Times New Roman" w:cs="Times New Roman"/>
        </w:rPr>
        <w:t xml:space="preserve"> </w:t>
      </w:r>
      <w:r>
        <w:rPr>
          <w:rFonts w:ascii="Nirmala UI" w:hAnsi="Nirmala UI" w:eastAsia="Nirmala UI" w:cs="Nirmala UI"/>
        </w:rPr>
        <w:t>ആക്റ്റ്</w:t>
      </w:r>
      <w:r>
        <w:rPr>
          <w:rFonts w:ascii="Times New Roman" w:hAnsi="Times New Roman" w:eastAsia="Times New Roman" w:cs="Times New Roman"/>
        </w:rPr>
        <w:t xml:space="preserve"> </w:t>
      </w:r>
      <w:r>
        <w:rPr>
          <w:rFonts w:ascii="Nirmala UI" w:hAnsi="Nirmala UI" w:eastAsia="Nirmala UI" w:cs="Nirmala UI"/>
        </w:rPr>
        <w:t>വിപ്ലവയുദ്ധത്തിന്റെ</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ആവർത്തനത്തിന്റെ</w:t>
      </w:r>
      <w:r>
        <w:rPr>
          <w:rFonts w:ascii="Times New Roman" w:hAnsi="Times New Roman" w:eastAsia="Times New Roman" w:cs="Times New Roman"/>
        </w:rPr>
        <w:t xml:space="preserve"> </w:t>
      </w:r>
      <w:r>
        <w:rPr>
          <w:rFonts w:ascii="Nirmala UI" w:hAnsi="Nirmala UI" w:eastAsia="Nirmala UI" w:cs="Nirmala UI"/>
        </w:rPr>
        <w:t>ആരംഭത്തെ</w:t>
      </w:r>
      <w:r>
        <w:rPr>
          <w:rFonts w:ascii="Times New Roman" w:hAnsi="Times New Roman" w:eastAsia="Times New Roman" w:cs="Times New Roman"/>
        </w:rPr>
        <w:t xml:space="preserve"> </w:t>
      </w:r>
      <w:r>
        <w:rPr>
          <w:rFonts w:ascii="Nirmala UI" w:hAnsi="Nirmala UI" w:eastAsia="Nirmala UI" w:cs="Nirmala UI"/>
        </w:rPr>
        <w:t>ചിഹ്നപ്പെടുത്തി</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അവസാനത്തെ</w:t>
      </w:r>
      <w:r>
        <w:rPr>
          <w:rFonts w:ascii="Times New Roman" w:hAnsi="Times New Roman" w:eastAsia="Times New Roman" w:cs="Times New Roman"/>
        </w:rPr>
        <w:t xml:space="preserve"> </w:t>
      </w:r>
      <w:r>
        <w:rPr>
          <w:rFonts w:ascii="Nirmala UI" w:hAnsi="Nirmala UI" w:eastAsia="Nirmala UI" w:cs="Nirmala UI"/>
        </w:rPr>
        <w:t>ആരംഭത്തിലൂടെ</w:t>
      </w:r>
      <w:r>
        <w:rPr>
          <w:rFonts w:ascii="Times New Roman" w:hAnsi="Times New Roman" w:eastAsia="Times New Roman" w:cs="Times New Roman"/>
        </w:rPr>
        <w:t xml:space="preserve"> </w:t>
      </w:r>
      <w:r>
        <w:rPr>
          <w:rFonts w:ascii="Nirmala UI" w:hAnsi="Nirmala UI" w:eastAsia="Nirmala UI" w:cs="Nirmala UI"/>
        </w:rPr>
        <w:t>ദൃഷ്ടാന്തീകരിക്കുന്നു</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വിപ്ലവയുദ്ധത്തോടെയാണ്</w:t>
      </w:r>
      <w:r>
        <w:rPr>
          <w:rFonts w:ascii="Times New Roman" w:hAnsi="Times New Roman" w:eastAsia="Times New Roman" w:cs="Times New Roman"/>
        </w:rPr>
        <w:t xml:space="preserve"> </w:t>
      </w:r>
      <w:r>
        <w:rPr>
          <w:rFonts w:ascii="Nirmala UI" w:hAnsi="Nirmala UI" w:eastAsia="Nirmala UI" w:cs="Nirmala UI"/>
        </w:rPr>
        <w:t>ആരംഭിച്ചത്</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അന്ത്യംതാനും</w:t>
      </w:r>
      <w:r>
        <w:rPr>
          <w:rFonts w:ascii="Times New Roman" w:hAnsi="Times New Roman" w:eastAsia="Times New Roman" w:cs="Times New Roman"/>
        </w:rPr>
        <w:t xml:space="preserve"> </w:t>
      </w:r>
      <w:r>
        <w:rPr>
          <w:rFonts w:ascii="Nirmala UI" w:hAnsi="Nirmala UI" w:eastAsia="Nirmala UI" w:cs="Nirmala UI"/>
        </w:rPr>
        <w:t>അങ്ങനെതന്നെ</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ആദ്യത്തേത്</w:t>
      </w:r>
      <w:r>
        <w:rPr>
          <w:rFonts w:ascii="Times New Roman" w:hAnsi="Times New Roman" w:eastAsia="Times New Roman" w:cs="Times New Roman"/>
        </w:rPr>
        <w:t xml:space="preserve"> </w:t>
      </w:r>
      <w:r>
        <w:rPr>
          <w:rFonts w:ascii="Nirmala UI" w:hAnsi="Nirmala UI" w:eastAsia="Nirmala UI" w:cs="Nirmala UI"/>
        </w:rPr>
        <w:t>അക്ഷരാർത്ഥമായിരുന്നു</w:t>
      </w:r>
      <w:r>
        <w:rPr>
          <w:rFonts w:ascii="Times New Roman" w:hAnsi="Times New Roman" w:eastAsia="Times New Roman" w:cs="Times New Roman"/>
        </w:rPr>
        <w:t xml:space="preserve">; </w:t>
      </w:r>
      <w:r>
        <w:rPr>
          <w:rFonts w:ascii="Nirmala UI" w:hAnsi="Nirmala UI" w:eastAsia="Nirmala UI" w:cs="Nirmala UI"/>
        </w:rPr>
        <w:t>അവസാനത്തേത്</w:t>
      </w:r>
      <w:r>
        <w:rPr>
          <w:rFonts w:ascii="Times New Roman" w:hAnsi="Times New Roman" w:eastAsia="Times New Roman" w:cs="Times New Roman"/>
        </w:rPr>
        <w:t xml:space="preserve"> </w:t>
      </w:r>
      <w:r>
        <w:rPr>
          <w:rFonts w:ascii="Nirmala UI" w:hAnsi="Nirmala UI" w:eastAsia="Nirmala UI" w:cs="Nirmala UI"/>
        </w:rPr>
        <w:t>ആത്മീയമാണ്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جنگ داخلی ایالات متحده جنگی واقعی بود و قرار است در ایام آخر تکرار شود. این جنگ، ظهور نخستین رئیس‌جمهور جمهوری‌خواه را رقم زد؛ کسی که نمونهٔ رئیس‌جمهور آخرِ جمهوری‌خواه است. حزب جمهوری‌خواه به‌عنوان حزبی ضدّ برده‌داری پدید آمد تا در برابر حزب دیرپایِ طرفدار برده‌داریِ دموکرات‌ها بایستد. آن منازعهٔ سیاسی، جنگ داخلی و ریاست‌جمهوریِ لینکلن را پدید آورد. ازاین‌رو، جدا ساختن نخستین رئیس‌جمهور جمهوری‌خواه از جنگ داخلی ناممکن است؛ بنابراین، آخرین رئیس‌جمهور جمهوری‌خواه نیز مقدمه‌ای بی‌واسطه بر یک جنگ داخلی را به ارث خواهد برد. عیسی از جهان طبیعی برای تصویر کردن جهان روحانی استفاده کرد. حزب اژدها، پدرش را در پدرِ دروغ‌ها دارد، و نشان ممیّز حزب دموکرات، دروغ‌گویی است. نمونه‌ای کلاسیک از این شیوه، ادعای آنان است که می‌گویند حزبی هستند که با اقلیت‌ها همدلی دارد.</w:t>
      </w:r>
    </w:p>
    <w:p>
      <w:pPr>
        <w:pStyle w:val="ArticleScripture"/>
        <w:jc w:val="left"/>
      </w:pPr>
      <w:r>
        <w:rPr>
          <w:rFonts w:ascii="Times New Roman" w:hAnsi="Times New Roman" w:eastAsia="Times New Roman" w:cs="Times New Roman"/>
        </w:rPr>
        <w:t>Ofinkela abaporofita bamanga, abeza kini begqoke isambatho sezimvu, kepha ngaphakathi bayizimpisi ezihahayo. Niyakubazi ngezithelo zabo. Ingabe abantu bakha amagilebhisi emeveni, noma amakhiwane emakhakhakheni? Kanjalo yonke imithi emihle ithela izithelo ezinhle; kepha umuthi owonakeleyo uthela izithelo ezimbi. Umuthi omuhle awungethele izithelo ezimbi, nomuthi owonakeleyo awungethele izithelo ezinhle. Yonke imithi engatheli izithelo ezinhle iyagawulwa, iphonswe emlilweni. Ngakho-ke niyakubazi ngezithelo zabo. Mathewu 7:15–20.</w:t>
      </w:r>
    </w:p>
    <w:p>
      <w:pPr>
        <w:pStyle w:val="ArticleBody"/>
        <w:jc w:val="left"/>
      </w:pPr>
      <w:r>
        <w:rPr>
          <w:rFonts w:ascii="Times New Roman" w:hAnsi="Times New Roman" w:eastAsia="Times New Roman" w:cs="Times New Roman"/>
        </w:rPr>
        <w:t>Les racines d’un arbre déterminent le fruit qu’il portera, et les racines du parti démocrate sont leur position favorable à l’esclavage. Les racines du parti républicain sont leur position opposée à l’esclavage.</w:t>
      </w:r>
    </w:p>
    <w:p>
      <w:pPr>
        <w:pStyle w:val="ArticleScripture"/>
        <w:jc w:val="left"/>
      </w:pPr>
      <w:r>
        <w:rPr>
          <w:rFonts w:ascii="Times New Roman" w:hAnsi="Times New Roman" w:eastAsia="Times New Roman" w:cs="Times New Roman"/>
        </w:rPr>
        <w:t>Ewe, O HOVA, ulungile xa ndibambisana nawe; noko ke mandithethe nawe ngezagwebo zakho: Kutheni na indlela yabangendawo iphumelela? kutheni na bonke abaqhatha ngobuqhophololo bephila bonwabile? Wabatyala, ewe, bamila iingcambu; bayakhula, ewe, bavelisa isiqhamo; usondele emlonyeni wabo, ukude neentso zabo. Yeremiya 12:1, 2.</w:t>
      </w:r>
    </w:p>
    <w:p>
      <w:pPr>
        <w:pStyle w:val="ArticleBody"/>
        <w:jc w:val="left"/>
      </w:pPr>
      <w:r>
        <w:rPr>
          <w:rFonts w:ascii="Times New Roman" w:hAnsi="Times New Roman" w:eastAsia="Times New Roman" w:cs="Times New Roman"/>
        </w:rPr>
        <w:t>Зуҳуркардаги Фуқаролар уруши, Опа Уайт таъбири билан айтганда, «пулдор одамлар»нинг бозорни назорат қилиб, камбағалларни поймол этган ҳолда халқлар бойлигини йиғиб олишлари манзарасида қўйилган.</w:t>
      </w:r>
    </w:p>
    <w:p>
      <w:pPr>
        <w:pStyle w:val="ArticleScripture"/>
        <w:jc w:val="left"/>
      </w:pPr>
      <w:r>
        <w:rPr>
          <w:rFonts w:ascii="Times New Roman" w:hAnsi="Times New Roman" w:eastAsia="Times New Roman" w:cs="Times New Roman"/>
        </w:rPr>
        <w:t>“في الهند، والصين، وروسيا، ومدن أمريكا، يموت آلاف الرجال والنساء جوعًا. إن أصحاب الأموال، لأن السلطة بأيديهم، يسيطرون على السوق. يشترون بكل ما يستطيعون الحصول عليه بأسعار منخفضة، ثم يبيعون بأسعار مرتفعة جدًا. وهذا يعني المجاعة للطبقات الأفقر، وسيؤدي إلى حرب أهلية.” Manuscript Releases, volume 5, 305.</w:t>
      </w:r>
    </w:p>
    <w:p>
      <w:pPr>
        <w:pStyle w:val="ArticleBody"/>
        <w:jc w:val="left"/>
      </w:pPr>
      <w:r>
        <w:rPr>
          <w:rFonts w:ascii="Times New Roman" w:hAnsi="Times New Roman" w:eastAsia="Times New Roman" w:cs="Times New Roman"/>
        </w:rPr>
        <w:t>La guerre civile de l’époque de Lincoln fut littérale et traitait d’un asservissement littéral. Les mondialistes inspirés par le dragon suscitent, dans les derniers jours, une guerre civile fondée sur leurs efforts pour éliminer la classe moyenne, ne laissant subsister que les élites super-riches et les serfs super-pauvres. C’est la classe moyenne qui préserve la liberté sociale, économique et religieuse, et lorsqu’elle est supprimée, il n’existe plus aucun rempart contre l’instauration du féodalisme. Le principal accomplissement de la Révolution française fut de mettre fin au système du féodalisme, que les mondialistes cherchent maintenant à réimposer en supprimant la classe moyenne. Le plan des mondialistes repose en grande partie sur le fait d’inonder la classe moyenne d’immigrants illégaux, ce qui réduit la production économique, fait baisser les salaires et accroît le système d’assistance sociale de l’État.</w:t>
      </w:r>
    </w:p>
    <w:p>
      <w:pPr>
        <w:pStyle w:val="ArticleBody"/>
        <w:jc w:val="left"/>
      </w:pPr>
      <w:r>
        <w:rPr>
          <w:rFonts w:ascii="Times New Roman" w:hAnsi="Times New Roman" w:eastAsia="Times New Roman" w:cs="Times New Roman"/>
        </w:rPr>
        <w:t>Sa paglapit sa Ikalawang Digmaang Pandaigdig, sa panahon ng Malaking Depresyon, si Padre Charles Coughlin, isang paring Romano Katoliko, ay nakilala dahil sa kaniyang mga himpilang pagsasahimpapawid sa radyo, na nakaabot sa milyun-milyong tagapakinig sa buong bansa. Ang kaniyang mga pagsasahimpapawid sa radyo ay maihahambing sa impluwensiya ni Rush Limbaugh nitong nakaraang mga panahon. Ginamit ni Coughlin ang kaniyang plataporma sa radyo upang talakayin ang malawak na hanay ng mga paksa, kabilang ang politika, ekonomiya, at mga suliraning panlipunan. Noong una ay sinuportahan niya si Pangulong Franklin D. Roosevelt at ang kaniyang New Deal. Ang mga pagsasahimpapawid ni Coughlin sa radyo, na malimit ay mapanulsol at kontrobersiyal, ang nagbigay sa kaniya ng katayuang lubhang naghahati ng opinyon sa pulitikang Amerikano. Bagaman mayroon siyang malaki at tapat na tagasunod, humarap din siya sa pagpuna at pagkondena mula sa iba’t ibang panig dahil sa kaniyang mga mapanuligsa at sukdulang pananaw.</w:t>
      </w:r>
    </w:p>
    <w:p>
      <w:pPr>
        <w:pStyle w:val="ArticleBody"/>
        <w:jc w:val="left"/>
      </w:pPr>
      <w:r>
        <w:rPr>
          <w:rFonts w:ascii="Times New Roman" w:hAnsi="Times New Roman" w:eastAsia="Times New Roman" w:cs="Times New Roman"/>
        </w:rPr>
        <w:t>Les vues politiques, économiques et sociales initiales de Coughlin furent adoptées par Franklin Roosevelt et devinrent le plan directeur de ses politiques du New Deal, lesquelles introduisirent le fléau du système croissant de sécurité sociale, ainsi que le système d’assistance publique aux États-Unis. Ses politiques du New Deal devinrent la marque distinctive de son héritage et constituèrent un élément du scénario prophétique qui conduisit à la Seconde Guerre mondiale et la suivit. « C’est à leurs fruits que vous les reconnaîtrez. » En raison de la mise en œuvre des politiques du New Deal de Roosevelt, la Grande Dépression dura beaucoup plus longtemps aux États-Unis que dans toute autre nation du monde.</w:t>
      </w:r>
    </w:p>
    <w:p>
      <w:pPr>
        <w:pStyle w:val="ArticleBody"/>
        <w:jc w:val="left"/>
      </w:pPr>
      <w:r>
        <w:rPr>
          <w:rFonts w:ascii="Nirmala UI" w:hAnsi="Nirmala UI" w:eastAsia="Nirmala UI" w:cs="Nirmala UI"/>
        </w:rPr>
        <w:t>रूज़वेल्ट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दीर्घकालिक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निर्धन</w:t>
      </w:r>
      <w:r>
        <w:rPr>
          <w:rFonts w:ascii="Times New Roman" w:hAnsi="Times New Roman" w:eastAsia="Times New Roman" w:cs="Times New Roman"/>
        </w:rPr>
        <w:t xml:space="preserve"> </w:t>
      </w:r>
      <w:r>
        <w:rPr>
          <w:rFonts w:ascii="Nirmala UI" w:hAnsi="Nirmala UI" w:eastAsia="Nirmala UI" w:cs="Nirmala UI"/>
        </w:rPr>
        <w:t>नागरिकता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गृहयुद्ध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दासता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दासता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अरबपति</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आप्रवासन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वित्त</w:t>
      </w:r>
      <w:r>
        <w:rPr>
          <w:rFonts w:ascii="Times New Roman" w:hAnsi="Times New Roman" w:eastAsia="Times New Roman" w:cs="Times New Roman"/>
        </w:rPr>
        <w:t>-</w:t>
      </w:r>
      <w:r>
        <w:rPr>
          <w:rFonts w:ascii="Nirmala UI" w:hAnsi="Nirmala UI" w:eastAsia="Nirmala UI" w:cs="Nirmala UI"/>
        </w:rPr>
        <w:t>पोषित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अभिकल्प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रूज़वेल्ट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परिपूर्णता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सामाजिक</w:t>
      </w:r>
      <w:r>
        <w:rPr>
          <w:rFonts w:ascii="Times New Roman" w:hAnsi="Times New Roman" w:eastAsia="Times New Roman" w:cs="Times New Roman"/>
        </w:rPr>
        <w:t>-</w:t>
      </w:r>
      <w:r>
        <w:rPr>
          <w:rFonts w:ascii="Nirmala UI" w:hAnsi="Nirmala UI" w:eastAsia="Nirmala UI" w:cs="Nirmala UI"/>
        </w:rPr>
        <w:t>निर्भरता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जानेंगे।</w:t>
      </w:r>
    </w:p>
    <w:p>
      <w:pPr>
        <w:pStyle w:val="ArticleScripture"/>
        <w:jc w:val="left"/>
      </w:pPr>
      <w:r>
        <w:rPr>
          <w:rFonts w:ascii="Times New Roman" w:hAnsi="Times New Roman" w:eastAsia="Times New Roman" w:cs="Times New Roman"/>
        </w:rPr>
        <w:t>“Àwọn ènìyàn kì í pọ̀, àní láàárín àwọn olùkọ́ni àti àwọn olórí ìjọba pàápàá, tí wọ́n lóye àwọn ìdí tí ó wà ní ìpìlẹ̀ ipò awujọ ti òní. Àwọn tí wọ́n di ìjàm̀bá ìṣàkóso ìjọba mú kò lè yanjú ìṣòro ìbàjẹ́ ìwà, òṣì, ìtálákà, àti ìlósókè ìwà ọ̀daràn. Wọ́n ń sapá lásán láti mú àwọn ìṣe ọjà àti ìṣòwò dúró lórí ìpìlẹ̀ tí ó dáàbò bò ó jùlọ. Bí ènìyàn bá fi etí sí ẹ̀kọ́ Ọ̀rọ̀ Ọlọ́run sí i, wọn yóò rí ojútùú sí àwọn ìṣòro tí ń dá wọn lóró.”</w:t>
      </w:r>
    </w:p>
    <w:p>
      <w:pPr>
        <w:pStyle w:val="ArticleScripture"/>
        <w:jc w:val="left"/>
      </w:pPr>
      <w:r>
        <w:rPr>
          <w:rFonts w:ascii="Times New Roman" w:hAnsi="Times New Roman" w:eastAsia="Times New Roman" w:cs="Times New Roman"/>
        </w:rPr>
        <w:t>Les Écritures décrivent l’état du monde juste avant la seconde venue du Christ. À propos des hommes qui, par la rapine et l’extorsion, amassent de grandes richesses, il est écrit : « Vous avez amassé des trésors pour les derniers jours. Voici, le salaire des ouvriers qui ont moissonné vos champs, et dont vous les avez frustrés par fraude, crie ; et les cris de ceux qui ont moissonné sont parvenus aux oreilles du Seigneur des armées. Vous avez vécu sur la terre dans les plaisirs et dans le luxe ; vous avez rassasié vos cœurs, comme en un jour de carnage. Vous avez condamné et tué le juste ; il ne vous résiste pas. » Jacques 5:3–6. » Testimonies, volume 9, 13.</w:t>
      </w:r>
    </w:p>
    <w:p>
      <w:pPr>
        <w:pStyle w:val="ArticleBody"/>
        <w:jc w:val="left"/>
      </w:pP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ᱨᱟᱥᱴᱨᱚᱯᱟᱛᱤ</w:t>
      </w:r>
      <w:r>
        <w:rPr>
          <w:rFonts w:ascii="Times New Roman" w:hAnsi="Times New Roman" w:eastAsia="Times New Roman" w:cs="Times New Roman"/>
        </w:rPr>
        <w:t xml:space="preserve"> “</w:t>
      </w:r>
      <w:r>
        <w:rPr>
          <w:rFonts w:ascii="Nirmala UI" w:hAnsi="Nirmala UI" w:eastAsia="Nirmala UI" w:cs="Nirmala UI"/>
        </w:rPr>
        <w:t>ᱥᱟᱥᱚᱱ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ᱨᱟᱥ</w:t>
      </w:r>
      <w:r>
        <w:rPr>
          <w:rFonts w:ascii="Times New Roman" w:hAnsi="Times New Roman" w:eastAsia="Times New Roman" w:cs="Times New Roman"/>
        </w:rPr>
        <w:t xml:space="preserve"> </w:t>
      </w:r>
      <w:r>
        <w:rPr>
          <w:rFonts w:ascii="Nirmala UI" w:hAnsi="Nirmala UI" w:eastAsia="Nirmala UI" w:cs="Nirmala UI"/>
        </w:rPr>
        <w:t>ᱦᱟᱛᱮᱭᱟᱜᱼᱟ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ᱱᱚᱭᱴᱤᱠ</w:t>
      </w:r>
      <w:r>
        <w:rPr>
          <w:rFonts w:ascii="Times New Roman" w:hAnsi="Times New Roman" w:eastAsia="Times New Roman" w:cs="Times New Roman"/>
        </w:rPr>
        <w:t xml:space="preserve"> </w:t>
      </w:r>
      <w:r>
        <w:rPr>
          <w:rFonts w:ascii="Nirmala UI" w:hAnsi="Nirmala UI" w:eastAsia="Nirmala UI" w:cs="Nirmala UI"/>
        </w:rPr>
        <w:t>ᱵᱷᱨᱚᱥᱴᱟᱪᱟᱨ</w:t>
      </w:r>
      <w:r>
        <w:rPr>
          <w:rFonts w:ascii="Times New Roman" w:hAnsi="Times New Roman" w:eastAsia="Times New Roman" w:cs="Times New Roman"/>
        </w:rPr>
        <w:t xml:space="preserve">, </w:t>
      </w:r>
      <w:r>
        <w:rPr>
          <w:rFonts w:ascii="Nirmala UI" w:hAnsi="Nirmala UI" w:eastAsia="Nirmala UI" w:cs="Nirmala UI"/>
        </w:rPr>
        <w:t>ᱫᱟᱨᱤᱫᱨᱚᱛᱟ</w:t>
      </w:r>
      <w:r>
        <w:rPr>
          <w:rFonts w:ascii="Times New Roman" w:hAnsi="Times New Roman" w:eastAsia="Times New Roman" w:cs="Times New Roman"/>
        </w:rPr>
        <w:t xml:space="preserve">, </w:t>
      </w:r>
      <w:r>
        <w:rPr>
          <w:rFonts w:ascii="Nirmala UI" w:hAnsi="Nirmala UI" w:eastAsia="Nirmala UI" w:cs="Nirmala UI"/>
        </w:rPr>
        <w:t>ᱯᱟᱣᱯᱟᱨᱤᱡᱚᱢ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ᱵᱟᱹᱰᱷᱛᱤ</w:t>
      </w:r>
      <w:r>
        <w:rPr>
          <w:rFonts w:ascii="Times New Roman" w:hAnsi="Times New Roman" w:eastAsia="Times New Roman" w:cs="Times New Roman"/>
        </w:rPr>
        <w:t xml:space="preserve"> </w:t>
      </w:r>
      <w:r>
        <w:rPr>
          <w:rFonts w:ascii="Nirmala UI" w:hAnsi="Nirmala UI" w:eastAsia="Nirmala UI" w:cs="Nirmala UI"/>
        </w:rPr>
        <w:t>ᱚᱯᱨᱟᱫ</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ᱥᱚᱢᱚᱥᱭᱟ</w:t>
      </w:r>
      <w:r>
        <w:rPr>
          <w:rFonts w:ascii="Times New Roman" w:hAnsi="Times New Roman" w:eastAsia="Times New Roman" w:cs="Times New Roman"/>
        </w:rPr>
        <w:t xml:space="preserve">” </w:t>
      </w:r>
      <w:r>
        <w:rPr>
          <w:rFonts w:ascii="Nirmala UI" w:hAnsi="Nirmala UI" w:eastAsia="Nirmala UI" w:cs="Nirmala UI"/>
        </w:rPr>
        <w:t>ᱥᱚᱞᱵ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ᱟᱨᱚ</w:t>
      </w:r>
      <w:r>
        <w:rPr>
          <w:rFonts w:ascii="Times New Roman" w:hAnsi="Times New Roman" w:eastAsia="Times New Roman" w:cs="Times New Roman"/>
        </w:rPr>
        <w:t xml:space="preserve"> “</w:t>
      </w:r>
      <w:r>
        <w:rPr>
          <w:rFonts w:ascii="Nirmala UI" w:hAnsi="Nirmala UI" w:eastAsia="Nirmala UI" w:cs="Nirmala UI"/>
        </w:rPr>
        <w:t>ᱵᱮᱯᱟᱨ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ᱟᱨᱚ</w:t>
      </w:r>
      <w:r>
        <w:rPr>
          <w:rFonts w:ascii="Times New Roman" w:hAnsi="Times New Roman" w:eastAsia="Times New Roman" w:cs="Times New Roman"/>
        </w:rPr>
        <w:t xml:space="preserve"> </w:t>
      </w:r>
      <w:r>
        <w:rPr>
          <w:rFonts w:ascii="Nirmala UI" w:hAnsi="Nirmala UI" w:eastAsia="Nirmala UI" w:cs="Nirmala UI"/>
        </w:rPr>
        <w:t>ᱱᱤᱨᱟᱯᱚᱫ</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ᱫᱷᱟᱹᱲᱤᱪ</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ᱥᱚᱢᱚᱥᱭᱟ</w:t>
      </w:r>
      <w:r>
        <w:rPr>
          <w:rFonts w:ascii="Times New Roman" w:hAnsi="Times New Roman" w:eastAsia="Times New Roman" w:cs="Times New Roman"/>
        </w:rPr>
        <w:t xml:space="preserve"> </w:t>
      </w: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ᱵᱮᱝᱠᱚᱨ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ᱵᱤᱞᱤᱭᱚᱱᱮᱭᱟᱨ</w:t>
      </w:r>
      <w:r>
        <w:rPr>
          <w:rFonts w:ascii="Times New Roman" w:hAnsi="Times New Roman" w:eastAsia="Times New Roman" w:cs="Times New Roman"/>
        </w:rPr>
        <w:t xml:space="preserve"> </w:t>
      </w:r>
      <w:r>
        <w:rPr>
          <w:rFonts w:ascii="Nirmala UI" w:hAnsi="Nirmala UI" w:eastAsia="Nirmala UI" w:cs="Nirmala UI"/>
        </w:rPr>
        <w:t>ᱵᱮᱯᱟᱨᱤ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ᱯᱟᱣᱯᱟᱨᱤᱡᱚᱢ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ᱚᱵᱚᱥᱛᱷᱟ</w:t>
      </w:r>
      <w:r>
        <w:rPr>
          <w:rFonts w:ascii="Times New Roman" w:hAnsi="Times New Roman" w:eastAsia="Times New Roman" w:cs="Times New Roman"/>
        </w:rPr>
        <w:t xml:space="preserve"> </w:t>
      </w:r>
      <w:r>
        <w:rPr>
          <w:rFonts w:ascii="Nirmala UI" w:hAnsi="Nirmala UI" w:eastAsia="Nirmala UI" w:cs="Nirmala UI"/>
        </w:rPr>
        <w:t>ᱵᱟᱠᱷᱟᱱ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ᱵᱚᱭᱚᱦᱟᱨ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ᱚᱞᱠᱟᱞ</w:t>
      </w:r>
      <w:r>
        <w:rPr>
          <w:rFonts w:ascii="Times New Roman" w:hAnsi="Times New Roman" w:eastAsia="Times New Roman" w:cs="Times New Roman"/>
        </w:rPr>
        <w:t xml:space="preserve"> </w:t>
      </w:r>
      <w:r>
        <w:rPr>
          <w:rFonts w:ascii="Nirmala UI" w:hAnsi="Nirmala UI" w:eastAsia="Nirmala UI" w:cs="Nirmala UI"/>
        </w:rPr>
        <w:t>ᱥᱚᱨᱠᱟᱨ</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ᱫᱟᱱᱥᱤᱞ</w:t>
      </w:r>
      <w:r>
        <w:rPr>
          <w:rFonts w:ascii="Times New Roman" w:hAnsi="Times New Roman" w:eastAsia="Times New Roman" w:cs="Times New Roman"/>
        </w:rPr>
        <w:t xml:space="preserve"> </w:t>
      </w:r>
      <w:r>
        <w:rPr>
          <w:rFonts w:ascii="Nirmala UI" w:hAnsi="Nirmala UI" w:eastAsia="Nirmala UI" w:cs="Nirmala UI"/>
        </w:rPr>
        <w:t>ᱥᱚᱝᱜᱚᱴᱷᱚᱱ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ᱮᱢᱟᱣ</w:t>
      </w:r>
      <w:r>
        <w:rPr>
          <w:rFonts w:ascii="Times New Roman" w:hAnsi="Times New Roman" w:eastAsia="Times New Roman" w:cs="Times New Roman"/>
        </w:rPr>
        <w:t xml:space="preserve"> </w:t>
      </w:r>
      <w:r>
        <w:rPr>
          <w:rFonts w:ascii="Nirmala UI" w:hAnsi="Nirmala UI" w:eastAsia="Nirmala UI" w:cs="Nirmala UI"/>
        </w:rPr>
        <w:t>ᱯᱩᱣᱟᱨ</w:t>
      </w:r>
      <w:r>
        <w:rPr>
          <w:rFonts w:ascii="Times New Roman" w:hAnsi="Times New Roman" w:eastAsia="Times New Roman" w:cs="Times New Roman"/>
        </w:rPr>
        <w:t>-</w:t>
      </w:r>
      <w:r>
        <w:rPr>
          <w:rFonts w:ascii="Nirmala UI" w:hAnsi="Nirmala UI" w:eastAsia="Nirmala UI" w:cs="Nirmala UI"/>
        </w:rPr>
        <w:t>ᱨᱤᱞᱤᱯ</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ᱣᱮᱞᱯᱷᱮᱭᱟᱨ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ᱱᱤᱨᱵᱷᱚᱨ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ᱟᱭᱢᱟ</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ᱯᱟᱣᱯᱟᱨᱤᱡᱚᱢ</w:t>
      </w:r>
      <w:r>
        <w:rPr>
          <w:rFonts w:ascii="Times New Roman" w:hAnsi="Times New Roman" w:eastAsia="Times New Roman" w:cs="Times New Roman"/>
        </w:rPr>
        <w:t xml:space="preserve"> </w:t>
      </w:r>
      <w:r>
        <w:rPr>
          <w:rFonts w:ascii="Nirmala UI" w:hAnsi="Nirmala UI" w:eastAsia="Nirmala UI" w:cs="Nirmala UI"/>
        </w:rPr>
        <w:t>ᱥᱟᱢᱟᱡᱤᱠ</w:t>
      </w:r>
      <w:r>
        <w:rPr>
          <w:rFonts w:ascii="Times New Roman" w:hAnsi="Times New Roman" w:eastAsia="Times New Roman" w:cs="Times New Roman"/>
        </w:rPr>
        <w:t xml:space="preserve"> </w:t>
      </w:r>
      <w:r>
        <w:rPr>
          <w:rFonts w:ascii="Nirmala UI" w:hAnsi="Nirmala UI" w:eastAsia="Nirmala UI" w:cs="Nirmala UI"/>
        </w:rPr>
        <w:t>ᱠᱚᱞᱚᱝᱠ</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ᱫᱟᱨᱤᱫᱨᱚᱛᱟ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ᱫᱩᱠᱷ</w:t>
      </w:r>
      <w:r>
        <w:rPr>
          <w:rFonts w:ascii="Times New Roman" w:hAnsi="Times New Roman" w:eastAsia="Times New Roman" w:cs="Times New Roman"/>
        </w:rPr>
        <w:t xml:space="preserve"> </w:t>
      </w:r>
      <w:r>
        <w:rPr>
          <w:rFonts w:ascii="Nirmala UI" w:hAnsi="Nirmala UI" w:eastAsia="Nirmala UI" w:cs="Nirmala UI"/>
        </w:rPr>
        <w:t>ᱵᱷᱚᱜᱚᱣ</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ᱛᱟᱠᱚᱣᱟᱜ</w:t>
      </w:r>
      <w:r>
        <w:rPr>
          <w:rFonts w:ascii="Times New Roman" w:hAnsi="Times New Roman" w:eastAsia="Times New Roman" w:cs="Times New Roman"/>
        </w:rPr>
        <w:t xml:space="preserve"> </w:t>
      </w:r>
      <w:r>
        <w:rPr>
          <w:rFonts w:ascii="Nirmala UI" w:hAnsi="Nirmala UI" w:eastAsia="Nirmala UI" w:cs="Nirmala UI"/>
        </w:rPr>
        <w:t>ᱵᱟᱨᱮ</w:t>
      </w:r>
      <w:r>
        <w:rPr>
          <w:rFonts w:ascii="Times New Roman" w:hAnsi="Times New Roman" w:eastAsia="Times New Roman" w:cs="Times New Roman"/>
        </w:rPr>
        <w:t xml:space="preserve"> </w:t>
      </w:r>
      <w:r>
        <w:rPr>
          <w:rFonts w:ascii="Nirmala UI" w:hAnsi="Nirmala UI" w:eastAsia="Nirmala UI" w:cs="Nirmala UI"/>
        </w:rPr>
        <w:t>ᱢᱟᱨᱡᱤᱱᱟᱞᱟᱭᱡᱮᱥᱚᱱ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ᱵᱷᱮᱫᱵᱷᱟᱣ</w:t>
      </w:r>
      <w:r>
        <w:rPr>
          <w:rFonts w:ascii="Times New Roman" w:hAnsi="Times New Roman" w:eastAsia="Times New Roman" w:cs="Times New Roman"/>
        </w:rPr>
        <w:t xml:space="preserve"> </w:t>
      </w:r>
      <w:r>
        <w:rPr>
          <w:rFonts w:ascii="Nirmala UI" w:hAnsi="Nirmala UI" w:eastAsia="Nirmala UI" w:cs="Nirmala UI"/>
        </w:rPr>
        <w:t>ᱦᱚᱡᱚ</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ᱟᱢᱮᱨᱤᱠᱟ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ᱯᱨᱚᱜᱨᱟᱢ</w:t>
      </w:r>
      <w:r>
        <w:rPr>
          <w:rFonts w:ascii="Times New Roman" w:hAnsi="Times New Roman" w:eastAsia="Times New Roman" w:cs="Times New Roman"/>
        </w:rPr>
        <w:t xml:space="preserve"> “</w:t>
      </w:r>
      <w:r>
        <w:rPr>
          <w:rFonts w:ascii="Nirmala UI" w:hAnsi="Nirmala UI" w:eastAsia="Nirmala UI" w:cs="Nirmala UI"/>
        </w:rPr>
        <w:t>ᱯᱟᱣᱯᱟᱨᱤᱡᱚᱢ</w:t>
      </w:r>
      <w:r>
        <w:rPr>
          <w:rFonts w:ascii="Times New Roman" w:hAnsi="Times New Roman" w:eastAsia="Times New Roman" w:cs="Times New Roman"/>
        </w:rPr>
        <w:t xml:space="preserve">” </w:t>
      </w:r>
      <w:r>
        <w:rPr>
          <w:rFonts w:ascii="Nirmala UI" w:hAnsi="Nirmala UI" w:eastAsia="Nirmala UI" w:cs="Nirmala UI"/>
        </w:rPr>
        <w:t>ᱚᱛᱯᱟᱫ</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ᱯᱨᱚᱜᱨᱟᱢ</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ᱫᱟᱨᱤᱫᱨᱚᱛᱟ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ᱛᱷᱟᱯᱟᱣ</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ᱩᱵᱟᱨ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ᱩᱪᱷᱩᱞ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ᱟᱹᱲᱤ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ᱥᱚᱨᱠᱟᱨᱤ</w:t>
      </w:r>
      <w:r>
        <w:rPr>
          <w:rFonts w:ascii="Times New Roman" w:hAnsi="Times New Roman" w:eastAsia="Times New Roman" w:cs="Times New Roman"/>
        </w:rPr>
        <w:t xml:space="preserve"> </w:t>
      </w:r>
      <w:r>
        <w:rPr>
          <w:rFonts w:ascii="Nirmala UI" w:hAnsi="Nirmala UI" w:eastAsia="Nirmala UI" w:cs="Nirmala UI"/>
        </w:rPr>
        <w:t>ᱣᱮᱞᱯᱷᱮᱭᱟᱨ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ᱥᱤᱥᱴᱮᱢ</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ᱚᱛᱯᱟᱫ</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ᱯᱟᱣᱯᱟᱨ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ᱟᱨᱛᱷᱤᱠ</w:t>
      </w:r>
      <w:r>
        <w:rPr>
          <w:rFonts w:ascii="Times New Roman" w:hAnsi="Times New Roman" w:eastAsia="Times New Roman" w:cs="Times New Roman"/>
        </w:rPr>
        <w:t xml:space="preserve"> </w:t>
      </w:r>
      <w:r>
        <w:rPr>
          <w:rFonts w:ascii="Nirmala UI" w:hAnsi="Nirmala UI" w:eastAsia="Nirmala UI" w:cs="Nirmala UI"/>
        </w:rPr>
        <w:t>ᱠᱷᱤᱫᱢᱚᱛᱤ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ᱫᱷᱚᱨᱮ</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ᱛᱟᱦᱮᱸᱱᱟ᱾</w:t>
      </w:r>
    </w:p>
    <w:p>
      <w:pPr>
        <w:pStyle w:val="ArticleBody"/>
        <w:jc w:val="left"/>
      </w:pP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ਬਿਠਾਇਆ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ਵਿਸ਼ਵਵਿਆਪੀ</w:t>
      </w:r>
      <w:r>
        <w:rPr>
          <w:rFonts w:ascii="Times New Roman" w:hAnsi="Times New Roman" w:eastAsia="Times New Roman" w:cs="Times New Roman"/>
        </w:rPr>
        <w:t xml:space="preserve"> </w:t>
      </w:r>
      <w:r>
        <w:rPr>
          <w:rFonts w:ascii="Nirmala UI" w:hAnsi="Nirmala UI" w:eastAsia="Nirmala UI" w:cs="Nirmala UI"/>
        </w:rPr>
        <w:t>ਬੈਂਕਿੰਗ</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ਭੂਮਿਕਾ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ਅਪਣਾਈ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ਬੈਂਕਰਾਂ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ਵਪਾਰੀਆਂ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ਮਨੋਰਥ</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ਜਮੀਨਦਾਰੀ</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ਯੋਜਨਾਵਾਂ</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ਸਰਕਾਰ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w:t>
      </w:r>
      <w:r>
        <w:rPr>
          <w:rFonts w:ascii="Nirmala UI" w:hAnsi="Nirmala UI" w:eastAsia="Nirmala UI" w:cs="Nirmala UI"/>
        </w:rPr>
        <w:t>ਧਨੀਆਂ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ਆਰਥਿਕ</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ਵਿੱਤੀ</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ਸਮਝੇਗੀ</w:t>
      </w:r>
      <w:r>
        <w:rPr>
          <w:rFonts w:ascii="Times New Roman" w:hAnsi="Times New Roman" w:eastAsia="Times New Roman" w:cs="Times New Roman"/>
        </w:rPr>
        <w:t>—</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Yih stori we olketa samting ya i soemaot klia wanfala president bae hem pilim olsem hem mas kamap olsem dictator long wei blong hem blong stretim olketa problem. Iumi nomoa stap luksave long prophetic environment wea Tok blong God hem bin talemaot bae hem unfold long histori blong las president blong earth beast. Long article bifor, iumi bin refer long wanfala passage long *The Great Controversy* wea hem olketa identifyim “temporal prosperity” olsem olketa bae tekewe bifor long Sunday law. Datfala passage hem identifyim plande prophetic characteristics blong olketa las dei, and olketa point wea hem addressim olketa faendem fulfillment blong olketa long image of the beast testing time long United States and bihaen dat long world. Hem identifyim tufala issue wea Satan hem yusim blong kasem world: spiritualism and Sunday sacredness. Taem hem refer long olketa miracles blong healing wea Satan bae yusim, hem identifyim tu narawan prophetic issue blong olketa taem blong iumi.</w:t>
      </w:r>
    </w:p>
    <w:p>
      <w:pPr>
        <w:pStyle w:val="ArticleScripture"/>
        <w:jc w:val="left"/>
      </w:pPr>
      <w:r>
        <w:rPr>
          <w:rFonts w:ascii="Times New Roman" w:hAnsi="Times New Roman" w:eastAsia="Times New Roman" w:cs="Times New Roman"/>
        </w:rPr>
        <w:t>«با دو خطای بزرگ، یعنی جاودانگیِ نفس و قداستِ یکشنبه، شیطان مردم را تحت فریب‌های خود خواهد آورد. در حالی که اولی شالودهٔ روح‌باوری را می‌نهد، دومی پیوندی از همدلی با روم پدید می‌آورد. پروتستان‌های ایالات متحده دراز کردن دست‌های خود بر فراز این شکاف برای گرفتن دستِ روح‌باوری، از همه پیشگام‌تر خواهند بود؛ آنان بر فراز این ورطه دست دراز خواهند کرد تا با قدرتِ رومی دست دهند؛ و تحت تأثیر این اتحاد سه‌گانه، این کشور در لگدمال کردن حقوقِ وجدان، در پی گام‌های روم خواهد رفت.»</w:t>
      </w:r>
    </w:p>
    <w:p>
      <w:pPr>
        <w:pStyle w:val="ArticleScripture"/>
        <w:jc w:val="left"/>
      </w:pPr>
      <w:r>
        <w:rPr>
          <w:rFonts w:ascii="Times New Roman" w:hAnsi="Times New Roman" w:eastAsia="Times New Roman" w:cs="Times New Roman"/>
        </w:rPr>
        <w:t>« À mesure que le spiritisme imite de plus près le christianisme nominal de notre époque, il acquiert un plus grand pouvoir pour séduire et prendre au piège. Satan lui-même se convertit, selon l’ordre moderne des choses. Il apparaîtra sous le caractère d’un ange de lumière. Par l’action du spiritisme, des miracles seront accomplis, les malades seront guéris, et de nombreux prodiges indéniables seront opérés. Et comme les esprits professeront la foi en la Bible et manifesteront du respect pour les institutions de l’Église, leur œuvre sera acceptée comme une manifestation de la puissance divine. »</w:t>
      </w:r>
    </w:p>
    <w:p>
      <w:pPr>
        <w:pStyle w:val="ArticleScripture"/>
        <w:jc w:val="left"/>
      </w:pPr>
      <w:r>
        <w:rPr>
          <w:rFonts w:ascii="Times New Roman" w:hAnsi="Times New Roman" w:eastAsia="Times New Roman" w:cs="Times New Roman"/>
        </w:rPr>
        <w:t>“Kristianina milaza tena ho mino sy ny tsy araka an’Andriamanitra dia zara raha mbola hita intsony ankehitriny. Ny mambra ao am-piangonana dia tia izay tian’izao tontolo izao ary vonona ny hiaraka aminy, ary tapa-kevitra Satana ny hampiray azy ireo ho tena iray ka hanamafy ny asany amin’ny fanosehana ny rehetra ho ao anatin’ny laharan’ny spiritisma. Ny papista, izay mirehareha amin’ny fahagagana ho famantarana azo antoka ny fiangonana marina, dia ho voafitaka mora foana amin’io hery mpanao fahagagana io; ary ny Protestanta, rehefa nariany ny ampingan’ny fahamarinana, dia ho voafitaka koa. Ny papista sy ny Protestanta ary ny olon’izao tontolo izao dia samy handray ny endriky ny toe-panahy araka an’Andriamanitra nefa tsy manana ny heriny, ary ho hitany ao amin’izany firaisana izany ny hetsika lehibe iray ho amin’ny fiovam-pon’izao tontolo izao sy ho amin’ny fampidirana ny arivo taona nandrasana hatry ny ela.”</w:t>
      </w:r>
    </w:p>
    <w:p>
      <w:pPr>
        <w:pStyle w:val="ArticleScripture"/>
        <w:jc w:val="left"/>
      </w:pPr>
      <w:r>
        <w:rPr>
          <w:rFonts w:ascii="Times New Roman" w:hAnsi="Times New Roman" w:eastAsia="Times New Roman" w:cs="Times New Roman"/>
        </w:rPr>
        <w:t>« Grâce au spiritisme, Satan se présente comme un bienfaiteur de la race humaine, guérissant les maladies du peuple et prétendant offrir un système nouveau et plus élevé de foi religieuse ; mais en même temps il agit comme un destructeur. Ses tentations conduisent des multitudes à la ruine. L’intempérance détrône la raison ; l’indulgence sensuelle, les querelles et l’effusion de sang s’ensuivent. Satan se complaît dans la guerre, car elle excite les plus mauvaises passions de l’âme, puis elle emporte dans l’éternité ses victimes, plongées dans le vice et le sang. Son dessein est d’inciter les nations à se faire la guerre les unes aux autres, car il peut ainsi détourner l’esprit des peuples de l’œuvre de préparation nécessaire pour subsister au jour de Dieu. » The Great Controversy, 588, 589.</w:t>
      </w:r>
    </w:p>
    <w:p>
      <w:pPr>
        <w:pStyle w:val="ArticleBody"/>
        <w:jc w:val="left"/>
      </w:pPr>
      <w:r>
        <w:rPr>
          <w:rFonts w:ascii="Times New Roman" w:hAnsi="Times New Roman" w:eastAsia="Times New Roman" w:cs="Times New Roman"/>
        </w:rPr>
        <w:t>Satan semble accomplir son acte suprême lors de la loi dominicale, et non auparavant. C’est après que les États-Unis parlent comme un dragon au verset onze du chapitre treize de l’Apocalypse que, au verset treize, Satan paraît faire descendre le feu du ciel. C’est aussi ainsi que Sister White l’identifie.</w:t>
      </w:r>
    </w:p>
    <w:p>
      <w:pPr>
        <w:pStyle w:val="ArticleScripture"/>
        <w:jc w:val="left"/>
      </w:pPr>
      <w:r>
        <w:rPr>
          <w:rFonts w:ascii="Times New Roman" w:hAnsi="Times New Roman" w:eastAsia="Times New Roman" w:cs="Times New Roman"/>
        </w:rPr>
        <w:t>“Per decretum quod institutionem Papatus, contra legem Dei, ad effectum adducit, natio nostra se penitus a iustitia seiunget. Cum Protestantismus manum suam per hiatum porrexerit ut manum potestatis Romanae apprehendat; cum super abyssum se extenderit ut cum Spiritualismo manus iungat; cum, sub influxu huius triplicis unionis, patria nostra omne principium suae Constitutionis, tamquam regiminis protestantici et rei publicae, repudiaverit, atque de propagatione falsitatum et illusionum papalium providerit, tunc scire poterimus tempus advenisse mirae operationis Satanae et finem prope esse.” Testimonies, vol. 5, 451.</w:t>
      </w:r>
    </w:p>
    <w:p>
      <w:pPr>
        <w:pStyle w:val="ArticleBody"/>
        <w:jc w:val="left"/>
      </w:pPr>
      <w:r>
        <w:rPr>
          <w:rFonts w:ascii="Times New Roman" w:hAnsi="Times New Roman" w:eastAsia="Times New Roman" w:cs="Times New Roman"/>
        </w:rPr>
        <w:t>Avant la loi dominicale, durant le temps d’épreuve de l’image de la bête, qui est aussi le temps du scellement des cent quarante-quatre mille, et qui est également le moment où se produit l’effet de chaque vision, se manifestera un phénomène de la puissance du dragon, lequel représente le miracle d’une fausse guérison. Dans le livre de l’Apocalypse, la prostituée de Babylone est identifiée comme séduisant toutes les nations.</w:t>
      </w:r>
    </w:p>
    <w:p>
      <w:pPr>
        <w:pStyle w:val="ArticleScripture"/>
        <w:jc w:val="left"/>
      </w:pPr>
      <w:r>
        <w:rPr>
          <w:rFonts w:ascii="Times New Roman" w:hAnsi="Times New Roman" w:eastAsia="Times New Roman" w:cs="Times New Roman"/>
        </w:rPr>
        <w:t>Anɔpa kanea no hann renhyerɛn bio koraa wɔ wo mu; na ayeforokunu ne ayeforo no nne rentew bio koraa wɔ wo mu: efisɛ wo aguadifo yɛɛ asase no so atitiriwfo; efisɛ w’ aduto mu na wɔnam daadaa amanaman nyinaa. Adiyisɛm 18:23.</w:t>
      </w:r>
    </w:p>
    <w:p>
      <w:pPr>
        <w:pStyle w:val="ArticleBody"/>
        <w:jc w:val="left"/>
      </w:pPr>
      <w:r>
        <w:rPr>
          <w:rFonts w:ascii="Times New Roman" w:hAnsi="Times New Roman" w:eastAsia="Times New Roman" w:cs="Times New Roman"/>
        </w:rPr>
        <w:t>Le mot « sorcelleries » est le terme grec « pharmakeia », qui signifie médication, ou pharmacie. Ce mot dérive du terme grec G5332, qui signifie (une drogue, c’est-à-dire une potion jetant un sort) ; un droguiste, ou pharmacien, ou empoisonneur. Dans les derniers jours précédant la loi du dimanche, un facteur qui contribuera au climat de division hérité par le huitième et dernier président sera l’œuvre de l’industrie pharmaceutique, représentée par Anthony Fauci, et le virus de Chine.</w:t>
      </w:r>
    </w:p>
    <w:p>
      <w:pPr>
        <w:pStyle w:val="ArticleBody"/>
        <w:jc w:val="left"/>
      </w:pPr>
      <w:r>
        <w:rPr>
          <w:rFonts w:ascii="Times New Roman" w:hAnsi="Times New Roman" w:eastAsia="Times New Roman" w:cs="Times New Roman"/>
        </w:rPr>
        <w:t>Fauci e China sono entrambi rappresentanti del potere del dragone, e le impronte di Fauci si possono far risalire fino all’invenzione del virus HIV. Il controllo della popolazione, quale è rappresentato da uomini come il miliardario Bill Gates, è un attributo che si manifestò nel tentativo del Faraone di sterminare i bambini al tempo di Mosè, e negli sforzi di Erode di fare lo stesso al tempo di Cristo. Metà della popolazione fu ingannata dal virus cinese, e si possono ancora vedere persone che indossano le mascherine, le quali non impediscono alcun virus.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“Satan an yɛ nyinaa so de nso yɛ adwuma de boaboa ne twabere ano fi akra a wɔnnsiesiee wɔn ho no mu. Wasua abɔde mu nimdeebeakuw ahintasɛm no, na ɔde n’ahoɔden nyinaa di nneɛma no so tumi sɛnea Onyankopɔn ma kwan no. Bere a wɔmaa no kwan ma ɔhaw Hiob no, hwɛ sɛnea nguankuw ne anantwibea, asomfo, afi, mma, wɔtwee fii hɔ ntɛm ara, ɔhaw biako dii foforo akyi te sɛ nea esii bere koro mu. Onyankopɔn ne Ɔno na ɔbɔ Ne mmoa ho ban na ɔto afasu twa wɔn ho hyia fi ɔsɛefo no tumi ho. Nanso Kristoman wiase no ada animtiaa adi akyerɛ Yehowa mmara no; na Awurade bɛyɛ pɛpɛɛpɛ nea Waka sɛ Ɔbɛyɛ no—Ɔbɛyi Ne nhyira afi asase so na Wayi Ne banbɔ a ɔde hwɛ wɔn so afi wɔn a wɔtew atua Ne mmara ne Ne nkyerɛkyerɛ so na wɔhyɛ afoforo nso ma wɔyɛ saa no so. Satan wɔ wɔn nyinaa so tumi a Onyankopɔn nnwɛn wɔn soronko no. Ɔbɛdom na ama ebinom ayɛ yiye de apɛ n’ankasa ne tirimmu, na ɔde ɔhaw bɛba afoforo so na ɔde nnipa adwene akɔ baabi a wobegye adi sɛ Onyankopɔn na ɔrehaw wɔn.”</w:t>
      </w:r>
    </w:p>
    <w:p>
      <w:pPr>
        <w:pStyle w:val="ArticleScripture"/>
        <w:jc w:val="left"/>
      </w:pPr>
      <w:r>
        <w:rPr>
          <w:rFonts w:ascii="Times New Roman" w:hAnsi="Times New Roman" w:eastAsia="Times New Roman" w:cs="Times New Roman"/>
        </w:rPr>
        <w:t>«حال آن‌که او خود را بر فرزندان آدم چونان پزشکی بزرگ می‌نمایاند که می‌تواند همهٔ امراض ایشان را شفا بخشد، بیماری و فاجعه خواهد آورد، تا آن‌جا که شهرهای پرجمعیت به ویرانی و خرابی فروکاهیده شوند. هم‌اکنون نیز او در کار است. در حوادث و مصیبت‌ها در دریا و در خشکی، در آتش‌سوزی‌های عظیم، در گردبادهای سهمگین و تگرگ‌های هولناک، در توفان‌ها، سیلاب‌ها، سیکلون‌ها، امواج مدّی، و زمین‌لرزه‌ها، در هر جا و به هزار گونه، شیطان قدرت خود را به کار می‌برد. او محصولِ در حال رسیدن را نابود می‌سازد، و در پی آن قحطی و تنگی می‌آید. او به هوا آلودگی‌ای مرگبار می‌بخشد، و هزاران تن از وبا هلاک می‌شوند. این بلاها باید هرچه بیشتر مکررتر و مصیبت‌بارتر گردند. هلاکت بر انسان و حیوان هر دو خواهد آمد. «زمین ماتم می‌گیرد و پژمرده می‌شود»، «و قومِ متکبّر … ناتوان می‌گردند. زمین نیز زیر ساکنانش نجس شده است؛ زیرا که از شریعت‌ها تجاوز کرده‌اند، فریضه را تغییر داده‌اند، و عهد جاودانی را شکسته‌اند.» اشعیا 24:4, 5.»</w:t>
      </w:r>
    </w:p>
    <w:p>
      <w:pPr>
        <w:pStyle w:val="ArticleScripture"/>
        <w:jc w:val="left"/>
      </w:pPr>
      <w:r>
        <w:rPr>
          <w:rFonts w:ascii="Times New Roman" w:hAnsi="Times New Roman" w:eastAsia="Times New Roman" w:cs="Times New Roman"/>
        </w:rPr>
        <w:t>“</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አሳታይ</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የሚያገለግሉ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ክፉዎች</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እያመጡ</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ያሳምናል።</w:t>
      </w:r>
      <w:r>
        <w:rPr>
          <w:rFonts w:ascii="Times New Roman" w:hAnsi="Times New Roman" w:eastAsia="Times New Roman" w:cs="Times New Roman"/>
        </w:rPr>
        <w:t xml:space="preserve"> </w:t>
      </w:r>
      <w:r>
        <w:rPr>
          <w:rFonts w:ascii="Ebrima" w:hAnsi="Ebrima" w:eastAsia="Ebrima" w:cs="Ebrima"/>
        </w:rPr>
        <w:t>የሰማይን</w:t>
      </w:r>
      <w:r>
        <w:rPr>
          <w:rFonts w:ascii="Times New Roman" w:hAnsi="Times New Roman" w:eastAsia="Times New Roman" w:cs="Times New Roman"/>
        </w:rPr>
        <w:t xml:space="preserve"> </w:t>
      </w:r>
      <w:r>
        <w:rPr>
          <w:rFonts w:ascii="Ebrima" w:hAnsi="Ebrima" w:eastAsia="Ebrima" w:cs="Ebrima"/>
        </w:rPr>
        <w:t>ቁጣ</w:t>
      </w:r>
      <w:r>
        <w:rPr>
          <w:rFonts w:ascii="Times New Roman" w:hAnsi="Times New Roman" w:eastAsia="Times New Roman" w:cs="Times New Roman"/>
        </w:rPr>
        <w:t xml:space="preserve"> </w:t>
      </w:r>
      <w:r>
        <w:rPr>
          <w:rFonts w:ascii="Ebrima" w:hAnsi="Ebrima" w:eastAsia="Ebrima" w:cs="Ebrima"/>
        </w:rPr>
        <w:t>ያስነሱት</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መከራቸውን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ትእዛዛቱን</w:t>
      </w:r>
      <w:r>
        <w:rPr>
          <w:rFonts w:ascii="Times New Roman" w:hAnsi="Times New Roman" w:eastAsia="Times New Roman" w:cs="Times New Roman"/>
        </w:rPr>
        <w:t xml:space="preserve"> </w:t>
      </w:r>
      <w:r>
        <w:rPr>
          <w:rFonts w:ascii="Ebrima" w:hAnsi="Ebrima" w:eastAsia="Ebrima" w:cs="Ebrima"/>
        </w:rPr>
        <w:t>መታዘዛቸው</w:t>
      </w:r>
      <w:r>
        <w:rPr>
          <w:rFonts w:ascii="Times New Roman" w:hAnsi="Times New Roman" w:eastAsia="Times New Roman" w:cs="Times New Roman"/>
        </w:rPr>
        <w:t xml:space="preserve"> </w:t>
      </w:r>
      <w:r>
        <w:rPr>
          <w:rFonts w:ascii="Ebrima" w:hAnsi="Ebrima" w:eastAsia="Ebrima" w:cs="Ebrima"/>
        </w:rPr>
        <w:t>ለተላላፊዎች</w:t>
      </w:r>
      <w:r>
        <w:rPr>
          <w:rFonts w:ascii="Times New Roman" w:hAnsi="Times New Roman" w:eastAsia="Times New Roman" w:cs="Times New Roman"/>
        </w:rPr>
        <w:t xml:space="preserve"> </w:t>
      </w:r>
      <w:r>
        <w:rPr>
          <w:rFonts w:ascii="Ebrima" w:hAnsi="Ebrima" w:eastAsia="Ebrima" w:cs="Ebrima"/>
        </w:rPr>
        <w:t>ዘወትር</w:t>
      </w:r>
      <w:r>
        <w:rPr>
          <w:rFonts w:ascii="Times New Roman" w:hAnsi="Times New Roman" w:eastAsia="Times New Roman" w:cs="Times New Roman"/>
        </w:rPr>
        <w:t xml:space="preserve"> </w:t>
      </w:r>
      <w:r>
        <w:rPr>
          <w:rFonts w:ascii="Ebrima" w:hAnsi="Ebrima" w:eastAsia="Ebrima" w:cs="Ebrima"/>
        </w:rPr>
        <w:t>ግሳጼ</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የሚታዘዙትን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ይጭናሉ።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የእሁድን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በመጣስ</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እያስቈጡ</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ይነገራል፤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አከባበር</w:t>
      </w:r>
      <w:r>
        <w:rPr>
          <w:rFonts w:ascii="Times New Roman" w:hAnsi="Times New Roman" w:eastAsia="Times New Roman" w:cs="Times New Roman"/>
        </w:rPr>
        <w:t xml:space="preserve"> </w:t>
      </w:r>
      <w:r>
        <w:rPr>
          <w:rFonts w:ascii="Ebrima" w:hAnsi="Ebrima" w:eastAsia="Ebrima" w:cs="Ebrima"/>
        </w:rPr>
        <w:t>በጥብቅ</w:t>
      </w:r>
      <w:r>
        <w:rPr>
          <w:rFonts w:ascii="Times New Roman" w:hAnsi="Times New Roman" w:eastAsia="Times New Roman" w:cs="Times New Roman"/>
        </w:rPr>
        <w:t xml:space="preserve"> </w:t>
      </w:r>
      <w:r>
        <w:rPr>
          <w:rFonts w:ascii="Ebrima" w:hAnsi="Ebrima" w:eastAsia="Ebrima" w:cs="Ebrima"/>
        </w:rPr>
        <w:t>እስኪያስፈጽም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የማይቆሙ</w:t>
      </w:r>
      <w:r>
        <w:rPr>
          <w:rFonts w:ascii="Times New Roman" w:hAnsi="Times New Roman" w:eastAsia="Times New Roman" w:cs="Times New Roman"/>
        </w:rPr>
        <w:t xml:space="preserve"> </w:t>
      </w:r>
      <w:r>
        <w:rPr>
          <w:rFonts w:ascii="Ebrima" w:hAnsi="Ebrima" w:eastAsia="Ebrima" w:cs="Ebrima"/>
        </w:rPr>
        <w:t>መቅሰፍቶችን</w:t>
      </w:r>
      <w:r>
        <w:rPr>
          <w:rFonts w:ascii="Times New Roman" w:hAnsi="Times New Roman" w:eastAsia="Times New Roman" w:cs="Times New Roman"/>
        </w:rPr>
        <w:t xml:space="preserve"> </w:t>
      </w:r>
      <w:r>
        <w:rPr>
          <w:rFonts w:ascii="Ebrima" w:hAnsi="Ebrima" w:eastAsia="Ebrima" w:cs="Ebrima"/>
        </w:rPr>
        <w:t>እንዳመጣ</w:t>
      </w:r>
      <w:r>
        <w:rPr>
          <w:rFonts w:ascii="Times New Roman" w:hAnsi="Times New Roman" w:eastAsia="Times New Roman" w:cs="Times New Roman"/>
        </w:rPr>
        <w:t xml:space="preserve"> </w:t>
      </w:r>
      <w:r>
        <w:rPr>
          <w:rFonts w:ascii="Ebrima" w:hAnsi="Ebrima" w:eastAsia="Ebrima" w:cs="Ebrima"/>
        </w:rPr>
        <w:t>ይታወጃል፤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የአራተኛውን</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መብቶች</w:t>
      </w:r>
      <w:r>
        <w:rPr>
          <w:rFonts w:ascii="Times New Roman" w:hAnsi="Times New Roman" w:eastAsia="Times New Roman" w:cs="Times New Roman"/>
        </w:rPr>
        <w:t xml:space="preserve"> </w:t>
      </w:r>
      <w:r>
        <w:rPr>
          <w:rFonts w:ascii="Ebrima" w:hAnsi="Ebrima" w:eastAsia="Ebrima" w:cs="Ebrima"/>
        </w:rPr>
        <w:t>የሚያቀርቡት፣</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ለእሁድ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የሚያፈርሱት፣</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የሚያስጨንቁ</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ይከሰሳሉ፤</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መለኮታዊ</w:t>
      </w:r>
      <w:r>
        <w:rPr>
          <w:rFonts w:ascii="Times New Roman" w:hAnsi="Times New Roman" w:eastAsia="Times New Roman" w:cs="Times New Roman"/>
        </w:rPr>
        <w:t xml:space="preserve"> </w:t>
      </w:r>
      <w:r>
        <w:rPr>
          <w:rFonts w:ascii="Ebrima" w:hAnsi="Ebrima" w:eastAsia="Ebrima" w:cs="Ebrima"/>
        </w:rPr>
        <w:t>ሞገስና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ምድራዊ</w:t>
      </w:r>
      <w:r>
        <w:rPr>
          <w:rFonts w:ascii="Times New Roman" w:hAnsi="Times New Roman" w:eastAsia="Times New Roman" w:cs="Times New Roman"/>
        </w:rPr>
        <w:t xml:space="preserve"> </w:t>
      </w:r>
      <w:r>
        <w:rPr>
          <w:rFonts w:ascii="Ebrima" w:hAnsi="Ebrima" w:eastAsia="Ebrima" w:cs="Ebrima"/>
        </w:rPr>
        <w:t>ብልጽግና</w:t>
      </w:r>
      <w:r>
        <w:rPr>
          <w:rFonts w:ascii="Times New Roman" w:hAnsi="Times New Roman" w:eastAsia="Times New Roman" w:cs="Times New Roman"/>
        </w:rPr>
        <w:t xml:space="preserve"> </w:t>
      </w:r>
      <w:r>
        <w:rPr>
          <w:rFonts w:ascii="Ebrima" w:hAnsi="Ebrima" w:eastAsia="Ebrima" w:cs="Ebrima"/>
        </w:rPr>
        <w:t>እንዳይመለሱ</w:t>
      </w:r>
      <w:r>
        <w:rPr>
          <w:rFonts w:ascii="Times New Roman" w:hAnsi="Times New Roman" w:eastAsia="Times New Roman" w:cs="Times New Roman"/>
        </w:rPr>
        <w:t xml:space="preserve"> </w:t>
      </w:r>
      <w:r>
        <w:rPr>
          <w:rFonts w:ascii="Ebrima" w:hAnsi="Ebrima" w:eastAsia="Ebrima" w:cs="Ebrima"/>
        </w:rPr>
        <w:t>እየከለከሉ</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ተብሎም</w:t>
      </w:r>
      <w:r>
        <w:rPr>
          <w:rFonts w:ascii="Times New Roman" w:hAnsi="Times New Roman" w:eastAsia="Times New Roman" w:cs="Times New Roman"/>
        </w:rPr>
        <w:t xml:space="preserve"> </w:t>
      </w:r>
      <w:r>
        <w:rPr>
          <w:rFonts w:ascii="Ebrima" w:hAnsi="Ebrima" w:eastAsia="Ebrima" w:cs="Ebrima"/>
        </w:rPr>
        <w:t>ይነገራል።</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አገልጋይ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የተሰነዘረው</w:t>
      </w:r>
      <w:r>
        <w:rPr>
          <w:rFonts w:ascii="Times New Roman" w:hAnsi="Times New Roman" w:eastAsia="Times New Roman" w:cs="Times New Roman"/>
        </w:rPr>
        <w:t xml:space="preserve"> </w:t>
      </w:r>
      <w:r>
        <w:rPr>
          <w:rFonts w:ascii="Ebrima" w:hAnsi="Ebrima" w:eastAsia="Ebrima" w:cs="Ebrima"/>
        </w:rPr>
        <w:t>ክስ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ይደገማል፣</w:t>
      </w:r>
      <w:r>
        <w:rPr>
          <w:rFonts w:ascii="Times New Roman" w:hAnsi="Times New Roman" w:eastAsia="Times New Roman" w:cs="Times New Roman"/>
        </w:rPr>
        <w:t xml:space="preserve"> </w:t>
      </w:r>
      <w:r>
        <w:rPr>
          <w:rFonts w:ascii="Ebrima" w:hAnsi="Ebrima" w:eastAsia="Ebrima" w:cs="Ebrima"/>
        </w:rPr>
        <w:t>መሠረቱም</w:t>
      </w:r>
      <w:r>
        <w:rPr>
          <w:rFonts w:ascii="Times New Roman" w:hAnsi="Times New Roman" w:eastAsia="Times New Roman" w:cs="Times New Roman"/>
        </w:rPr>
        <w:t xml:space="preserve"> </w:t>
      </w:r>
      <w:r>
        <w:rPr>
          <w:rFonts w:ascii="Ebrima" w:hAnsi="Ebrima" w:eastAsia="Ebrima" w:cs="Ebrima"/>
        </w:rPr>
        <w:t>በእኩል</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የተቋቋመ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አክአብም</w:t>
      </w:r>
      <w:r>
        <w:rPr>
          <w:rFonts w:ascii="Times New Roman" w:hAnsi="Times New Roman" w:eastAsia="Times New Roman" w:cs="Times New Roman"/>
        </w:rPr>
        <w:t xml:space="preserve"> </w:t>
      </w:r>
      <w:r>
        <w:rPr>
          <w:rFonts w:ascii="Ebrima" w:hAnsi="Ebrima" w:eastAsia="Ebrima" w:cs="Ebrima"/>
        </w:rPr>
        <w:t>ኤልያስን</w:t>
      </w:r>
      <w:r>
        <w:rPr>
          <w:rFonts w:ascii="Times New Roman" w:hAnsi="Times New Roman" w:eastAsia="Times New Roman" w:cs="Times New Roman"/>
        </w:rPr>
        <w:t xml:space="preserve"> </w:t>
      </w:r>
      <w:r>
        <w:rPr>
          <w:rFonts w:ascii="Ebrima" w:hAnsi="Ebrima" w:eastAsia="Ebrima" w:cs="Ebrima"/>
        </w:rPr>
        <w:t>ባየ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አክአብ፦</w:t>
      </w:r>
      <w:r>
        <w:rPr>
          <w:rFonts w:ascii="Times New Roman" w:hAnsi="Times New Roman" w:eastAsia="Times New Roman" w:cs="Times New Roman"/>
        </w:rPr>
        <w:t xml:space="preserve"> </w:t>
      </w:r>
      <w:r>
        <w:rPr>
          <w:rFonts w:ascii="Ebrima" w:hAnsi="Ebrima" w:eastAsia="Ebrima" w:cs="Ebrima"/>
        </w:rPr>
        <w:t>እስራኤልን</w:t>
      </w:r>
      <w:r>
        <w:rPr>
          <w:rFonts w:ascii="Times New Roman" w:hAnsi="Times New Roman" w:eastAsia="Times New Roman" w:cs="Times New Roman"/>
        </w:rPr>
        <w:t xml:space="preserve"> </w:t>
      </w:r>
      <w:r>
        <w:rPr>
          <w:rFonts w:ascii="Ebrima" w:hAnsi="Ebrima" w:eastAsia="Ebrima" w:cs="Ebrima"/>
        </w:rPr>
        <w:t>የምታስጨንቅ</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ነህን</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እስራኤልን</w:t>
      </w:r>
      <w:r>
        <w:rPr>
          <w:rFonts w:ascii="Times New Roman" w:hAnsi="Times New Roman" w:eastAsia="Times New Roman" w:cs="Times New Roman"/>
        </w:rPr>
        <w:t xml:space="preserve"> </w:t>
      </w:r>
      <w:r>
        <w:rPr>
          <w:rFonts w:ascii="Ebrima" w:hAnsi="Ebrima" w:eastAsia="Ebrima" w:cs="Ebrima"/>
        </w:rPr>
        <w:t>አላስጨነቅሁም፤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አንተና</w:t>
      </w:r>
      <w:r>
        <w:rPr>
          <w:rFonts w:ascii="Times New Roman" w:hAnsi="Times New Roman" w:eastAsia="Times New Roman" w:cs="Times New Roman"/>
        </w:rPr>
        <w:t xml:space="preserve"> </w:t>
      </w:r>
      <w:r>
        <w:rPr>
          <w:rFonts w:ascii="Ebrima" w:hAnsi="Ebrima" w:eastAsia="Ebrima" w:cs="Ebrima"/>
        </w:rPr>
        <w:t>የአባትህ</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ትታችሁ፥</w:t>
      </w:r>
      <w:r>
        <w:rPr>
          <w:rFonts w:ascii="Times New Roman" w:hAnsi="Times New Roman" w:eastAsia="Times New Roman" w:cs="Times New Roman"/>
        </w:rPr>
        <w:t xml:space="preserve"> </w:t>
      </w:r>
      <w:r>
        <w:rPr>
          <w:rFonts w:ascii="Ebrima" w:hAnsi="Ebrima" w:eastAsia="Ebrima" w:cs="Ebrima"/>
        </w:rPr>
        <w:t>በዓሊምንም</w:t>
      </w:r>
      <w:r>
        <w:rPr>
          <w:rFonts w:ascii="Times New Roman" w:hAnsi="Times New Roman" w:eastAsia="Times New Roman" w:cs="Times New Roman"/>
        </w:rPr>
        <w:t xml:space="preserve"> </w:t>
      </w:r>
      <w:r>
        <w:rPr>
          <w:rFonts w:ascii="Ebrima" w:hAnsi="Ebrima" w:eastAsia="Ebrima" w:cs="Ebrima"/>
        </w:rPr>
        <w:t>ተከትላችኋልና።</w:t>
      </w:r>
      <w:r>
        <w:rPr>
          <w:rFonts w:ascii="Times New Roman" w:hAnsi="Times New Roman" w:eastAsia="Times New Roman" w:cs="Times New Roman"/>
        </w:rPr>
        <w:t xml:space="preserve">’” 1 </w:t>
      </w:r>
      <w:r>
        <w:rPr>
          <w:rFonts w:ascii="Ebrima" w:hAnsi="Ebrima" w:eastAsia="Ebrima" w:cs="Ebrima"/>
        </w:rPr>
        <w:t>ነገሥት</w:t>
      </w:r>
      <w:r>
        <w:rPr>
          <w:rFonts w:ascii="Times New Roman" w:hAnsi="Times New Roman" w:eastAsia="Times New Roman" w:cs="Times New Roman"/>
        </w:rPr>
        <w:t xml:space="preserve"> 18</w:t>
      </w:r>
      <w:r>
        <w:rPr>
          <w:rFonts w:ascii="Ebrima" w:hAnsi="Ebrima" w:eastAsia="Ebrima" w:cs="Ebrima"/>
        </w:rPr>
        <w:t>፥</w:t>
      </w:r>
      <w:r>
        <w:rPr>
          <w:rFonts w:ascii="Times New Roman" w:hAnsi="Times New Roman" w:eastAsia="Times New Roman" w:cs="Times New Roman"/>
        </w:rPr>
        <w:t>17, 18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በሐሰተኛ</w:t>
      </w:r>
      <w:r>
        <w:rPr>
          <w:rFonts w:ascii="Times New Roman" w:hAnsi="Times New Roman" w:eastAsia="Times New Roman" w:cs="Times New Roman"/>
        </w:rPr>
        <w:t xml:space="preserve"> </w:t>
      </w:r>
      <w:r>
        <w:rPr>
          <w:rFonts w:ascii="Ebrima" w:hAnsi="Ebrima" w:eastAsia="Ebrima" w:cs="Ebrima"/>
        </w:rPr>
        <w:t>ክሶች</w:t>
      </w:r>
      <w:r>
        <w:rPr>
          <w:rFonts w:ascii="Times New Roman" w:hAnsi="Times New Roman" w:eastAsia="Times New Roman" w:cs="Times New Roman"/>
        </w:rPr>
        <w:t xml:space="preserve"> </w:t>
      </w:r>
      <w:r>
        <w:rPr>
          <w:rFonts w:ascii="Ebrima" w:hAnsi="Ebrima" w:eastAsia="Ebrima" w:cs="Ebrima"/>
        </w:rPr>
        <w:t>የሕዝቡ</w:t>
      </w:r>
      <w:r>
        <w:rPr>
          <w:rFonts w:ascii="Times New Roman" w:hAnsi="Times New Roman" w:eastAsia="Times New Roman" w:cs="Times New Roman"/>
        </w:rPr>
        <w:t xml:space="preserve"> </w:t>
      </w:r>
      <w:r>
        <w:rPr>
          <w:rFonts w:ascii="Ebrima" w:hAnsi="Ebrima" w:eastAsia="Ebrima" w:cs="Ebrima"/>
        </w:rPr>
        <w:t>ቁጣ</w:t>
      </w:r>
      <w:r>
        <w:rPr>
          <w:rFonts w:ascii="Times New Roman" w:hAnsi="Times New Roman" w:eastAsia="Times New Roman" w:cs="Times New Roman"/>
        </w:rPr>
        <w:t xml:space="preserve"> </w:t>
      </w:r>
      <w:r>
        <w:rPr>
          <w:rFonts w:ascii="Ebrima" w:hAnsi="Ebrima" w:eastAsia="Ebrima" w:cs="Ebrima"/>
        </w:rPr>
        <w:t>ሲቀሰቀስ፣</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መልእክተኞች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የሚወስዱት</w:t>
      </w:r>
      <w:r>
        <w:rPr>
          <w:rFonts w:ascii="Times New Roman" w:hAnsi="Times New Roman" w:eastAsia="Times New Roman" w:cs="Times New Roman"/>
        </w:rPr>
        <w:t xml:space="preserve"> </w:t>
      </w:r>
      <w:r>
        <w:rPr>
          <w:rFonts w:ascii="Ebrima" w:hAnsi="Ebrima" w:eastAsia="Ebrima" w:cs="Ebrima"/>
        </w:rPr>
        <w:t>አቋም</w:t>
      </w:r>
      <w:r>
        <w:rPr>
          <w:rFonts w:ascii="Times New Roman" w:hAnsi="Times New Roman" w:eastAsia="Times New Roman" w:cs="Times New Roman"/>
        </w:rPr>
        <w:t xml:space="preserve"> </w:t>
      </w:r>
      <w:r>
        <w:rPr>
          <w:rFonts w:ascii="Ebrima" w:hAnsi="Ebrima" w:eastAsia="Ebrima" w:cs="Ebrima"/>
        </w:rPr>
        <w:t>ከክህደት</w:t>
      </w:r>
      <w:r>
        <w:rPr>
          <w:rFonts w:ascii="Times New Roman" w:hAnsi="Times New Roman" w:eastAsia="Times New Roman" w:cs="Times New Roman"/>
        </w:rPr>
        <w:t xml:space="preserve"> </w:t>
      </w:r>
      <w:r>
        <w:rPr>
          <w:rFonts w:ascii="Ebrima" w:hAnsi="Ebrima" w:eastAsia="Ebrima" w:cs="Ebrima"/>
        </w:rPr>
        <w:t>ወደቀችው</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በኤልያስ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ከወሰደችው</w:t>
      </w:r>
      <w:r>
        <w:rPr>
          <w:rFonts w:ascii="Times New Roman" w:hAnsi="Times New Roman" w:eastAsia="Times New Roman" w:cs="Times New Roman"/>
        </w:rPr>
        <w:t xml:space="preserve"> </w:t>
      </w:r>
      <w:r>
        <w:rPr>
          <w:rFonts w:ascii="Ebrima" w:hAnsi="Ebrima" w:eastAsia="Ebrima" w:cs="Ebrima"/>
        </w:rPr>
        <w:t>አቋም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የሚመሳሰል</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«Machtirggi golli mande jaïbwlaini nogor ongˈa daka manderangna Isolna gimin manahaoba mande rangna bate Isolna katta man·gipa rangni kosako bilko dakgen. Spirit rangoni re·bae nikani rangna, Isol an·chingko Sundayko jegalgipa rangko uamangni gualaniko ma·sina gita watataha ine agangen, aro a·songni niamrangko Isolni niamsa gita man·na nangchongmotaniko ra·chakgen. Uamang a·gilsako dal·bea namgijani gnang ine kal·stotgen aro Sundayko rongtal ong·e ra·gijania gimin moralsni namgijagipa obosta ong·aha ine dini gimin toromni skigiparang sakki on·aniko indake mikkangchagen. Uamangni sakki ra·aniko ra·chakna je jegalgen, uarangni kosako dal·bea ka·onangani chadenggen.»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quarante-six</dc:title>
  <dc:subject>Кушода кардани риштаҳои нубувватӣ: Президенти ниҳоӣ, диктатура ва Қонуни якшанбеи дарпешистода</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