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Numbar Gilyon Daya Sarak Walu Pitu</w:t>
      </w:r>
    </w:p>
    <w:p>
      <w:pPr>
        <w:pStyle w:val="ArticleSubtitle"/>
        <w:jc w:val="left"/>
      </w:pPr>
      <w:r>
        <w:rPr>
          <w:rFonts w:ascii="Nirmala UI" w:hAnsi="Nirmala UI" w:eastAsia="Nirmala UI" w:cs="Nirmala UI"/>
        </w:rPr>
        <w:t>धार्मिक</w:t>
      </w:r>
      <w:r>
        <w:rPr>
          <w:rFonts w:ascii="Arial" w:hAnsi="Arial" w:eastAsia="Arial" w:cs="Arial"/>
        </w:rPr>
        <w:t xml:space="preserve"> </w:t>
      </w:r>
      <w:r>
        <w:rPr>
          <w:rFonts w:ascii="Nirmala UI" w:hAnsi="Nirmala UI" w:eastAsia="Nirmala UI" w:cs="Nirmala UI"/>
        </w:rPr>
        <w:t>आन्दोलनहरूको</w:t>
      </w:r>
      <w:r>
        <w:rPr>
          <w:rFonts w:ascii="Arial" w:hAnsi="Arial" w:eastAsia="Arial" w:cs="Arial"/>
        </w:rPr>
        <w:t xml:space="preserve"> </w:t>
      </w:r>
      <w:r>
        <w:rPr>
          <w:rFonts w:ascii="Nirmala UI" w:hAnsi="Nirmala UI" w:eastAsia="Nirmala UI" w:cs="Nirmala UI"/>
        </w:rPr>
        <w:t>अमेरिकी</w:t>
      </w:r>
      <w:r>
        <w:rPr>
          <w:rFonts w:ascii="Arial" w:hAnsi="Arial" w:eastAsia="Arial" w:cs="Arial"/>
        </w:rPr>
        <w:t xml:space="preserve"> </w:t>
      </w:r>
      <w:r>
        <w:rPr>
          <w:rFonts w:ascii="Nirmala UI" w:hAnsi="Nirmala UI" w:eastAsia="Nirmala UI" w:cs="Nirmala UI"/>
        </w:rPr>
        <w:t>राजनीतिलाई</w:t>
      </w:r>
      <w:r>
        <w:rPr>
          <w:rFonts w:ascii="Arial" w:hAnsi="Arial" w:eastAsia="Arial" w:cs="Arial"/>
        </w:rPr>
        <w:t xml:space="preserve"> </w:t>
      </w:r>
      <w:r>
        <w:rPr>
          <w:rFonts w:ascii="Nirmala UI" w:hAnsi="Nirmala UI" w:eastAsia="Nirmala UI" w:cs="Nirmala UI"/>
        </w:rPr>
        <w:t>आकार</w:t>
      </w:r>
      <w:r>
        <w:rPr>
          <w:rFonts w:ascii="Arial" w:hAnsi="Arial" w:eastAsia="Arial" w:cs="Arial"/>
        </w:rPr>
        <w:t xml:space="preserve"> </w:t>
      </w:r>
      <w:r>
        <w:rPr>
          <w:rFonts w:ascii="Nirmala UI" w:hAnsi="Nirmala UI" w:eastAsia="Nirmala UI" w:cs="Nirmala UI"/>
        </w:rPr>
        <w:t>दिनमा</w:t>
      </w:r>
      <w:r>
        <w:rPr>
          <w:rFonts w:ascii="Arial" w:hAnsi="Arial" w:eastAsia="Arial" w:cs="Arial"/>
        </w:rPr>
        <w:t xml:space="preserve"> </w:t>
      </w:r>
      <w:r>
        <w:rPr>
          <w:rFonts w:ascii="Nirmala UI" w:hAnsi="Nirmala UI" w:eastAsia="Nirmala UI" w:cs="Nirmala UI"/>
        </w:rPr>
        <w:t>भूमिका</w:t>
      </w:r>
      <w:r>
        <w:rPr>
          <w:rFonts w:ascii="Arial" w:hAnsi="Arial" w:eastAsia="Arial" w:cs="Arial"/>
        </w:rPr>
        <w:t xml:space="preserve">: </w:t>
      </w:r>
      <w:r>
        <w:rPr>
          <w:rFonts w:ascii="Nirmala UI" w:hAnsi="Nirmala UI" w:eastAsia="Nirmala UI" w:cs="Nirmala UI"/>
        </w:rPr>
        <w:t>प्याट</w:t>
      </w:r>
      <w:r>
        <w:rPr>
          <w:rFonts w:ascii="Arial" w:hAnsi="Arial" w:eastAsia="Arial" w:cs="Arial"/>
        </w:rPr>
        <w:t xml:space="preserve"> </w:t>
      </w:r>
      <w:r>
        <w:rPr>
          <w:rFonts w:ascii="Nirmala UI" w:hAnsi="Nirmala UI" w:eastAsia="Nirmala UI" w:cs="Nirmala UI"/>
        </w:rPr>
        <w:t>रोबर्टसनदेखि</w:t>
      </w:r>
      <w:r>
        <w:rPr>
          <w:rFonts w:ascii="Arial" w:hAnsi="Arial" w:eastAsia="Arial" w:cs="Arial"/>
        </w:rPr>
        <w:t xml:space="preserve"> </w:t>
      </w:r>
      <w:r>
        <w:rPr>
          <w:rFonts w:ascii="Nirmala UI" w:hAnsi="Nirmala UI" w:eastAsia="Nirmala UI" w:cs="Nirmala UI"/>
        </w:rPr>
        <w:t>क्रिश्चियन</w:t>
      </w:r>
      <w:r>
        <w:rPr>
          <w:rFonts w:ascii="Arial" w:hAnsi="Arial" w:eastAsia="Arial" w:cs="Arial"/>
        </w:rPr>
        <w:t xml:space="preserve"> </w:t>
      </w:r>
      <w:r>
        <w:rPr>
          <w:rFonts w:ascii="Nirmala UI" w:hAnsi="Nirmala UI" w:eastAsia="Nirmala UI" w:cs="Nirmala UI"/>
        </w:rPr>
        <w:t>कोअलिसनसम्म</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Na završetku prethodnog članka naveli smo sljedeći odlomak:</w:t>
      </w:r>
    </w:p>
    <w:p>
      <w:pPr>
        <w:pStyle w:val="ArticleScripture"/>
        <w:jc w:val="left"/>
      </w:pPr>
      <w:r>
        <w:rPr>
          <w:rFonts w:ascii="Times New Roman" w:hAnsi="Times New Roman" w:eastAsia="Times New Roman" w:cs="Times New Roman"/>
        </w:rPr>
        <w:t>« Pouvoir des miracles manifesté par le spiritisme exercera son influence contre ceux qui choisissent d’obéir à Dieu plutôt qu’aux hommes. Des communications venant des esprits déclareront que Dieu les a envoyés pour convaincre ceux qui rejettent le dimanche de leur erreur, affirmant que les lois du pays doivent être obéies comme la loi de Dieu. Ils déploreront la grande méchanceté dans le monde et appuieront le témoignage des docteurs religieux selon lequel l’état dégradé des mœurs est causé par la profanation du dimanche. Grande sera l’indignation soulevée contre tous ceux qui refuseront d’accepter leur témoignage. » The Great Controversy, 589, 590.</w:t>
      </w:r>
    </w:p>
    <w:p>
      <w:pPr>
        <w:pStyle w:val="ArticleBody"/>
        <w:jc w:val="left"/>
      </w:pPr>
      <w:r>
        <w:rPr>
          <w:rFonts w:ascii="Times New Roman" w:hAnsi="Times New Roman" w:eastAsia="Times New Roman" w:cs="Times New Roman"/>
        </w:rPr>
        <w:t>Lè “temwanyaj ansèyman relijye yo ki di eta degradasyon moral la se pwofanasyon dimanch ki lakòz li,” se yon mak sou chemen listwa ki mennen nan fòse adorasyon solèy la Ozetazini. Pat Robertson, televanjelis ameriken an epi fondatè Christian Broadcasting Network (CBN) ak Christian Coalition, te kandida pou Prezidan Etazini nan eleksyon primè Repibliken yo an 1988. Kanpay Robertson lan te santre sou mobilize elektè kretyen konsèvatè yo ak defann kestyon sosyal ak moral ki te ann amoni ak kwayans evanjelik li yo. Nan tan lafen an, an 1989, nan listwa premye a nan uit dènye prezidan yo, lidè ak fondatè Christian Coalition lan te kandida pou prezidan. Listwa prezidansyèl Reagan lan se yon tip ki prefigire listwa dènye prezidan Repibliken an.</w:t>
      </w:r>
    </w:p>
    <w:p>
      <w:pPr>
        <w:pStyle w:val="ArticleBody"/>
        <w:jc w:val="left"/>
      </w:pPr>
      <w:r>
        <w:rPr>
          <w:rFonts w:ascii="Nirmala UI" w:hAnsi="Nirmala UI" w:eastAsia="Nirmala UI" w:cs="Nirmala UI"/>
        </w:rPr>
        <w:t>भगवान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परिस्थिति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The Great Controversy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पूर्ववर्ती</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Christian Coalition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समानान्तर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Christian Coalition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उदय</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नैतिक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सामाजिक</w:t>
      </w:r>
      <w:r>
        <w:rPr>
          <w:rFonts w:ascii="Times New Roman" w:hAnsi="Times New Roman" w:eastAsia="Times New Roman" w:cs="Times New Roman"/>
        </w:rPr>
        <w:t xml:space="preserve"> </w:t>
      </w:r>
      <w:r>
        <w:rPr>
          <w:rFonts w:ascii="Nirmala UI" w:hAnsi="Nirmala UI" w:eastAsia="Nirmala UI" w:cs="Nirmala UI"/>
        </w:rPr>
        <w:t>समस्याओं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समाधान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उद्देश्य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Sister White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सुलझाई</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बागडोर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Reagan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Christian Coalition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भविष्य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Christian Coalition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पूर्वरूप</w:t>
      </w:r>
      <w:r>
        <w:rPr>
          <w:rFonts w:ascii="Times New Roman" w:hAnsi="Times New Roman" w:eastAsia="Times New Roman" w:cs="Times New Roman"/>
        </w:rPr>
        <w:t xml:space="preserve"> 1880 </w:t>
      </w:r>
      <w:r>
        <w:rPr>
          <w:rFonts w:ascii="Nirmala UI" w:hAnsi="Nirmala UI" w:eastAsia="Nirmala UI" w:cs="Nirmala UI"/>
        </w:rPr>
        <w:t>और</w:t>
      </w:r>
      <w:r>
        <w:rPr>
          <w:rFonts w:ascii="Times New Roman" w:hAnsi="Times New Roman" w:eastAsia="Times New Roman" w:cs="Times New Roman"/>
        </w:rPr>
        <w:t xml:space="preserve"> 1890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दशकों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Blair Bills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Sunday law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National Reform Movement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National Reform Movement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1888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Sister White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रचनाओं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किया।</w:t>
      </w:r>
    </w:p>
    <w:p>
      <w:pPr>
        <w:pStyle w:val="ArticleScripture"/>
        <w:jc w:val="left"/>
      </w:pPr>
      <w:r>
        <w:rPr>
          <w:rFonts w:ascii="Times New Roman" w:hAnsi="Times New Roman" w:eastAsia="Times New Roman" w:cs="Times New Roman"/>
        </w:rPr>
        <w:t>“Jamii ya Mungu inatazamiwa na mgogoro mkuu. Ulimwengu unatazamiwa na mgogoro. Mapambano yenye uzito mkuu kuliko yote ya nyakati zote yako mbele yetu sasa hivi. Matukio ambayo kwa zaidi ya miaka arobaini sisi, kwa mamlaka ya neno la unabii, tumetangaza kuwa yanakaribia kutukia sasa yanafanyika mbele ya macho yetu. Tayari suala la marekebisho ya Katiba yanayozuia uhuru wa dhamiri limesisitizwa mbele ya watunga sheria wa taifa. Suala la kulazimisha utunzaji wa Jumapili limekuwa jambo la maslahi na umuhimu wa kitaifa. Tunajua vema matokeo ya mwendo huu yatakuwa nini. Lakini je, tuko tayari kwa jambo hilo? Je, tumetekeleza kwa uaminifu wajibu ambao Mungu ametukabidhi wa kuwaonya watu juu ya hatari iliyo mbele yao?”</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មានមនុស្សជាច្រើន</w:t>
      </w:r>
      <w:r>
        <w:rPr>
          <w:rFonts w:ascii="Times New Roman" w:hAnsi="Times New Roman" w:eastAsia="Times New Roman" w:cs="Times New Roman"/>
        </w:rPr>
        <w:t xml:space="preserve"> </w:t>
      </w:r>
      <w:r>
        <w:rPr>
          <w:rFonts w:ascii="Leelawadee UI" w:hAnsi="Leelawadee UI" w:eastAsia="Leelawadee UI" w:cs="Leelawadee UI"/>
        </w:rPr>
        <w:t>សូម្បីតែក្នុងចំណោមអ្នកដែលកំពុងចូលរួមក្នុងចលនានេះសម្រាប់ការបង្ខំអនុវត្តថ្ងៃអាទិត្យ</w:t>
      </w:r>
      <w:r>
        <w:rPr>
          <w:rFonts w:ascii="Times New Roman" w:hAnsi="Times New Roman" w:eastAsia="Times New Roman" w:cs="Times New Roman"/>
        </w:rPr>
        <w:t xml:space="preserve"> </w:t>
      </w:r>
      <w:r>
        <w:rPr>
          <w:rFonts w:ascii="Leelawadee UI" w:hAnsi="Leelawadee UI" w:eastAsia="Leelawadee UI" w:cs="Leelawadee UI"/>
        </w:rPr>
        <w:t>ក៏ត្រូវបានធ្វើឲ្យខ្វាក់ភ្នែកចំពោះលទ្ធផលទាំងឡាយដែលនឹងកើតតាមពីសកម្មភាពនេះដែរ។</w:t>
      </w:r>
      <w:r>
        <w:rPr>
          <w:rFonts w:ascii="Times New Roman" w:hAnsi="Times New Roman" w:eastAsia="Times New Roman" w:cs="Times New Roman"/>
        </w:rPr>
        <w:t xml:space="preserve"> </w:t>
      </w:r>
      <w:r>
        <w:rPr>
          <w:rFonts w:ascii="Leelawadee UI" w:hAnsi="Leelawadee UI" w:eastAsia="Leelawadee UI" w:cs="Leelawadee UI"/>
        </w:rPr>
        <w:t>ពួកគេមិនឃើញថា</w:t>
      </w:r>
      <w:r>
        <w:rPr>
          <w:rFonts w:ascii="Times New Roman" w:hAnsi="Times New Roman" w:eastAsia="Times New Roman" w:cs="Times New Roman"/>
        </w:rPr>
        <w:t xml:space="preserve"> </w:t>
      </w:r>
      <w:r>
        <w:rPr>
          <w:rFonts w:ascii="Leelawadee UI" w:hAnsi="Leelawadee UI" w:eastAsia="Leelawadee UI" w:cs="Leelawadee UI"/>
        </w:rPr>
        <w:t>ពួកគេកំពុងវាយប្រហារដោយផ្ទាល់ទៅលើសេរីភាពខាងសាសនានោះឡើយ។</w:t>
      </w:r>
      <w:r>
        <w:rPr>
          <w:rFonts w:ascii="Times New Roman" w:hAnsi="Times New Roman" w:eastAsia="Times New Roman" w:cs="Times New Roman"/>
        </w:rPr>
        <w:t xml:space="preserve"> </w:t>
      </w:r>
      <w:r>
        <w:rPr>
          <w:rFonts w:ascii="Leelawadee UI" w:hAnsi="Leelawadee UI" w:eastAsia="Leelawadee UI" w:cs="Leelawadee UI"/>
        </w:rPr>
        <w:t>មានមនុស្សជាច្រើនដែលមិនដែលបានយល់អំពីការទាមទាររបស់សាប៊័ថតាមព្រះគម្ពីរ</w:t>
      </w:r>
      <w:r>
        <w:rPr>
          <w:rFonts w:ascii="Times New Roman" w:hAnsi="Times New Roman" w:eastAsia="Times New Roman" w:cs="Times New Roman"/>
        </w:rPr>
        <w:t xml:space="preserve"> </w:t>
      </w:r>
      <w:r>
        <w:rPr>
          <w:rFonts w:ascii="Leelawadee UI" w:hAnsi="Leelawadee UI" w:eastAsia="Leelawadee UI" w:cs="Leelawadee UI"/>
        </w:rPr>
        <w:t>និងអំពីគ្រឹះមិនពិតដែលស្ថាប័នថ្ងៃអាទិត្យបានឈរលើវា។</w:t>
      </w:r>
      <w:r>
        <w:rPr>
          <w:rFonts w:ascii="Times New Roman" w:hAnsi="Times New Roman" w:eastAsia="Times New Roman" w:cs="Times New Roman"/>
        </w:rPr>
        <w:t xml:space="preserve"> </w:t>
      </w:r>
      <w:r>
        <w:rPr>
          <w:rFonts w:ascii="Leelawadee UI" w:hAnsi="Leelawadee UI" w:eastAsia="Leelawadee UI" w:cs="Leelawadee UI"/>
        </w:rPr>
        <w:t>ចលនាណាមួយដែលគាំទ្រច្បាប់សាសនា</w:t>
      </w:r>
      <w:r>
        <w:rPr>
          <w:rFonts w:ascii="Times New Roman" w:hAnsi="Times New Roman" w:eastAsia="Times New Roman" w:cs="Times New Roman"/>
        </w:rPr>
        <w:t xml:space="preserve"> </w:t>
      </w:r>
      <w:r>
        <w:rPr>
          <w:rFonts w:ascii="Leelawadee UI" w:hAnsi="Leelawadee UI" w:eastAsia="Leelawadee UI" w:cs="Leelawadee UI"/>
        </w:rPr>
        <w:t>តាមពិតទៅ</w:t>
      </w:r>
      <w:r>
        <w:rPr>
          <w:rFonts w:ascii="Times New Roman" w:hAnsi="Times New Roman" w:eastAsia="Times New Roman" w:cs="Times New Roman"/>
        </w:rPr>
        <w:t xml:space="preserve"> </w:t>
      </w:r>
      <w:r>
        <w:rPr>
          <w:rFonts w:ascii="Leelawadee UI" w:hAnsi="Leelawadee UI" w:eastAsia="Leelawadee UI" w:cs="Leelawadee UI"/>
        </w:rPr>
        <w:t>គឺជាការលះបង់សម្បទានដល់សាសនាចក្រប៉ាប</w:t>
      </w:r>
      <w:r>
        <w:rPr>
          <w:rFonts w:ascii="Times New Roman" w:hAnsi="Times New Roman" w:eastAsia="Times New Roman" w:cs="Times New Roman"/>
        </w:rPr>
        <w:t xml:space="preserve"> </w:t>
      </w:r>
      <w:r>
        <w:rPr>
          <w:rFonts w:ascii="Leelawadee UI" w:hAnsi="Leelawadee UI" w:eastAsia="Leelawadee UI" w:cs="Leelawadee UI"/>
        </w:rPr>
        <w:t>ដែលអស់ជាច្រើនយុគសម័យមកហើយ</w:t>
      </w:r>
      <w:r>
        <w:rPr>
          <w:rFonts w:ascii="Times New Roman" w:hAnsi="Times New Roman" w:eastAsia="Times New Roman" w:cs="Times New Roman"/>
        </w:rPr>
        <w:t xml:space="preserve"> </w:t>
      </w:r>
      <w:r>
        <w:rPr>
          <w:rFonts w:ascii="Leelawadee UI" w:hAnsi="Leelawadee UI" w:eastAsia="Leelawadee UI" w:cs="Leelawadee UI"/>
        </w:rPr>
        <w:t>បានតស៊ូប្រយុទ្ធជានិច្ចប្រឆាំងនឹងសេរីភាពនៃមនសិការ។</w:t>
      </w:r>
      <w:r>
        <w:rPr>
          <w:rFonts w:ascii="Times New Roman" w:hAnsi="Times New Roman" w:eastAsia="Times New Roman" w:cs="Times New Roman"/>
        </w:rPr>
        <w:t xml:space="preserve"> </w:t>
      </w:r>
      <w:r>
        <w:rPr>
          <w:rFonts w:ascii="Leelawadee UI" w:hAnsi="Leelawadee UI" w:eastAsia="Leelawadee UI" w:cs="Leelawadee UI"/>
        </w:rPr>
        <w:t>ការគោរពថ្ងៃអាទិត្យមានសេចក្តីកើតមានរបស់វា</w:t>
      </w:r>
      <w:r>
        <w:rPr>
          <w:rFonts w:ascii="Times New Roman" w:hAnsi="Times New Roman" w:eastAsia="Times New Roman" w:cs="Times New Roman"/>
        </w:rPr>
        <w:t xml:space="preserve"> </w:t>
      </w:r>
      <w:r>
        <w:rPr>
          <w:rFonts w:ascii="Leelawadee UI" w:hAnsi="Leelawadee UI" w:eastAsia="Leelawadee UI" w:cs="Leelawadee UI"/>
        </w:rPr>
        <w:t>ក្នុងនាមជាស្ថាប័នដែលហៅថាគ្រីស្ទាន</w:t>
      </w:r>
      <w:r>
        <w:rPr>
          <w:rFonts w:ascii="Times New Roman" w:hAnsi="Times New Roman" w:eastAsia="Times New Roman" w:cs="Times New Roman"/>
        </w:rPr>
        <w:t xml:space="preserve"> </w:t>
      </w:r>
      <w:r>
        <w:rPr>
          <w:rFonts w:ascii="Leelawadee UI" w:hAnsi="Leelawadee UI" w:eastAsia="Leelawadee UI" w:cs="Leelawadee UI"/>
        </w:rPr>
        <w:t>ដោយសារតែ</w:t>
      </w:r>
      <w:r>
        <w:rPr>
          <w:rFonts w:ascii="Times New Roman" w:hAnsi="Times New Roman" w:eastAsia="Times New Roman" w:cs="Times New Roman"/>
        </w:rPr>
        <w:t xml:space="preserve"> “</w:t>
      </w:r>
      <w:r>
        <w:rPr>
          <w:rFonts w:ascii="Leelawadee UI" w:hAnsi="Leelawadee UI" w:eastAsia="Leelawadee UI" w:cs="Leelawadee UI"/>
        </w:rPr>
        <w:t>អាថ៌កំបាំងនៃអំពើទុច្ចរិត</w:t>
      </w:r>
      <w:r>
        <w:rPr>
          <w:rFonts w:ascii="Times New Roman" w:hAnsi="Times New Roman" w:eastAsia="Times New Roman" w:cs="Times New Roman"/>
        </w:rPr>
        <w:t xml:space="preserve">”; </w:t>
      </w:r>
      <w:r>
        <w:rPr>
          <w:rFonts w:ascii="Leelawadee UI" w:hAnsi="Leelawadee UI" w:eastAsia="Leelawadee UI" w:cs="Leelawadee UI"/>
        </w:rPr>
        <w:t>ហើយការបង្ខំអនុវត្តវា</w:t>
      </w:r>
      <w:r>
        <w:rPr>
          <w:rFonts w:ascii="Times New Roman" w:hAnsi="Times New Roman" w:eastAsia="Times New Roman" w:cs="Times New Roman"/>
        </w:rPr>
        <w:t xml:space="preserve"> </w:t>
      </w:r>
      <w:r>
        <w:rPr>
          <w:rFonts w:ascii="Leelawadee UI" w:hAnsi="Leelawadee UI" w:eastAsia="Leelawadee UI" w:cs="Leelawadee UI"/>
        </w:rPr>
        <w:t>នឹងក្លាយជាការទទួលស្គាល់ជាក់ស្តែងនូវគោលការណ៍ទាំងឡាយដែលជាគ្រឹះស្នូលបំផុតនៃសាសនារ៉ូម៉ាំង។</w:t>
      </w:r>
      <w:r>
        <w:rPr>
          <w:rFonts w:ascii="Times New Roman" w:hAnsi="Times New Roman" w:eastAsia="Times New Roman" w:cs="Times New Roman"/>
        </w:rPr>
        <w:t xml:space="preserve"> </w:t>
      </w:r>
      <w:r>
        <w:rPr>
          <w:rFonts w:ascii="Leelawadee UI" w:hAnsi="Leelawadee UI" w:eastAsia="Leelawadee UI" w:cs="Leelawadee UI"/>
        </w:rPr>
        <w:t>នៅពេលដែលជាតិសាសន៍របស់យើងបដិសេធគោលការណ៍នៃរដ្ឋាភិបាលរបស់ខ្លួនដល់ថ្នាក់ចេញច្បាប់ថ្ងៃអាទិត្យមួយ</w:t>
      </w:r>
      <w:r>
        <w:rPr>
          <w:rFonts w:ascii="Times New Roman" w:hAnsi="Times New Roman" w:eastAsia="Times New Roman" w:cs="Times New Roman"/>
        </w:rPr>
        <w:t xml:space="preserve"> </w:t>
      </w:r>
      <w:r>
        <w:rPr>
          <w:rFonts w:ascii="Leelawadee UI" w:hAnsi="Leelawadee UI" w:eastAsia="Leelawadee UI" w:cs="Leelawadee UI"/>
        </w:rPr>
        <w:t>នោះព្រូតេស្តង់នឹងចាប់ដៃជាមួយនឹងពួកប៉ាបក្នុងអំពើនេះ</w:t>
      </w:r>
      <w:r>
        <w:rPr>
          <w:rFonts w:ascii="Times New Roman" w:hAnsi="Times New Roman" w:eastAsia="Times New Roman" w:cs="Times New Roman"/>
        </w:rPr>
        <w:t xml:space="preserve">; </w:t>
      </w:r>
      <w:r>
        <w:rPr>
          <w:rFonts w:ascii="Leelawadee UI" w:hAnsi="Leelawadee UI" w:eastAsia="Leelawadee UI" w:cs="Leelawadee UI"/>
        </w:rPr>
        <w:t>វាមិនមែនជាអ្វីផ្សេងទៀតឡើយ</w:t>
      </w:r>
      <w:r>
        <w:rPr>
          <w:rFonts w:ascii="Times New Roman" w:hAnsi="Times New Roman" w:eastAsia="Times New Roman" w:cs="Times New Roman"/>
        </w:rPr>
        <w:t xml:space="preserve"> </w:t>
      </w:r>
      <w:r>
        <w:rPr>
          <w:rFonts w:ascii="Leelawadee UI" w:hAnsi="Leelawadee UI" w:eastAsia="Leelawadee UI" w:cs="Leelawadee UI"/>
        </w:rPr>
        <w:t>ក្រៅតែពីការផ្តល់ជីវិតឡើងវិញដល់អំពើផ្តាច់ការដែលបានឃ្លាំមើលឱកាសរបស់ខ្លួនដោយក្តីអន្ទះសារយូរមកហើយ</w:t>
      </w:r>
      <w:r>
        <w:rPr>
          <w:rFonts w:ascii="Times New Roman" w:hAnsi="Times New Roman" w:eastAsia="Times New Roman" w:cs="Times New Roman"/>
        </w:rPr>
        <w:t xml:space="preserve"> </w:t>
      </w:r>
      <w:r>
        <w:rPr>
          <w:rFonts w:ascii="Leelawadee UI" w:hAnsi="Leelawadee UI" w:eastAsia="Leelawadee UI" w:cs="Leelawadee UI"/>
        </w:rPr>
        <w:t>ដើម្បីលោតត្រឡប់មកចូលក្នុងអំណាចផ្តាច់ការយ៉ាងសកម្មម្តងទៀត។</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Vakaruomiškosios reformos judėjimas, pasitelkęs religinės teisėkūros galią, visiškai išsivystęs, parodys tą patį nepakantumą ir priespaudą, kurie vyravo praėjusiais amžiais. Tuomet žmonių tarybos pasisavino Dievybės prerogatyvas, savo despotiška valdžia mindydamos sąžinės laisvę; o tiems, kurie priešinosi jų potvarkiams, teko kalėjimas, tremtis ir mirtis. Jei popiežystė ar jos principai vėl bus įtvirtinti įstatymu ir taip įgaus galią, persekiojimo laužai vėl bus įžiebti prieš tuos, kurie neaukos sąžinės ir tiesos, nusilenkdami populiarioms klaidoms. Šis blogis yra ties pat įgyvendinimo riba. »</w:t>
      </w:r>
    </w:p>
    <w:p>
      <w:pPr>
        <w:pStyle w:val="ArticleScripture"/>
        <w:jc w:val="left"/>
      </w:pPr>
      <w:r>
        <w:rPr>
          <w:rFonts w:ascii="Times New Roman" w:hAnsi="Times New Roman" w:eastAsia="Times New Roman" w:cs="Times New Roman"/>
        </w:rPr>
        <w:t>“Yeroo Waaqayyo ifa nuuf kenneen balaa fuuldura keenya jiran nu agarsiisu, yoo nuti uummata duratti isa dhiheessuuf humna keenya keessatti argamu hunda baafachuu dhiifne, akkamitti ija Isaa duratti qulqulloota taanee dhaabachuu dandeenya? Isaan dhimma guddaa kana akeekkachiisa malee akka isaan qunnaman dhiifnee quufuu dandeenyaa?”</w:t>
      </w:r>
    </w:p>
    <w:p>
      <w:pPr>
        <w:pStyle w:val="ArticleScripture"/>
        <w:jc w:val="left"/>
      </w:pPr>
      <w:r>
        <w:rPr>
          <w:rFonts w:ascii="Times New Roman" w:hAnsi="Times New Roman" w:eastAsia="Times New Roman" w:cs="Times New Roman"/>
        </w:rPr>
        <w:t>« Nous avons devant nous la perspective d’une lutte prolongée, au risque de l’emprisonnement, de la perte de nos biens, et même de la vie elle-même, afin de défendre la loi de Dieu, que les lois des hommes rendent nulle. Dans cette situation, la politique mondaine poussera à une conformité extérieure aux lois du pays, au nom de la paix et de l’harmonie. Et il s’en trouvera même qui recommanderont une telle conduite en s’appuyant sur l’Écriture : “Que toute âme soit soumise aux puissances supérieures…. Car il n’y a point de puissance qui ne vienne de Dieu, et les puissances qui existent ont été établies de Dieu.” »</w:t>
      </w:r>
    </w:p>
    <w:p>
      <w:pPr>
        <w:pStyle w:val="ArticleScripture"/>
        <w:jc w:val="left"/>
      </w:pPr>
      <w:r>
        <w:rPr>
          <w:rFonts w:ascii="Times New Roman" w:hAnsi="Times New Roman" w:eastAsia="Times New Roman" w:cs="Times New Roman"/>
        </w:rPr>
        <w:t>“Mas qual tem sido a conduta dos servos de Deus nos tempos passados? Quando os discípulos pregaram a Cristo e Este crucificado, após a Sua ressurreição, as autoridades lhes ordenaram que não falassem mais nem ensinassem em nome de Jesus. ‘Mas Pedro e João, respondendo, disseram-lhes: Julgai vós se é justo, diante de Deus, ouvir-vos antes a vós do que a Deus. Porque não podemos deixar de falar das coisas que vimos e ouvimos.’ Continuaram a pregar as boas-novas da salvação por meio de Cristo, e o poder de Deus dava testemunho da mensagem.” Testimonies, volume 5, 711–713.</w:t>
      </w:r>
    </w:p>
    <w:p>
      <w:pPr>
        <w:pStyle w:val="ArticleBody"/>
        <w:jc w:val="left"/>
      </w:pPr>
      <w:r>
        <w:rPr>
          <w:rFonts w:ascii="Times New Roman" w:hAnsi="Times New Roman" w:eastAsia="Times New Roman" w:cs="Times New Roman"/>
        </w:rPr>
        <w:t>Les jugements de Dieu sont sur le point de produire, dans les sphères sociale, économique et religieuse des États-Unis, un contexte qui engendre la logique poussant les dirigeants religieux à commencer à réclamer un réveil de la moralité publique, comme cela fut préfiguré dans les années 1880 et 1890, puis de nouveau dans l’histoire du président qui marqua le temps de la fin en 1989. « Une grande crise attend le peuple de Dieu. Une crise attend le monde. » Sister White pose deux questions : « Lorsque Dieu nous a donné une lumière montrant les dangers qui sont devant nous, comment pourrions-nous être trouvés irréprochables à ses yeux si nous négligeons de déployer tous les efforts en notre pouvoir pour la porter devant le peuple ? Pouvons-nous nous contenter de les laisser affronter cette question capitale sans avertissement ? »</w:t>
      </w:r>
    </w:p>
    <w:p>
      <w:pPr>
        <w:pStyle w:val="ArticleBody"/>
        <w:jc w:val="left"/>
      </w:pPr>
      <w:r>
        <w:rPr>
          <w:rFonts w:ascii="Times New Roman" w:hAnsi="Times New Roman" w:eastAsia="Times New Roman" w:cs="Times New Roman"/>
        </w:rPr>
        <w:t>Quelle lumière y a-t-il eu pour montrer les dangers qui sont devant nous, et s’il n’y a pas eu de lumière, comment un Dieu d’amour pourrait-Il tenir Son peuple pour responsable de ne pas avoir présenté un message d’avertissement, s’il n’avait jamais entendu ce message d’avertissement ? Cher lecteur, vous serez tenu responsable de la lumière représentée par ces articles.</w:t>
      </w:r>
    </w:p>
    <w:p>
      <w:pPr>
        <w:pStyle w:val="ArticleBody"/>
        <w:jc w:val="left"/>
      </w:pPr>
      <w:r>
        <w:rPr>
          <w:rFonts w:ascii="Times New Roman" w:hAnsi="Times New Roman" w:eastAsia="Times New Roman" w:cs="Times New Roman"/>
        </w:rPr>
        <w:t>Les descriptions précises des caractéristiques du pouvoir draconique démocrate, du pouvoir de faux prophète républicain, du pouvoir papal, de l’islam et de l’Église adventiste laodicéenne, ainsi que d’Israël littéral, dans ces articles, seront considérées comme un discours de haine par les autorités en place ; mais elles constituent le message de la Parole de Dieu, établi par la méthodologie de ligne sur ligne, et ces lignes proclament que les jugements de Dieu sont sur le point de s’accroître et de s’intensifier en fréquence.</w:t>
      </w:r>
    </w:p>
    <w:p>
      <w:pPr>
        <w:pStyle w:val="ArticleBody"/>
        <w:jc w:val="left"/>
      </w:pPr>
      <w:r>
        <w:rPr>
          <w:rFonts w:ascii="Times New Roman" w:hAnsi="Times New Roman" w:eastAsia="Times New Roman" w:cs="Times New Roman"/>
        </w:rPr>
        <w:t>Anprofetische Weise hat die christliche Koalition, die sich in der Geschichte unmittelbar vor der Zeit des Endes im Jahr 1989 zusammenfand, eine gewichtigere Anwendung als lediglich die Parallele zu den 1880er und den 1890er Jahren. In der soeben von uns angeführten Passage von Schwester White bezeichnet sie den Spiritismus als einen von zwei Wegen, durch die Satan die Welt gefangen nimmt, und verwendet dann einige Worte darauf, die Wunder zu behandeln, die er vollbringen wird.</w:t>
      </w:r>
    </w:p>
    <w:p>
      <w:pPr>
        <w:pStyle w:val="ArticleBody"/>
        <w:jc w:val="left"/>
      </w:pPr>
      <w:r>
        <w:rPr>
          <w:rFonts w:ascii="Times New Roman" w:hAnsi="Times New Roman" w:eastAsia="Times New Roman" w:cs="Times New Roman"/>
        </w:rPr>
        <w:t>Baada ya uchaguzi wa mwaka 1988, yaani baada ya kuwasili kwa Christian Coalition, kulikuwa na udhihirisho mkubwa wa miujiza ya kishetani katika ufalme wa joka, ufalme wa mnyama, na ufalme wa nabii wa uongo. Ni muhimu kuoanisha matukio haya kwa usahihi, kwa maana yanafanekisha kuwasili kwa Shetani akijifanya kuwa Kristo baada ya sheria ya Jumapili itakayokuja upesi nchini Marekani.</w:t>
      </w:r>
    </w:p>
    <w:p>
      <w:pPr>
        <w:pStyle w:val="ArticleBody"/>
        <w:jc w:val="left"/>
      </w:pPr>
      <w:r>
        <w:rPr>
          <w:rFonts w:ascii="Times New Roman" w:hAnsi="Times New Roman" w:eastAsia="Times New Roman" w:cs="Times New Roman"/>
        </w:rPr>
        <w:t>Dans le domaine du catholicisme, dans les années 1990, le monde a vu les apparitions de la soi-disant vierge Marie, accompagnées des miracles de statues saignant de saints, de miracles d’apparitions dans le ciel, de pluies de pétales de fleurs tombant d’un ciel sans nuages, et d’autres miracles sataniques absurdes. Des pèlerinages de milliers de personnes, provenant du monde entier, furent entrepris en masse durant cette période, entraînées dans les illusions produites par ces événements. Des livres furent écrits à leur sujet, des journalistes menèrent des enquêtes, des magazines tels que Time et Newsweek illustrèrent ces choses en première page.</w:t>
      </w:r>
    </w:p>
    <w:p>
      <w:pPr>
        <w:pStyle w:val="ArticleBody"/>
        <w:jc w:val="left"/>
      </w:pPr>
      <w:r>
        <w:rPr>
          <w:rFonts w:ascii="Times New Roman" w:hAnsi="Times New Roman" w:eastAsia="Times New Roman" w:cs="Times New Roman"/>
        </w:rPr>
        <w:t>N’amaokwu nke dragọn ahụ, ihe oyiyi Hindu nke India gosipụtara ọrụ ebube Setan, site n’ịṅụ site n’aka ngaji ma ọ bụ iko ihe ọṅụṅụ àjà ndị e debere n’ọnụ ihe oyiyi ahụ. Ihe omume a, nke malitere n’otu obere obodo dị n’India, gbasara n’ala ahụ dum dịka ụmụ nkịta mmiri nke Ijipt. Akụkọ telivishọn BBC kwuru okwu banyere ihe omume ahụ, ma dịka ihe e chetara n’azụ, onye nta akụkọ BBC ahụ n’elu telivishọn jụrụ ajụjụ a, sị, “Ana m eche ihe ga-eme ma ọ bụrụ na anyị aga echi na Ụlọ Ngosi Ihe Ochie London ma nye otu n’ime ihe oyiyi Hindu ahụ otu iko mmiri ara ehi?” Akụkọ mgbede nke echi ya gosiri otu onye nta akụkọ ahụ n’onwe ya n’Ụlọ Ngosi Ihe Ochie London, ma ka igwefoto ndị ahụ na-agba, o nyere nnukwu ihe oyiyi Hindu ahụ otu iko mmiri ara ehi. Mgbe iko ahụ metụrụ egbugbere ọnụ ihe oyiyi ahụ aka, a dọpụtara mmiri ara ehi ahụ ozugbo banye n’ime ihe oyiyi ahụ.</w:t>
      </w:r>
    </w:p>
    <w:p>
      <w:pPr>
        <w:pStyle w:val="ArticleBody"/>
        <w:jc w:val="left"/>
      </w:pPr>
      <w:r>
        <w:rPr>
          <w:rFonts w:ascii="Times New Roman" w:hAnsi="Times New Roman" w:eastAsia="Times New Roman" w:cs="Times New Roman"/>
        </w:rPr>
        <w:t>داخلِ روحانیتِ پیش‌گویانهٔ سرخ‌پوستانِ امریکایی، گاومیشِ سفیدِ معروف به «معجزه» در ۲۰ اوت ۱۹۹۴ در مزرعهٔ دیو و والری هایدر در نزدیکی جینزویلِ ویسکانسین به دنیا آمد. معجزه با پشمِ سفید زاده شد، و تولد او از نظر برخی تحققِ یک پیش‌گوییِ بومیانِ امریکایی تلقی گردید. در سنت‌های گوناگونِ بومیانِ امریکایی، تولدِ یک گاومیشِ سفید رویدادی مقدس و مهم شمرده می‌شود که نمادِ وحدت، صلح، و نوسازیِ روحانی است. معجزه توجهی گسترده برانگیخت و برای بسیاری از مردم به نمادی از امید و اهمیتِ روحانی بدل شد. پیش‌گوییِ گاومیشِ سفید ریشه‌ای دیرینه دارد و به‌طور مستقیم با مقدس‌ترین یادگارِ دینِ روح‌گرایانهٔ بومیانِ امریکایی پیوند دارد، زیرا در روایتِ آغازینِ گاومیشِ سفید بود که «پیپِ صلح» به آن فرهنگ معرفی شد.</w:t>
      </w:r>
    </w:p>
    <w:p>
      <w:pPr>
        <w:pStyle w:val="ArticleBody"/>
        <w:jc w:val="left"/>
      </w:pPr>
      <w:r>
        <w:rPr>
          <w:rFonts w:ascii="Times New Roman" w:hAnsi="Times New Roman" w:eastAsia="Times New Roman" w:cs="Times New Roman"/>
        </w:rPr>
        <w:t>En 1994, dans le domaine du faux prophète du protestantisme apostat, le mouvement du Holy Laughter, également connu sous le nom de Toronto Blessing, commença en janvier 1994 à la Toronto Airport Vineyard Church (aujourd’hui connue sous le nom de Catch The Fire Toronto), à Toronto, en Ontario, au Canada. Ce fut au cours d’une série de réunions de réveil dirigées par les pasteurs John et Carol Arnott que le phénomène du rire incontrôlable, ainsi que d’autres manifestations telles que des tremblements, des pleurs, le fait de tomber à terre, ou d’imiter des animaux et les sons des animaux (souvent désignés comme étant « tué dans l’Esprit » ou « ivre dans le Seigneur »), commença à se produire parmi les membres de l’assemblée.</w:t>
      </w:r>
    </w:p>
    <w:p>
      <w:pPr>
        <w:pStyle w:val="ArticleBody"/>
        <w:jc w:val="left"/>
      </w:pPr>
      <w:r>
        <w:rPr>
          <w:rFonts w:ascii="Times New Roman" w:hAnsi="Times New Roman" w:eastAsia="Times New Roman" w:cs="Times New Roman"/>
        </w:rPr>
        <w:t>Rire a akyinnye afoforo a wɔdaa no adi no, wɔn a wɔde wɔn ho hyɛɛ mu no de too Honhom Kronkron no ahyɛn ne ne dwumadi so, na eyi maa wɔde asɛmfua “Holy Laughter” no bae sɛ wɔde bɛkyerɛkyerɛ saa adeyɛ no. Nyananmu nhyiam ahorow a wɔyɛe wɔ Toronto Airport Vineyard Church no twetwee adwene ne nsrahwɛfo fi wiase nyinaa, na eyi maa saa kuo no trɛw kɔɔ asafo afoforo ne mpɔtam ahorow mu. Nnipa fi wiase nyinaa bae sɛ wɔrebɛhwehwɛ saa rire no mu osuahu, na bere a wɔsan kɔɔ wɔn fie asafo mu no, mpɛn pii no, na saa asafo ahorow no nso afi ase ada saa honhommɔne nneyɛe koro no ara adi.</w:t>
      </w:r>
    </w:p>
    <w:p>
      <w:pPr>
        <w:pStyle w:val="ArticleBody"/>
        <w:jc w:val="left"/>
      </w:pPr>
      <w:r>
        <w:rPr>
          <w:rFonts w:ascii="Times New Roman" w:hAnsi="Times New Roman" w:eastAsia="Times New Roman" w:cs="Times New Roman"/>
        </w:rPr>
        <w:t>Pat Robertson a fondé le Christian Broadcasting Network (CBN) en 1960. CBN fut l’un des premiers réseaux de télévision consacrés à une programmation chrétienne, et il joua un rôle important dans l’essor de l’industrie de la radiodiffusion chrétienne aux États-Unis. Au fil des années, CBN a étendu sa portée et son influence par le moyen de la télévision, de la radio et des médias numériques, devenant l’une des plus grandes organisations médiatiques chrétiennes au monde.</w:t>
      </w:r>
    </w:p>
    <w:p>
      <w:pPr>
        <w:pStyle w:val="ArticleBody"/>
        <w:jc w:val="left"/>
      </w:pPr>
      <w:r>
        <w:rPr>
          <w:rFonts w:ascii="Times New Roman" w:hAnsi="Times New Roman" w:eastAsia="Times New Roman" w:cs="Times New Roman"/>
        </w:rPr>
        <w:t>في عام 1988، أسّس الائتلاف المسيحي، وترشّح لرئاسة الولايات المتحدة. وتعود جذور معتقداته إلى حركة الإصلاح الوطني وتحالف يوم الرب. وقد بدأت كلتا المنظمتين في عام 1888، وكانتا تدعوان إلى إصلاحات اجتماعية متنوّعة قائمة على المبادئ المسيحية، بما في ذلك حظر الكحول، ومنح المرأة حق الاقتراع، وحفظ السبت (الأحد) بوصفه يومًا للراحة والعبادة. وقد تأثّرت هذه الحركة بالبروتستانتية الإنجيلية، وسعت إلى إقامة «أمة مسيحية» تسترشد بالمبادئ الكتابية. وقد مثّل روبرتسون المبادئ نفسها التي مثّلتها كلٌّ من حركة الإصلاح الوطني وتحالف يوم الرب. ولهذا السبب، أنشأ أيضًا جامعة ريجنت.</w:t>
      </w:r>
    </w:p>
    <w:p>
      <w:pPr>
        <w:pStyle w:val="ArticleBody"/>
        <w:jc w:val="left"/>
      </w:pPr>
      <w:r>
        <w:rPr>
          <w:rFonts w:ascii="Times New Roman" w:hAnsi="Times New Roman" w:eastAsia="Times New Roman" w:cs="Times New Roman"/>
        </w:rPr>
        <w:t>Pat Robertson het Regent University in 1977 gestig, in ooreenstemming met die Katolieke leerstelling waarteen William Miller hom so moedig verset het. Katolisisme en afvallige Protestantisme maak gebruik van ’n sataniese Bybelse metodologie wat, onder andere ongeheiligde vrugte, die geloof voortbring dat daar ’n duisend jaar van vrede sal wees voordat Jesus werklik terugkeer. Robertson glo dat sy universiteit mans en vroue oplei om dié te wees wat Christus se duisendjarige regering gedurende die Bybelse Millennium sal bestuur. Die term “regent” beteken iemand wat as verteenwoordiger of plaasvervanger optree vir ’n heerser of monarg wat buite die land is.</w:t>
      </w:r>
    </w:p>
    <w:p>
      <w:pPr>
        <w:pStyle w:val="ArticleBody"/>
        <w:jc w:val="left"/>
      </w:pPr>
      <w:r>
        <w:rPr>
          <w:rFonts w:ascii="Times New Roman" w:hAnsi="Times New Roman" w:eastAsia="Times New Roman" w:cs="Times New Roman"/>
        </w:rPr>
        <w:t>Avant le temps de la fin, en 1989, et à partir d’au moins 1960, les équivalents modernes des organisations qui militaient en faveur d’une législation dominicale en 1888 firent leur apparition dans l’histoire. Après 1989, des manifestations sataniques ébranlèrent les trois éléments du domaine religieux du dragon, de la bête et du faux prophète. Jésus identifie toujours la fin d’une chose au commencement d’une autre, et 1989, « le temps de la fin » au verset quarante de Daniel onze, inaugure une période prophétique qui s’achève avec la loi dominicale imminente du verset quarante-et-un. Lorsque cette loi dominicale surviendra, Satan apparaîtra pour « contrefaire » le Christ, et son acte suprême de séduction commencera, accompagné de miracles et de guérisons.</w:t>
      </w:r>
    </w:p>
    <w:p>
      <w:pPr>
        <w:pStyle w:val="ArticleBody"/>
        <w:jc w:val="left"/>
      </w:pPr>
      <w:r>
        <w:rPr>
          <w:rFonts w:ascii="Times New Roman" w:hAnsi="Times New Roman" w:eastAsia="Times New Roman" w:cs="Times New Roman"/>
        </w:rPr>
        <w:t>L’histoire qui inaugure cette période prophétique met en évidence l’œuvre d’un mouvement protestant apostat, qui conduit à la loi dominicale, laquelle fut préfigurée par 1989, commencement de cette période. En 1989, le « mur » du « rideau de fer » est tombé, et à la fin de cette période, le « mur de séparation de l’Église et de l’État » tombe. Le commencement de la période désigne les deux premiers présidents des huit derniers présidents. Le commencement marque la papauté triomphant de son ennemi, l’athéisme, dans l’Union soviétique, et la fin marque la papauté triomphant de son ennemi, le protestantisme, aux États-Unis. Le commencement identifie le premier de ces huit présidents (un républicain), donnant la main à l’antéchrist de la prophétie biblique, et la fin marque le dernier de ces huit présidents donnant la main à l’antéchrist de la prophétie biblique. Ce premier président est considéré comme responsable de la chute du mur, et le dernier est celui qui bâtira le mur.</w:t>
      </w:r>
    </w:p>
    <w:p>
      <w:pPr>
        <w:pStyle w:val="ArticleBody"/>
        <w:jc w:val="left"/>
      </w:pPr>
      <w:r>
        <w:rPr>
          <w:rFonts w:ascii="Times New Roman" w:hAnsi="Times New Roman" w:eastAsia="Times New Roman" w:cs="Times New Roman"/>
        </w:rPr>
        <w:t>En 1960, et jusqu’au temps de la fin en 1989, le Mouvement moderne de Réforme nationale commença. Après l’élection, des miracles sataniques commencèrent. Avant la loi du dimanche, la manifestation finale des réformateurs nationaux relèvera de nouveau sa tête politique. Au moment de la loi du dimanche, le temps sera venu pour l’œuvre prodigieuse de Satan. Avant la loi du dimanche, il devra, par nécessité prophétique, y avoir des jugements qui non seulement ôteront la prospérité nationale des États-Unis, mais ces jugements devront, par nécessité prophétique, être si sévères et si redoutables que la logique soit mise en place, permettant à ceux du mouvement final de réforme nationale, les nationalistes chrétiens, d’identifier comme cause de ces jugements les citoyens qui profanent ce qu’ils appellent le jour du Seigneur.</w:t>
      </w:r>
    </w:p>
    <w:p>
      <w:pPr>
        <w:pStyle w:val="ArticleBody"/>
        <w:jc w:val="left"/>
      </w:pPr>
      <w:r>
        <w:rPr>
          <w:rFonts w:ascii="Times New Roman" w:hAnsi="Times New Roman" w:eastAsia="Times New Roman" w:cs="Times New Roman"/>
        </w:rPr>
        <w:t xml:space="preserve">ff </w:t>
      </w:r>
      <w:r>
        <w:rPr>
          <w:rFonts w:ascii="MS Gothic" w:hAnsi="MS Gothic" w:eastAsia="MS Gothic" w:cs="MS Gothic"/>
        </w:rPr>
        <w:t>の</w:t>
      </w:r>
      <w:r>
        <w:rPr>
          <w:rFonts w:ascii="Microsoft YaHei" w:hAnsi="Microsoft YaHei" w:eastAsia="Microsoft YaHei" w:cs="Microsoft YaHei"/>
        </w:rPr>
        <w:t>対象言語</w:t>
      </w:r>
      <w:r>
        <w:rPr>
          <w:rFonts w:ascii="MS Gothic" w:hAnsi="MS Gothic" w:eastAsia="MS Gothic" w:cs="MS Gothic"/>
        </w:rPr>
        <w:t>が</w:t>
      </w:r>
      <w:r>
        <w:rPr>
          <w:rFonts w:ascii="Microsoft YaHei" w:hAnsi="Microsoft YaHei" w:eastAsia="Microsoft YaHei" w:cs="Microsoft YaHei"/>
        </w:rPr>
        <w:t>指定</w:t>
      </w:r>
      <w:r>
        <w:rPr>
          <w:rFonts w:ascii="MS Gothic" w:hAnsi="MS Gothic" w:eastAsia="MS Gothic" w:cs="MS Gothic"/>
        </w:rPr>
        <w:t>されていません</w:t>
      </w:r>
      <w:r>
        <w:rPr>
          <w:rFonts w:ascii="Times New Roman" w:hAnsi="Times New Roman" w:eastAsia="Times New Roman" w:cs="Times New Roman"/>
        </w:rPr>
        <w:t>.</w:t>
      </w:r>
      <w:r>
        <w:rPr>
          <w:rFonts w:ascii="Microsoft YaHei" w:hAnsi="Microsoft YaHei" w:eastAsia="Microsoft YaHei" w:cs="Microsoft YaHei"/>
        </w:rPr>
        <w:t>翻訳先</w:t>
      </w:r>
      <w:r>
        <w:rPr>
          <w:rFonts w:ascii="MS Gothic" w:hAnsi="MS Gothic" w:eastAsia="MS Gothic" w:cs="MS Gothic"/>
        </w:rPr>
        <w:t>の</w:t>
      </w:r>
      <w:r>
        <w:rPr>
          <w:rFonts w:ascii="Microsoft YaHei" w:hAnsi="Microsoft YaHei" w:eastAsia="Microsoft YaHei" w:cs="Microsoft YaHei"/>
        </w:rPr>
        <w:t>言語</w:t>
      </w:r>
      <w:r>
        <w:rPr>
          <w:rFonts w:ascii="MS Gothic" w:hAnsi="MS Gothic" w:eastAsia="MS Gothic" w:cs="MS Gothic"/>
        </w:rPr>
        <w:t>を</w:t>
      </w:r>
      <w:r>
        <w:rPr>
          <w:rFonts w:ascii="Microsoft YaHei" w:hAnsi="Microsoft YaHei" w:eastAsia="Microsoft YaHei" w:cs="Microsoft YaHei"/>
        </w:rPr>
        <w:t>教</w:t>
      </w:r>
      <w:r>
        <w:rPr>
          <w:rFonts w:ascii="MS Gothic" w:hAnsi="MS Gothic" w:eastAsia="MS Gothic" w:cs="MS Gothic"/>
        </w:rPr>
        <w:t>えてください</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“Eğer halkımız içinde bulundukları gevşek tutumu sürdürürse, Tanrı Ruhunu onların üzerine dökemez. O’nunla işbirliği yapmaya hazır değiller. Durumun farkında değiller ve yaklaşan tehlikenin bilincinde değiller. Şimdi, daha önce hiç olmadığı kadar, tetikte olma ve birlik içinde hareket etme ihtiyaçlarını hissetmelidirler.”</w:t>
      </w:r>
    </w:p>
    <w:p>
      <w:pPr>
        <w:pStyle w:val="ArticleScripture"/>
        <w:jc w:val="left"/>
      </w:pPr>
      <w:r>
        <w:rPr>
          <w:rFonts w:ascii="Times New Roman" w:hAnsi="Times New Roman" w:eastAsia="Times New Roman" w:cs="Times New Roman"/>
        </w:rPr>
        <w:t>“</w:t>
      </w:r>
      <w:r>
        <w:rPr>
          <w:rFonts w:ascii="Ebrima" w:hAnsi="Ebrima" w:eastAsia="Ebrima" w:cs="Ebrima"/>
        </w:rPr>
        <w:t>የሶስተኛው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ልዩ</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በአስፈላጊነቱ</w:t>
      </w:r>
      <w:r>
        <w:rPr>
          <w:rFonts w:ascii="Times New Roman" w:hAnsi="Times New Roman" w:eastAsia="Times New Roman" w:cs="Times New Roman"/>
        </w:rPr>
        <w:t xml:space="preserve"> </w:t>
      </w:r>
      <w:r>
        <w:rPr>
          <w:rFonts w:ascii="Ebrima" w:hAnsi="Ebrima" w:eastAsia="Ebrima" w:cs="Ebrima"/>
        </w:rPr>
        <w:t>አልታየም።</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ሕዝቡ</w:t>
      </w:r>
      <w:r>
        <w:rPr>
          <w:rFonts w:ascii="Times New Roman" w:hAnsi="Times New Roman" w:eastAsia="Times New Roman" w:cs="Times New Roman"/>
        </w:rPr>
        <w:t xml:space="preserve"> </w:t>
      </w:r>
      <w:r>
        <w:rPr>
          <w:rFonts w:ascii="Ebrima" w:hAnsi="Ebrima" w:eastAsia="Ebrima" w:cs="Ebrima"/>
        </w:rPr>
        <w:t>ዛሬ</w:t>
      </w:r>
      <w:r>
        <w:rPr>
          <w:rFonts w:ascii="Times New Roman" w:hAnsi="Times New Roman" w:eastAsia="Times New Roman" w:cs="Times New Roman"/>
        </w:rPr>
        <w:t xml:space="preserve"> </w:t>
      </w:r>
      <w:r>
        <w:rPr>
          <w:rFonts w:ascii="Ebrima" w:hAnsi="Ebrima" w:eastAsia="Ebrima" w:cs="Ebrima"/>
        </w:rPr>
        <w:t>ከቆሙበት</w:t>
      </w:r>
      <w:r>
        <w:rPr>
          <w:rFonts w:ascii="Times New Roman" w:hAnsi="Times New Roman" w:eastAsia="Times New Roman" w:cs="Times New Roman"/>
        </w:rPr>
        <w:t xml:space="preserve"> </w:t>
      </w:r>
      <w:r>
        <w:rPr>
          <w:rFonts w:ascii="Ebrima" w:hAnsi="Ebrima" w:eastAsia="Ebrima" w:cs="Ebrima"/>
        </w:rPr>
        <w:t>አቋም</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አስቀድመው</w:t>
      </w:r>
      <w:r>
        <w:rPr>
          <w:rFonts w:ascii="Times New Roman" w:hAnsi="Times New Roman" w:eastAsia="Times New Roman" w:cs="Times New Roman"/>
        </w:rPr>
        <w:t xml:space="preserve"> </w:t>
      </w:r>
      <w:r>
        <w:rPr>
          <w:rFonts w:ascii="Ebrima" w:hAnsi="Ebrima" w:eastAsia="Ebrima" w:cs="Ebrima"/>
        </w:rPr>
        <w:t>እንዲገኙ</w:t>
      </w:r>
      <w:r>
        <w:rPr>
          <w:rFonts w:ascii="Times New Roman" w:hAnsi="Times New Roman" w:eastAsia="Times New Roman" w:cs="Times New Roman"/>
        </w:rPr>
        <w:t xml:space="preserve"> </w:t>
      </w:r>
      <w:r>
        <w:rPr>
          <w:rFonts w:ascii="Ebrima" w:hAnsi="Ebrima" w:eastAsia="Ebrima" w:cs="Ebrima"/>
        </w:rPr>
        <w:t>ፈልጎ</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ተግባር</w:t>
      </w:r>
      <w:r>
        <w:rPr>
          <w:rFonts w:ascii="Times New Roman" w:hAnsi="Times New Roman" w:eastAsia="Times New Roman" w:cs="Times New Roman"/>
        </w:rPr>
        <w:t xml:space="preserve"> </w:t>
      </w:r>
      <w:r>
        <w:rPr>
          <w:rFonts w:ascii="Ebrima" w:hAnsi="Ebrima" w:eastAsia="Ebrima" w:cs="Ebrima"/>
        </w:rPr>
        <w:t>የሚነሡበት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በደረሰ</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ሊያደርጉት</w:t>
      </w:r>
      <w:r>
        <w:rPr>
          <w:rFonts w:ascii="Times New Roman" w:hAnsi="Times New Roman" w:eastAsia="Times New Roman" w:cs="Times New Roman"/>
        </w:rPr>
        <w:t xml:space="preserve"> </w:t>
      </w:r>
      <w:r>
        <w:rPr>
          <w:rFonts w:ascii="Ebrima" w:hAnsi="Ebrima" w:eastAsia="Ebrima" w:cs="Ebrima"/>
        </w:rPr>
        <w:t>የሚገባ</w:t>
      </w:r>
      <w:r>
        <w:rPr>
          <w:rFonts w:ascii="Times New Roman" w:hAnsi="Times New Roman" w:eastAsia="Times New Roman" w:cs="Times New Roman"/>
        </w:rPr>
        <w:t xml:space="preserve"> </w:t>
      </w:r>
      <w:r>
        <w:rPr>
          <w:rFonts w:ascii="Ebrima" w:hAnsi="Ebrima" w:eastAsia="Ebrima" w:cs="Ebrima"/>
        </w:rPr>
        <w:t>ዝግጅት</w:t>
      </w:r>
      <w:r>
        <w:rPr>
          <w:rFonts w:ascii="Times New Roman" w:hAnsi="Times New Roman" w:eastAsia="Times New Roman" w:cs="Times New Roman"/>
        </w:rPr>
        <w:t xml:space="preserve"> </w:t>
      </w:r>
      <w:r>
        <w:rPr>
          <w:rFonts w:ascii="Ebrima" w:hAnsi="Ebrima" w:eastAsia="Ebrima" w:cs="Ebrima"/>
        </w:rPr>
        <w:t>አላቸው።</w:t>
      </w:r>
      <w:r>
        <w:rPr>
          <w:rFonts w:ascii="Times New Roman" w:hAnsi="Times New Roman" w:eastAsia="Times New Roman" w:cs="Times New Roman"/>
        </w:rPr>
        <w:t xml:space="preserve"> </w:t>
      </w:r>
      <w:r>
        <w:rPr>
          <w:rFonts w:ascii="Ebrima" w:hAnsi="Ebrima" w:eastAsia="Ebrima" w:cs="Ebrima"/>
        </w:rPr>
        <w:t>ብሔራዊ</w:t>
      </w:r>
      <w:r>
        <w:rPr>
          <w:rFonts w:ascii="Times New Roman" w:hAnsi="Times New Roman" w:eastAsia="Times New Roman" w:cs="Times New Roman"/>
        </w:rPr>
        <w:t xml:space="preserve"> </w:t>
      </w:r>
      <w:r>
        <w:rPr>
          <w:rFonts w:ascii="Ebrima" w:hAnsi="Ebrima" w:eastAsia="Ebrima" w:cs="Ebrima"/>
        </w:rPr>
        <w:t>ማሻሻያ</w:t>
      </w:r>
      <w:r>
        <w:rPr>
          <w:rFonts w:ascii="Times New Roman" w:hAnsi="Times New Roman" w:eastAsia="Times New Roman" w:cs="Times New Roman"/>
        </w:rPr>
        <w:t xml:space="preserve"> </w:t>
      </w:r>
      <w:r>
        <w:rPr>
          <w:rFonts w:ascii="Ebrima" w:hAnsi="Ebrima" w:eastAsia="Ebrima" w:cs="Ebrima"/>
        </w:rPr>
        <w:t>አራማጆች</w:t>
      </w:r>
      <w:r>
        <w:rPr>
          <w:rFonts w:ascii="Times New Roman" w:hAnsi="Times New Roman" w:eastAsia="Times New Roman" w:cs="Times New Roman"/>
        </w:rPr>
        <w:t xml:space="preserve"> </w:t>
      </w:r>
      <w:r>
        <w:rPr>
          <w:rFonts w:ascii="Ebrima" w:hAnsi="Ebrima" w:eastAsia="Ebrima" w:cs="Ebrima"/>
        </w:rPr>
        <w:t>የሃይማኖት</w:t>
      </w:r>
      <w:r>
        <w:rPr>
          <w:rFonts w:ascii="Times New Roman" w:hAnsi="Times New Roman" w:eastAsia="Times New Roman" w:cs="Times New Roman"/>
        </w:rPr>
        <w:t xml:space="preserve"> </w:t>
      </w:r>
      <w:r>
        <w:rPr>
          <w:rFonts w:ascii="Ebrima" w:hAnsi="Ebrima" w:eastAsia="Ebrima" w:cs="Ebrima"/>
        </w:rPr>
        <w:t>ነፃነትን</w:t>
      </w:r>
      <w:r>
        <w:rPr>
          <w:rFonts w:ascii="Times New Roman" w:hAnsi="Times New Roman" w:eastAsia="Times New Roman" w:cs="Times New Roman"/>
        </w:rPr>
        <w:t xml:space="preserve"> </w:t>
      </w:r>
      <w:r>
        <w:rPr>
          <w:rFonts w:ascii="Ebrima" w:hAnsi="Ebrima" w:eastAsia="Ebrima" w:cs="Ebrima"/>
        </w:rPr>
        <w:t>ለመገደብ</w:t>
      </w:r>
      <w:r>
        <w:rPr>
          <w:rFonts w:ascii="Times New Roman" w:hAnsi="Times New Roman" w:eastAsia="Times New Roman" w:cs="Times New Roman"/>
        </w:rPr>
        <w:t xml:space="preserve"> </w:t>
      </w:r>
      <w:r>
        <w:rPr>
          <w:rFonts w:ascii="Ebrima" w:hAnsi="Ebrima" w:eastAsia="Ebrima" w:cs="Ebrima"/>
        </w:rPr>
        <w:t>እርምጃዎችን</w:t>
      </w:r>
      <w:r>
        <w:rPr>
          <w:rFonts w:ascii="Times New Roman" w:hAnsi="Times New Roman" w:eastAsia="Times New Roman" w:cs="Times New Roman"/>
        </w:rPr>
        <w:t xml:space="preserve"> </w:t>
      </w:r>
      <w:r>
        <w:rPr>
          <w:rFonts w:ascii="Ebrima" w:hAnsi="Ebrima" w:eastAsia="Ebrima" w:cs="Ebrima"/>
        </w:rPr>
        <w:t>ማበረታታት</w:t>
      </w:r>
      <w:r>
        <w:rPr>
          <w:rFonts w:ascii="Times New Roman" w:hAnsi="Times New Roman" w:eastAsia="Times New Roman" w:cs="Times New Roman"/>
        </w:rPr>
        <w:t xml:space="preserve"> </w:t>
      </w:r>
      <w:r>
        <w:rPr>
          <w:rFonts w:ascii="Ebrima" w:hAnsi="Ebrima" w:eastAsia="Ebrima" w:cs="Ebrima"/>
        </w:rPr>
        <w:t>በጀመሩ</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መሪ</w:t>
      </w:r>
      <w:r>
        <w:rPr>
          <w:rFonts w:ascii="Times New Roman" w:hAnsi="Times New Roman" w:eastAsia="Times New Roman" w:cs="Times New Roman"/>
        </w:rPr>
        <w:t xml:space="preserve"> </w:t>
      </w:r>
      <w:r>
        <w:rPr>
          <w:rFonts w:ascii="Ebrima" w:hAnsi="Ebrima" w:eastAsia="Ebrima" w:cs="Ebrima"/>
        </w:rPr>
        <w:t>ሰዎቻችን</w:t>
      </w:r>
      <w:r>
        <w:rPr>
          <w:rFonts w:ascii="Times New Roman" w:hAnsi="Times New Roman" w:eastAsia="Times New Roman" w:cs="Times New Roman"/>
        </w:rPr>
        <w:t xml:space="preserve"> </w:t>
      </w:r>
      <w:r>
        <w:rPr>
          <w:rFonts w:ascii="Ebrima" w:hAnsi="Ebrima" w:eastAsia="Ebrima" w:cs="Ebrima"/>
        </w:rPr>
        <w:t>ሁኔታውን</w:t>
      </w:r>
      <w:r>
        <w:rPr>
          <w:rFonts w:ascii="Times New Roman" w:hAnsi="Times New Roman" w:eastAsia="Times New Roman" w:cs="Times New Roman"/>
        </w:rPr>
        <w:t xml:space="preserve"> </w:t>
      </w:r>
      <w:r>
        <w:rPr>
          <w:rFonts w:ascii="Ebrima" w:hAnsi="Ebrima" w:eastAsia="Ebrima" w:cs="Ebrima"/>
        </w:rPr>
        <w:t>በንቃት</w:t>
      </w:r>
      <w:r>
        <w:rPr>
          <w:rFonts w:ascii="Times New Roman" w:hAnsi="Times New Roman" w:eastAsia="Times New Roman" w:cs="Times New Roman"/>
        </w:rPr>
        <w:t xml:space="preserve"> </w:t>
      </w:r>
      <w:r>
        <w:rPr>
          <w:rFonts w:ascii="Ebrima" w:hAnsi="Ebrima" w:eastAsia="Ebrima" w:cs="Ebrima"/>
        </w:rPr>
        <w:t>ሊገነዘቡ</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እነዚህን</w:t>
      </w:r>
      <w:r>
        <w:rPr>
          <w:rFonts w:ascii="Times New Roman" w:hAnsi="Times New Roman" w:eastAsia="Times New Roman" w:cs="Times New Roman"/>
        </w:rPr>
        <w:t xml:space="preserve"> </w:t>
      </w:r>
      <w:r>
        <w:rPr>
          <w:rFonts w:ascii="Ebrima" w:hAnsi="Ebrima" w:eastAsia="Ebrima" w:cs="Ebrima"/>
        </w:rPr>
        <w:t>ጥረቶች</w:t>
      </w:r>
      <w:r>
        <w:rPr>
          <w:rFonts w:ascii="Times New Roman" w:hAnsi="Times New Roman" w:eastAsia="Times New Roman" w:cs="Times New Roman"/>
        </w:rPr>
        <w:t xml:space="preserve"> </w:t>
      </w:r>
      <w:r>
        <w:rPr>
          <w:rFonts w:ascii="Ebrima" w:hAnsi="Ebrima" w:eastAsia="Ebrima" w:cs="Ebrima"/>
        </w:rPr>
        <w:t>ለመቃወም</w:t>
      </w:r>
      <w:r>
        <w:rPr>
          <w:rFonts w:ascii="Times New Roman" w:hAnsi="Times New Roman" w:eastAsia="Times New Roman" w:cs="Times New Roman"/>
        </w:rPr>
        <w:t xml:space="preserve"> </w:t>
      </w:r>
      <w:r>
        <w:rPr>
          <w:rFonts w:ascii="Ebrima" w:hAnsi="Ebrima" w:eastAsia="Ebrima" w:cs="Ebrima"/>
        </w:rPr>
        <w:t>በትጋት</w:t>
      </w:r>
      <w:r>
        <w:rPr>
          <w:rFonts w:ascii="Times New Roman" w:hAnsi="Times New Roman" w:eastAsia="Times New Roman" w:cs="Times New Roman"/>
        </w:rPr>
        <w:t xml:space="preserve"> </w:t>
      </w:r>
      <w:r>
        <w:rPr>
          <w:rFonts w:ascii="Ebrima" w:hAnsi="Ebrima" w:eastAsia="Ebrima" w:cs="Ebrima"/>
        </w:rPr>
        <w:t>ሊሠሩ</w:t>
      </w:r>
      <w:r>
        <w:rPr>
          <w:rFonts w:ascii="Times New Roman" w:hAnsi="Times New Roman" w:eastAsia="Times New Roman" w:cs="Times New Roman"/>
        </w:rPr>
        <w:t xml:space="preserve"> </w:t>
      </w:r>
      <w:r>
        <w:rPr>
          <w:rFonts w:ascii="Ebrima" w:hAnsi="Ebrima" w:eastAsia="Ebrima" w:cs="Ebrima"/>
        </w:rPr>
        <w:t>ይገባቸው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ሕዝባችን</w:t>
      </w:r>
      <w:r>
        <w:rPr>
          <w:rFonts w:ascii="Times New Roman" w:hAnsi="Times New Roman" w:eastAsia="Times New Roman" w:cs="Times New Roman"/>
        </w:rPr>
        <w:t xml:space="preserve"> </w:t>
      </w:r>
      <w:r>
        <w:rPr>
          <w:rFonts w:ascii="Ebrima" w:hAnsi="Ebrima" w:eastAsia="Ebrima" w:cs="Ebrima"/>
        </w:rPr>
        <w:t>ለዚህ</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የሚያስፈልጋቸው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የአሁኑ</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ከእነርሱ</w:t>
      </w:r>
      <w:r>
        <w:rPr>
          <w:rFonts w:ascii="Times New Roman" w:hAnsi="Times New Roman" w:eastAsia="Times New Roman" w:cs="Times New Roman"/>
        </w:rPr>
        <w:t xml:space="preserve"> </w:t>
      </w:r>
      <w:r>
        <w:rPr>
          <w:rFonts w:ascii="Ebrima" w:hAnsi="Ebrima" w:eastAsia="Ebrima" w:cs="Ebrima"/>
        </w:rPr>
        <w:t>እንዲሰወር</w:t>
      </w:r>
      <w:r>
        <w:rPr>
          <w:rFonts w:ascii="Times New Roman" w:hAnsi="Times New Roman" w:eastAsia="Times New Roman" w:cs="Times New Roman"/>
        </w:rPr>
        <w:t xml:space="preserve"> </w:t>
      </w:r>
      <w:r>
        <w:rPr>
          <w:rFonts w:ascii="Ebrima" w:hAnsi="Ebrima" w:eastAsia="Ebrima" w:cs="Ebrima"/>
        </w:rPr>
        <w:t>መደረጉ</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አይደለም።</w:t>
      </w:r>
      <w:r>
        <w:rPr>
          <w:rFonts w:ascii="Times New Roman" w:hAnsi="Times New Roman" w:eastAsia="Times New Roman" w:cs="Times New Roman"/>
        </w:rPr>
        <w:t xml:space="preserve"> </w:t>
      </w:r>
      <w:r>
        <w:rPr>
          <w:rFonts w:ascii="Ebrima" w:hAnsi="Ebrima" w:eastAsia="Ebrima" w:cs="Ebrima"/>
        </w:rPr>
        <w:t>የሶስተኛውን</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የሚያውጁ</w:t>
      </w:r>
      <w:r>
        <w:rPr>
          <w:rFonts w:ascii="Times New Roman" w:hAnsi="Times New Roman" w:eastAsia="Times New Roman" w:cs="Times New Roman"/>
        </w:rPr>
        <w:t xml:space="preserve"> </w:t>
      </w:r>
      <w:r>
        <w:rPr>
          <w:rFonts w:ascii="Ebrima" w:hAnsi="Ebrima" w:eastAsia="Ebrima" w:cs="Ebrima"/>
        </w:rPr>
        <w:t>አገልጋዮቻችን</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ምንን</w:t>
      </w:r>
      <w:r>
        <w:rPr>
          <w:rFonts w:ascii="Times New Roman" w:hAnsi="Times New Roman" w:eastAsia="Times New Roman" w:cs="Times New Roman"/>
        </w:rPr>
        <w:t xml:space="preserve"> </w:t>
      </w:r>
      <w:r>
        <w:rPr>
          <w:rFonts w:ascii="Ebrima" w:hAnsi="Ebrima" w:eastAsia="Ebrima" w:cs="Ebrima"/>
        </w:rPr>
        <w:t>እንደሚያካትት</w:t>
      </w:r>
      <w:r>
        <w:rPr>
          <w:rFonts w:ascii="Times New Roman" w:hAnsi="Times New Roman" w:eastAsia="Times New Roman" w:cs="Times New Roman"/>
        </w:rPr>
        <w:t xml:space="preserve"> </w:t>
      </w:r>
      <w:r>
        <w:rPr>
          <w:rFonts w:ascii="Ebrima" w:hAnsi="Ebrima" w:eastAsia="Ebrima" w:cs="Ebrima"/>
        </w:rPr>
        <w:t>በእውነት</w:t>
      </w:r>
      <w:r>
        <w:rPr>
          <w:rFonts w:ascii="Times New Roman" w:hAnsi="Times New Roman" w:eastAsia="Times New Roman" w:cs="Times New Roman"/>
        </w:rPr>
        <w:t xml:space="preserve"> </w:t>
      </w:r>
      <w:r>
        <w:rPr>
          <w:rFonts w:ascii="Ebrima" w:hAnsi="Ebrima" w:eastAsia="Ebrima" w:cs="Ebrima"/>
        </w:rPr>
        <w:t>አያስተውሉም።</w:t>
      </w:r>
      <w:r>
        <w:rPr>
          <w:rFonts w:ascii="Times New Roman" w:hAnsi="Times New Roman" w:eastAsia="Times New Roman" w:cs="Times New Roman"/>
        </w:rPr>
        <w:t xml:space="preserve"> </w:t>
      </w:r>
      <w:r>
        <w:rPr>
          <w:rFonts w:ascii="Ebrima" w:hAnsi="Ebrima" w:eastAsia="Ebrima" w:cs="Ebrima"/>
        </w:rPr>
        <w:t>ብሔራዊ</w:t>
      </w:r>
      <w:r>
        <w:rPr>
          <w:rFonts w:ascii="Times New Roman" w:hAnsi="Times New Roman" w:eastAsia="Times New Roman" w:cs="Times New Roman"/>
        </w:rPr>
        <w:t xml:space="preserve"> </w:t>
      </w:r>
      <w:r>
        <w:rPr>
          <w:rFonts w:ascii="Ebrima" w:hAnsi="Ebrima" w:eastAsia="Ebrima" w:cs="Ebrima"/>
        </w:rPr>
        <w:t>ማሻሻያ</w:t>
      </w:r>
      <w:r>
        <w:rPr>
          <w:rFonts w:ascii="Times New Roman" w:hAnsi="Times New Roman" w:eastAsia="Times New Roman" w:cs="Times New Roman"/>
        </w:rPr>
        <w:t xml:space="preserve"> </w:t>
      </w:r>
      <w:r>
        <w:rPr>
          <w:rFonts w:ascii="Ebrima" w:hAnsi="Ebrima" w:eastAsia="Ebrima" w:cs="Ebrima"/>
        </w:rPr>
        <w:t>እንቅስቃሴ</w:t>
      </w:r>
      <w:r>
        <w:rPr>
          <w:rFonts w:ascii="Times New Roman" w:hAnsi="Times New Roman" w:eastAsia="Times New Roman" w:cs="Times New Roman"/>
        </w:rPr>
        <w:t xml:space="preserve"> </w:t>
      </w:r>
      <w:r>
        <w:rPr>
          <w:rFonts w:ascii="Ebrima" w:hAnsi="Ebrima" w:eastAsia="Ebrima" w:cs="Ebrima"/>
        </w:rPr>
        <w:t>በአንዳንዶች</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አነስተኛ</w:t>
      </w:r>
      <w:r>
        <w:rPr>
          <w:rFonts w:ascii="Times New Roman" w:hAnsi="Times New Roman" w:eastAsia="Times New Roman" w:cs="Times New Roman"/>
        </w:rPr>
        <w:t xml:space="preserve"> </w:t>
      </w:r>
      <w:r>
        <w:rPr>
          <w:rFonts w:ascii="Ebrima" w:hAnsi="Ebrima" w:eastAsia="Ebrima" w:cs="Ebrima"/>
        </w:rPr>
        <w:t>አስፈላጊነት</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ተቆጥሮአል፤</w:t>
      </w:r>
      <w:r>
        <w:rPr>
          <w:rFonts w:ascii="Times New Roman" w:hAnsi="Times New Roman" w:eastAsia="Times New Roman" w:cs="Times New Roman"/>
        </w:rPr>
        <w:t xml:space="preserve"> </w:t>
      </w:r>
      <w:r>
        <w:rPr>
          <w:rFonts w:ascii="Ebrima" w:hAnsi="Ebrima" w:eastAsia="Ebrima" w:cs="Ebrima"/>
        </w:rPr>
        <w:t>ስለዚህም</w:t>
      </w:r>
      <w:r>
        <w:rPr>
          <w:rFonts w:ascii="Times New Roman" w:hAnsi="Times New Roman" w:eastAsia="Times New Roman" w:cs="Times New Roman"/>
        </w:rPr>
        <w:t xml:space="preserve"> </w:t>
      </w:r>
      <w:r>
        <w:rPr>
          <w:rFonts w:ascii="Ebrima" w:hAnsi="Ebrima" w:eastAsia="Ebrima" w:cs="Ebrima"/>
        </w:rPr>
        <w:t>ብዙ</w:t>
      </w:r>
      <w:r>
        <w:rPr>
          <w:rFonts w:ascii="Times New Roman" w:hAnsi="Times New Roman" w:eastAsia="Times New Roman" w:cs="Times New Roman"/>
        </w:rPr>
        <w:t xml:space="preserve"> </w:t>
      </w:r>
      <w:r>
        <w:rPr>
          <w:rFonts w:ascii="Ebrima" w:hAnsi="Ebrima" w:eastAsia="Ebrima" w:cs="Ebrima"/>
        </w:rPr>
        <w:t>ትኩረት</w:t>
      </w:r>
      <w:r>
        <w:rPr>
          <w:rFonts w:ascii="Times New Roman" w:hAnsi="Times New Roman" w:eastAsia="Times New Roman" w:cs="Times New Roman"/>
        </w:rPr>
        <w:t xml:space="preserve"> </w:t>
      </w:r>
      <w:r>
        <w:rPr>
          <w:rFonts w:ascii="Ebrima" w:hAnsi="Ebrima" w:eastAsia="Ebrima" w:cs="Ebrima"/>
        </w:rPr>
        <w:t>መስጠት</w:t>
      </w:r>
      <w:r>
        <w:rPr>
          <w:rFonts w:ascii="Times New Roman" w:hAnsi="Times New Roman" w:eastAsia="Times New Roman" w:cs="Times New Roman"/>
        </w:rPr>
        <w:t xml:space="preserve"> </w:t>
      </w:r>
      <w:r>
        <w:rPr>
          <w:rFonts w:ascii="Ebrima" w:hAnsi="Ebrima" w:eastAsia="Ebrima" w:cs="Ebrima"/>
        </w:rPr>
        <w:t>እንዳያስፈልግ</w:t>
      </w:r>
      <w:r>
        <w:rPr>
          <w:rFonts w:ascii="Times New Roman" w:hAnsi="Times New Roman" w:eastAsia="Times New Roman" w:cs="Times New Roman"/>
        </w:rPr>
        <w:t xml:space="preserve"> </w:t>
      </w:r>
      <w:r>
        <w:rPr>
          <w:rFonts w:ascii="Ebrima" w:hAnsi="Ebrima" w:eastAsia="Ebrima" w:cs="Ebrima"/>
        </w:rPr>
        <w:t>አስበዋል፤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በማድረግ</w:t>
      </w:r>
      <w:r>
        <w:rPr>
          <w:rFonts w:ascii="Times New Roman" w:hAnsi="Times New Roman" w:eastAsia="Times New Roman" w:cs="Times New Roman"/>
        </w:rPr>
        <w:t xml:space="preserve"> </w:t>
      </w:r>
      <w:r>
        <w:rPr>
          <w:rFonts w:ascii="Ebrima" w:hAnsi="Ebrima" w:eastAsia="Ebrima" w:cs="Ebrima"/>
        </w:rPr>
        <w:t>ከሶስተኛው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የተለዩ</w:t>
      </w:r>
      <w:r>
        <w:rPr>
          <w:rFonts w:ascii="Times New Roman" w:hAnsi="Times New Roman" w:eastAsia="Times New Roman" w:cs="Times New Roman"/>
        </w:rPr>
        <w:t xml:space="preserve"> </w:t>
      </w:r>
      <w:r>
        <w:rPr>
          <w:rFonts w:ascii="Ebrima" w:hAnsi="Ebrima" w:eastAsia="Ebrima" w:cs="Ebrima"/>
        </w:rPr>
        <w:t>ጉዳዮች</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እየሰጡ</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እንኳ</w:t>
      </w:r>
      <w:r>
        <w:rPr>
          <w:rFonts w:ascii="Times New Roman" w:hAnsi="Times New Roman" w:eastAsia="Times New Roman" w:cs="Times New Roman"/>
        </w:rPr>
        <w:t xml:space="preserve"> </w:t>
      </w:r>
      <w:r>
        <w:rPr>
          <w:rFonts w:ascii="Ebrima" w:hAnsi="Ebrima" w:eastAsia="Ebrima" w:cs="Ebrima"/>
        </w:rPr>
        <w:t>ተሰምቶአቸዋል።</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ወንድሞቻችንን</w:t>
      </w:r>
      <w:r>
        <w:rPr>
          <w:rFonts w:ascii="Times New Roman" w:hAnsi="Times New Roman" w:eastAsia="Times New Roman" w:cs="Times New Roman"/>
        </w:rPr>
        <w:t xml:space="preserve"> </w:t>
      </w:r>
      <w:r>
        <w:rPr>
          <w:rFonts w:ascii="Ebrima" w:hAnsi="Ebrima" w:eastAsia="Ebrima" w:cs="Ebrima"/>
        </w:rPr>
        <w:t>ለዚህ</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የተሰጠውን</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በመተርጎማቸው</w:t>
      </w:r>
      <w:r>
        <w:rPr>
          <w:rFonts w:ascii="Times New Roman" w:hAnsi="Times New Roman" w:eastAsia="Times New Roman" w:cs="Times New Roman"/>
        </w:rPr>
        <w:t xml:space="preserve"> </w:t>
      </w:r>
      <w:r>
        <w:rPr>
          <w:rFonts w:ascii="Ebrima" w:hAnsi="Ebrima" w:eastAsia="Ebrima" w:cs="Ebrima"/>
        </w:rPr>
        <w:t>ይቅር</w:t>
      </w:r>
      <w:r>
        <w:rPr>
          <w:rFonts w:ascii="Times New Roman" w:hAnsi="Times New Roman" w:eastAsia="Times New Roman" w:cs="Times New Roman"/>
        </w:rPr>
        <w:t xml:space="preserve"> </w:t>
      </w:r>
      <w:r>
        <w:rPr>
          <w:rFonts w:ascii="Ebrima" w:hAnsi="Ebrima" w:eastAsia="Ebrima" w:cs="Ebrima"/>
        </w:rPr>
        <w:t>ይበላቸው።</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Les populations doivent être réveillées quant aux dangers du temps présent. Les sentinelles dorment. Nous avons des années de retard. Que les principales sentinelles sentent l’urgente nécessité de prendre garde à elles-mêmes, de peur qu’elles ne laissent échapper les occasions qui leur sont données de discerner les dangers.</w:t>
      </w:r>
    </w:p>
    <w:p>
      <w:pPr>
        <w:pStyle w:val="ArticleScripture"/>
        <w:jc w:val="left"/>
      </w:pPr>
      <w:r>
        <w:rPr>
          <w:rFonts w:ascii="Times New Roman" w:hAnsi="Times New Roman" w:eastAsia="Times New Roman" w:cs="Times New Roman"/>
        </w:rPr>
        <w:t>“Kung ang nangungunang mga lalaki sa ating mga kumperensiya ay hindi ngayon tatanggap sa mensaheng ipinadala sa kanila ng Diyos, at pumila para sa pagkilos, ang mga iglesya ay magdurusa ng malaking kawalan. Kapag ang bantay, sa pagkakita sa tabak na dumarating, ay nagbibigay sa trumpeta ng isang tiyak na tunog, ang bayan sa buong hanay ay tutugon sa babala, at lahat ay magkakaroon ng pagkakataong makapaghanda para sa tunggalian. Ngunit napakadalas na ang pinuno ay nananatiling nag-aatubili, na waring nagsasabi: ‘Huwag tayong magmadali nang labis. Maaaring may pagkakamali. Dapat tayong mag-ingat na huwag magtaas ng huwad na babala.’ Ang mismong pag-aatubili at kawalang-katiyakan sa kaniyang panig ay sumisigaw: ‘Kapayapaan at katiwasayan.’ Huwag kayong mabagabag. Huwag kayong maalarma. Higit na malaki ang ginagawa sa usapin ng rebisyong panrelihiyon na ito kaysa sa hinihingi. Ang pagkakaguluhang ito ay pawang hihina rin.’ Sa gayon ay para bagang itinatanggi niya ang mensaheng ipinadala ng Diyos, at ang babalang binalak upang pukawin ang mga iglesya ay nabibigong ganapin ang gawain nito. Ang trumpeta ng bantay ay hindi nagbibigay ng isang tiyak na tunog, at ang bayan ay hindi naghahanda para sa labanan. Mag-ingat ang bantay, baka sa pamamagitan ng kaniyang pag-aatubili at pagpapaliban ay may mga kaluluwang maiwang mapahamak, at ang kanilang dugo ay hingin sa kaniyang kamay.</w:t>
      </w:r>
    </w:p>
    <w:p>
      <w:pPr>
        <w:pStyle w:val="ArticleScripture"/>
        <w:jc w:val="left"/>
      </w:pPr>
      <w:r>
        <w:rPr>
          <w:rFonts w:ascii="Times New Roman" w:hAnsi="Times New Roman" w:eastAsia="Times New Roman" w:cs="Times New Roman"/>
        </w:rPr>
        <w:t>“</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अधिनियमित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प्रतीक्षा</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बिलकुल</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पूछते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कर्तव्य</w:t>
      </w:r>
      <w:r>
        <w:rPr>
          <w:rFonts w:ascii="Times New Roman" w:hAnsi="Times New Roman" w:eastAsia="Times New Roman" w:cs="Times New Roman"/>
        </w:rPr>
        <w:t xml:space="preserve"> </w:t>
      </w:r>
      <w:r>
        <w:rPr>
          <w:rFonts w:ascii="Nirmala UI" w:hAnsi="Nirmala UI" w:eastAsia="Nirmala UI" w:cs="Nirmala UI"/>
        </w:rPr>
        <w:t>निभाएँगे</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ध्वज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उठाने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सहायता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विशेषाधिकारों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आदर</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अपेक्षा</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चुनेंगे</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उत्पीड़न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रहकर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अपमान</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आज्ञाएँ</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Alors que le monde protestant, par son attitude, fait des concessions à Rome, éveillons-nous pour comprendre la situation et considérer le conflit qui est devant nous sous son véritable jour. Que les sentinelles élèvent maintenant la voix et donnent le message qui est la vérité présente pour ce temps. Montrons au peuple où nous en sommes dans l’histoire prophétique et cherchons à réveiller l’esprit du véritable protestantisme, en éveillant le monde au sentiment de la valeur des privilèges de la liberté religieuse dont il a si longtemps joui. »</w:t>
      </w:r>
    </w:p>
    <w:p>
      <w:pPr>
        <w:pStyle w:val="ArticleScripture"/>
        <w:jc w:val="left"/>
      </w:pPr>
      <w:r>
        <w:rPr>
          <w:rFonts w:ascii="Times New Roman" w:hAnsi="Times New Roman" w:eastAsia="Times New Roman" w:cs="Times New Roman"/>
        </w:rPr>
        <w:t>„Nkulunkulu uyasibiza ukuba siphaphame, ngokuba ukuphela sekusondele. Ihora ngalinye elidlulayo lingelokusebenza ezinkundleni zasezulwini ukulungiselela abantu emhlabeni ukuba babambe iqhaza ezigcawini ezinkulu ezizakuvuleka masinyane phezu kwethu. Le mizuzu edlulayo, ebonakala kithi inenani elincane kangaka, isindwe yizithakazelo zaphakade. Ibumba isiphetho semiphefumulo kube ukuphila okuphakade noma ukufa okuphakade. Amazwi esiwakhuluma namuhla ezindlebeni zabantu, imisebenzi esiyenzayo, umoya wesigijimi esisithweleyo, kuyakuba yiphunga lokuphila kube ngukuphila noma lokufa kube ngukufa.</w:t>
      </w:r>
    </w:p>
    <w:p>
      <w:pPr>
        <w:pStyle w:val="ArticleScripture"/>
        <w:jc w:val="left"/>
      </w:pPr>
      <w:r>
        <w:rPr>
          <w:rFonts w:ascii="Times New Roman" w:hAnsi="Times New Roman" w:eastAsia="Times New Roman" w:cs="Times New Roman"/>
        </w:rPr>
        <w:t>“Kezet-kezetlenmi ckruis, mba iti huvetong hna i salvation mahin, leh thlarau dangte hmingchhiatna pawh, tûna i inbuatsaihnaah a innghat tih i hre em? Oppositions an lo kal dawn chuan, i ding theih nân a tling tûr khawhawpna nasa tak, Pathian zahna leh inpêkna chu i nei em? Pathianin ka hmang a sawi tawh a nih chuan, hun chu a lo thleng ang a, in chu council hmaah hruai in ni ang; in pawm mêk thutak dinhmun tinrêng pawh nasa takin endik leh thliaral a ni ang. Mi tam takin tûna an waste mai mêk hun hi, Pathianin kan hnêna a kawltîr, crisis lo thleng tûr atâna inbuatsaih tûra min pêk charge chu tihhlawhtlinnaah hman tûr a ni.” Testimonies, volume 5,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Numbar Gilyon Daya Sarak Walu Pitu</dc:title>
  <dc:subject>धार्मिक आन्दोलनहरूको अमेरिकी राजनीतिलाई आकार दिनमा भूमिका: प्याट रोबर्टसनदेखि क्रिश्चियन कोअलिसनसम्म</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