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ספר דניאל - מאה וחמישים ושניים</w:t>
      </w:r>
    </w:p>
    <w:p>
      <w:pPr>
        <w:pStyle w:val="ArticleSubtitle"/>
        <w:jc w:val="left"/>
      </w:pPr>
      <w:r>
        <w:rPr>
          <w:rFonts w:ascii="Arial" w:hAnsi="Arial" w:eastAsia="Arial" w:cs="Arial"/>
        </w:rPr>
        <w:t>ff-ի երկու գավազանների խորհրդաբանությունը. ճանապարհորդություն մարգարեության և փրկագնման միջով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MS Gothic" w:hAnsi="MS Gothic" w:eastAsia="MS Gothic" w:cs="MS Gothic"/>
        </w:rPr>
        <w:t>ミ</w:t>
      </w:r>
      <w:r>
        <w:rPr>
          <w:rFonts w:ascii="Times New Roman" w:hAnsi="Times New Roman" w:eastAsia="Times New Roman" w:cs="Times New Roman"/>
        </w:rPr>
        <w:t xml:space="preserve"> </w:t>
      </w:r>
      <w:r>
        <w:rPr>
          <w:rFonts w:ascii="MS Gothic" w:hAnsi="MS Gothic" w:eastAsia="MS Gothic" w:cs="MS Gothic"/>
        </w:rPr>
        <w:t>は</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ゼ</w:t>
      </w:r>
      <w:r>
        <w:rPr>
          <w:rFonts w:ascii="Times New Roman" w:hAnsi="Times New Roman" w:eastAsia="Times New Roman" w:cs="Times New Roman"/>
        </w:rPr>
        <w:t xml:space="preserve"> </w:t>
      </w:r>
      <w:r>
        <w:rPr>
          <w:rFonts w:ascii="MS Gothic" w:hAnsi="MS Gothic" w:eastAsia="MS Gothic" w:cs="MS Gothic"/>
        </w:rPr>
        <w:t>キ</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ル</w:t>
      </w:r>
      <w:r>
        <w:rPr>
          <w:rFonts w:ascii="Times New Roman" w:hAnsi="Times New Roman" w:eastAsia="Times New Roman" w:cs="Times New Roman"/>
        </w:rPr>
        <w:t xml:space="preserve"> </w:t>
      </w:r>
      <w:r>
        <w:rPr>
          <w:rFonts w:ascii="Microsoft YaHei" w:hAnsi="Microsoft YaHei" w:eastAsia="Microsoft YaHei" w:cs="Microsoft YaHei"/>
        </w:rPr>
        <w:t>第</w:t>
      </w:r>
      <w:r>
        <w:rPr>
          <w:rFonts w:ascii="Times New Roman" w:hAnsi="Times New Roman" w:eastAsia="Times New Roman" w:cs="Times New Roman"/>
        </w:rPr>
        <w:t xml:space="preserve"> </w:t>
      </w:r>
      <w:r>
        <w:rPr>
          <w:rFonts w:ascii="Microsoft YaHei" w:hAnsi="Microsoft YaHei" w:eastAsia="Microsoft YaHei" w:cs="Microsoft YaHei"/>
        </w:rPr>
        <w:t>三</w:t>
      </w:r>
      <w:r>
        <w:rPr>
          <w:rFonts w:ascii="Times New Roman" w:hAnsi="Times New Roman" w:eastAsia="Times New Roman" w:cs="Times New Roman"/>
        </w:rPr>
        <w:t xml:space="preserve"> </w:t>
      </w:r>
      <w:r>
        <w:rPr>
          <w:rFonts w:ascii="Microsoft YaHei" w:hAnsi="Microsoft YaHei" w:eastAsia="Microsoft YaHei" w:cs="Microsoft YaHei"/>
        </w:rPr>
        <w:t>十</w:t>
      </w:r>
      <w:r>
        <w:rPr>
          <w:rFonts w:ascii="Times New Roman" w:hAnsi="Times New Roman" w:eastAsia="Times New Roman" w:cs="Times New Roman"/>
        </w:rPr>
        <w:t xml:space="preserve"> </w:t>
      </w:r>
      <w:r>
        <w:rPr>
          <w:rFonts w:ascii="Microsoft YaHei" w:hAnsi="Microsoft YaHei" w:eastAsia="Microsoft YaHei" w:cs="Microsoft YaHei"/>
        </w:rPr>
        <w:t>七</w:t>
      </w:r>
      <w:r>
        <w:rPr>
          <w:rFonts w:ascii="Times New Roman" w:hAnsi="Times New Roman" w:eastAsia="Times New Roman" w:cs="Times New Roman"/>
        </w:rPr>
        <w:t xml:space="preserve"> </w:t>
      </w:r>
      <w:r>
        <w:rPr>
          <w:rFonts w:ascii="Microsoft YaHei" w:hAnsi="Microsoft YaHei" w:eastAsia="Microsoft YaHei" w:cs="Microsoft YaHei"/>
        </w:rPr>
        <w:t>章</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流</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考</w:t>
      </w:r>
      <w:r>
        <w:rPr>
          <w:rFonts w:ascii="Times New Roman" w:hAnsi="Times New Roman" w:eastAsia="Times New Roman" w:cs="Times New Roman"/>
        </w:rPr>
        <w:t xml:space="preserve"> </w:t>
      </w:r>
      <w:r>
        <w:rPr>
          <w:rFonts w:ascii="Microsoft YaHei" w:hAnsi="Microsoft YaHei" w:eastAsia="Microsoft YaHei" w:cs="Microsoft YaHei"/>
        </w:rPr>
        <w:t>察</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S Gothic" w:hAnsi="MS Gothic" w:eastAsia="MS Gothic" w:cs="MS Gothic"/>
        </w:rPr>
        <w:t>い</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 </w:t>
      </w:r>
      <w:r>
        <w:rPr>
          <w:rFonts w:ascii="MS Gothic" w:hAnsi="MS Gothic" w:eastAsia="MS Gothic" w:cs="MS Gothic"/>
        </w:rPr>
        <w:t>そ</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で</w:t>
      </w:r>
      <w:r>
        <w:rPr>
          <w:rFonts w:ascii="Times New Roman" w:hAnsi="Times New Roman" w:eastAsia="Times New Roman" w:cs="Times New Roman"/>
        </w:rPr>
        <w:t xml:space="preserve"> </w:t>
      </w:r>
      <w:r>
        <w:rPr>
          <w:rFonts w:ascii="MS Gothic" w:hAnsi="MS Gothic" w:eastAsia="MS Gothic" w:cs="MS Gothic"/>
        </w:rPr>
        <w:t>は</w:t>
      </w:r>
      <w:r>
        <w:rPr>
          <w:rFonts w:ascii="Times New Roman" w:hAnsi="Times New Roman" w:eastAsia="Times New Roman" w:cs="Times New Roman"/>
        </w:rPr>
        <w:t xml:space="preserve"> </w:t>
      </w:r>
      <w:r>
        <w:rPr>
          <w:rFonts w:ascii="MS Gothic" w:hAnsi="MS Gothic" w:eastAsia="MS Gothic" w:cs="MS Gothic"/>
        </w:rPr>
        <w:t>ま</w:t>
      </w:r>
      <w:r>
        <w:rPr>
          <w:rFonts w:ascii="Times New Roman" w:hAnsi="Times New Roman" w:eastAsia="Times New Roman" w:cs="Times New Roman"/>
        </w:rPr>
        <w:t xml:space="preserve"> </w:t>
      </w:r>
      <w:r>
        <w:rPr>
          <w:rFonts w:ascii="MS Gothic" w:hAnsi="MS Gothic" w:eastAsia="MS Gothic" w:cs="MS Gothic"/>
        </w:rPr>
        <w:t>ず</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第</w:t>
      </w:r>
      <w:r>
        <w:rPr>
          <w:rFonts w:ascii="Times New Roman" w:hAnsi="Times New Roman" w:eastAsia="Times New Roman" w:cs="Times New Roman"/>
        </w:rPr>
        <w:t xml:space="preserve"> </w:t>
      </w:r>
      <w:r>
        <w:rPr>
          <w:rFonts w:ascii="Microsoft YaHei" w:hAnsi="Microsoft YaHei" w:eastAsia="Microsoft YaHei" w:cs="Microsoft YaHei"/>
        </w:rPr>
        <w:t>七</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S Gothic" w:hAnsi="MS Gothic" w:eastAsia="MS Gothic" w:cs="MS Gothic"/>
        </w:rPr>
        <w:t>ラ</w:t>
      </w:r>
      <w:r>
        <w:rPr>
          <w:rFonts w:ascii="Times New Roman" w:hAnsi="Times New Roman" w:eastAsia="Times New Roman" w:cs="Times New Roman"/>
        </w:rPr>
        <w:t xml:space="preserve"> </w:t>
      </w:r>
      <w:r>
        <w:rPr>
          <w:rFonts w:ascii="MS Gothic" w:hAnsi="MS Gothic" w:eastAsia="MS Gothic" w:cs="MS Gothic"/>
        </w:rPr>
        <w:t>ッ</w:t>
      </w:r>
      <w:r>
        <w:rPr>
          <w:rFonts w:ascii="Times New Roman" w:hAnsi="Times New Roman" w:eastAsia="Times New Roman" w:cs="Times New Roman"/>
        </w:rPr>
        <w:t xml:space="preserve"> </w:t>
      </w:r>
      <w:r>
        <w:rPr>
          <w:rFonts w:ascii="MS Gothic" w:hAnsi="MS Gothic" w:eastAsia="MS Gothic" w:cs="MS Gothic"/>
        </w:rPr>
        <w:t>パ</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響</w:t>
      </w:r>
      <w:r>
        <w:rPr>
          <w:rFonts w:ascii="Times New Roman" w:hAnsi="Times New Roman" w:eastAsia="Times New Roman" w:cs="Times New Roman"/>
        </w:rPr>
        <w:t xml:space="preserve"> </w:t>
      </w:r>
      <w:r>
        <w:rPr>
          <w:rFonts w:ascii="MS Gothic" w:hAnsi="MS Gothic" w:eastAsia="MS Gothic" w:cs="MS Gothic"/>
        </w:rPr>
        <w:t>き</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ラ</w:t>
      </w:r>
      <w:r>
        <w:rPr>
          <w:rFonts w:ascii="Times New Roman" w:hAnsi="Times New Roman" w:eastAsia="Times New Roman" w:cs="Times New Roman"/>
        </w:rPr>
        <w:t xml:space="preserve"> </w:t>
      </w:r>
      <w:r>
        <w:rPr>
          <w:rFonts w:ascii="MS Gothic" w:hAnsi="MS Gothic" w:eastAsia="MS Gothic" w:cs="MS Gothic"/>
        </w:rPr>
        <w:t>オ</w:t>
      </w:r>
      <w:r>
        <w:rPr>
          <w:rFonts w:ascii="Times New Roman" w:hAnsi="Times New Roman" w:eastAsia="Times New Roman" w:cs="Times New Roman"/>
        </w:rPr>
        <w:t xml:space="preserve"> </w:t>
      </w:r>
      <w:r>
        <w:rPr>
          <w:rFonts w:ascii="MS Gothic" w:hAnsi="MS Gothic" w:eastAsia="MS Gothic" w:cs="MS Gothic"/>
        </w:rPr>
        <w:t>デ</w:t>
      </w:r>
      <w:r>
        <w:rPr>
          <w:rFonts w:ascii="Times New Roman" w:hAnsi="Times New Roman" w:eastAsia="Times New Roman" w:cs="Times New Roman"/>
        </w:rPr>
        <w:t xml:space="preserve"> </w:t>
      </w:r>
      <w:r>
        <w:rPr>
          <w:rFonts w:ascii="MS Gothic" w:hAnsi="MS Gothic" w:eastAsia="MS Gothic" w:cs="MS Gothic"/>
        </w:rPr>
        <w:t>キ</w:t>
      </w:r>
      <w:r>
        <w:rPr>
          <w:rFonts w:ascii="Times New Roman" w:hAnsi="Times New Roman" w:eastAsia="Times New Roman" w:cs="Times New Roman"/>
        </w:rPr>
        <w:t xml:space="preserve"> </w:t>
      </w:r>
      <w:r>
        <w:rPr>
          <w:rFonts w:ascii="MS Gothic" w:hAnsi="MS Gothic" w:eastAsia="MS Gothic" w:cs="MS Gothic"/>
        </w:rPr>
        <w:t>ヤ</w:t>
      </w:r>
      <w:r>
        <w:rPr>
          <w:rFonts w:ascii="Times New Roman" w:hAnsi="Times New Roman" w:eastAsia="Times New Roman" w:cs="Times New Roman"/>
        </w:rPr>
        <w:t xml:space="preserve"> </w:t>
      </w:r>
      <w:r>
        <w:rPr>
          <w:rFonts w:ascii="MS Gothic" w:hAnsi="MS Gothic" w:eastAsia="MS Gothic" w:cs="MS Gothic"/>
        </w:rPr>
        <w:t>へ</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S Gothic" w:hAnsi="MS Gothic" w:eastAsia="MS Gothic" w:cs="MS Gothic"/>
        </w:rPr>
        <w:t>メ</w:t>
      </w:r>
      <w:r>
        <w:rPr>
          <w:rFonts w:ascii="Times New Roman" w:hAnsi="Times New Roman" w:eastAsia="Times New Roman" w:cs="Times New Roman"/>
        </w:rPr>
        <w:t xml:space="preserve"> </w:t>
      </w:r>
      <w:r>
        <w:rPr>
          <w:rFonts w:ascii="MS Gothic" w:hAnsi="MS Gothic" w:eastAsia="MS Gothic" w:cs="MS Gothic"/>
        </w:rPr>
        <w:t>ッ</w:t>
      </w:r>
      <w:r>
        <w:rPr>
          <w:rFonts w:ascii="Times New Roman" w:hAnsi="Times New Roman" w:eastAsia="Times New Roman" w:cs="Times New Roman"/>
        </w:rPr>
        <w:t xml:space="preserve"> </w:t>
      </w:r>
      <w:r>
        <w:rPr>
          <w:rFonts w:ascii="MS Gothic" w:hAnsi="MS Gothic" w:eastAsia="MS Gothic" w:cs="MS Gothic"/>
        </w:rPr>
        <w:t>セ</w:t>
      </w:r>
      <w:r>
        <w:rPr>
          <w:rFonts w:ascii="Times New Roman" w:hAnsi="Times New Roman" w:eastAsia="Times New Roman" w:cs="Times New Roman"/>
        </w:rPr>
        <w:t xml:space="preserve"> </w:t>
      </w:r>
      <w:r>
        <w:rPr>
          <w:rFonts w:ascii="MS Gothic" w:hAnsi="MS Gothic" w:eastAsia="MS Gothic" w:cs="MS Gothic"/>
        </w:rPr>
        <w:t>ー</w:t>
      </w:r>
      <w:r>
        <w:rPr>
          <w:rFonts w:ascii="Times New Roman" w:hAnsi="Times New Roman" w:eastAsia="Times New Roman" w:cs="Times New Roman"/>
        </w:rPr>
        <w:t xml:space="preserve"> </w:t>
      </w:r>
      <w:r>
        <w:rPr>
          <w:rFonts w:ascii="MS Gothic" w:hAnsi="MS Gothic" w:eastAsia="MS Gothic" w:cs="MS Gothic"/>
        </w:rPr>
        <w:t>ジ</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示</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そ</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十</w:t>
      </w:r>
      <w:r>
        <w:rPr>
          <w:rFonts w:ascii="Times New Roman" w:hAnsi="Times New Roman" w:eastAsia="Times New Roman" w:cs="Times New Roman"/>
        </w:rPr>
        <w:t xml:space="preserve"> </w:t>
      </w:r>
      <w:r>
        <w:rPr>
          <w:rFonts w:ascii="Microsoft YaHei" w:hAnsi="Microsoft YaHei" w:eastAsia="Microsoft YaHei" w:cs="Microsoft YaHei"/>
        </w:rPr>
        <w:t>四</w:t>
      </w:r>
      <w:r>
        <w:rPr>
          <w:rFonts w:ascii="Times New Roman" w:hAnsi="Times New Roman" w:eastAsia="Times New Roman" w:cs="Times New Roman"/>
        </w:rPr>
        <w:t xml:space="preserve"> </w:t>
      </w:r>
      <w:r>
        <w:rPr>
          <w:rFonts w:ascii="Microsoft YaHei" w:hAnsi="Microsoft YaHei" w:eastAsia="Microsoft YaHei" w:cs="Microsoft YaHei"/>
        </w:rPr>
        <w:t>万</w:t>
      </w:r>
      <w:r>
        <w:rPr>
          <w:rFonts w:ascii="Times New Roman" w:hAnsi="Times New Roman" w:eastAsia="Times New Roman" w:cs="Times New Roman"/>
        </w:rPr>
        <w:t xml:space="preserve"> </w:t>
      </w:r>
      <w:r>
        <w:rPr>
          <w:rFonts w:ascii="Microsoft YaHei" w:hAnsi="Microsoft YaHei" w:eastAsia="Microsoft YaHei" w:cs="Microsoft YaHei"/>
        </w:rPr>
        <w:t>四</w:t>
      </w:r>
      <w:r>
        <w:rPr>
          <w:rFonts w:ascii="Times New Roman" w:hAnsi="Times New Roman" w:eastAsia="Times New Roman" w:cs="Times New Roman"/>
        </w:rPr>
        <w:t xml:space="preserve"> </w:t>
      </w:r>
      <w:r>
        <w:rPr>
          <w:rFonts w:ascii="Microsoft YaHei" w:hAnsi="Microsoft YaHei" w:eastAsia="Microsoft YaHei" w:cs="Microsoft YaHei"/>
        </w:rPr>
        <w:t>千</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軍</w:t>
      </w:r>
      <w:r>
        <w:rPr>
          <w:rFonts w:ascii="Times New Roman" w:hAnsi="Times New Roman" w:eastAsia="Times New Roman" w:cs="Times New Roman"/>
        </w:rPr>
        <w:t xml:space="preserve"> </w:t>
      </w:r>
      <w:r>
        <w:rPr>
          <w:rFonts w:ascii="Microsoft YaHei" w:hAnsi="Microsoft YaHei" w:eastAsia="Microsoft YaHei" w:cs="Microsoft YaHei"/>
        </w:rPr>
        <w:t>勢</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生</w:t>
      </w:r>
      <w:r>
        <w:rPr>
          <w:rFonts w:ascii="Times New Roman" w:hAnsi="Times New Roman" w:eastAsia="Times New Roman" w:cs="Times New Roman"/>
        </w:rPr>
        <w:t xml:space="preserve"> </w:t>
      </w:r>
      <w:r>
        <w:rPr>
          <w:rFonts w:ascii="MS Gothic" w:hAnsi="MS Gothic" w:eastAsia="MS Gothic" w:cs="MS Gothic"/>
        </w:rPr>
        <w:t>じ</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せ</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明</w:t>
      </w:r>
      <w:r>
        <w:rPr>
          <w:rFonts w:ascii="Times New Roman" w:hAnsi="Times New Roman" w:eastAsia="Times New Roman" w:cs="Times New Roman"/>
        </w:rPr>
        <w:t xml:space="preserve"> </w:t>
      </w:r>
      <w:r>
        <w:rPr>
          <w:rFonts w:ascii="MS Gothic" w:hAnsi="MS Gothic" w:eastAsia="MS Gothic" w:cs="MS Gothic"/>
        </w:rPr>
        <w:t>ら</w:t>
      </w:r>
      <w:r>
        <w:rPr>
          <w:rFonts w:ascii="Times New Roman" w:hAnsi="Times New Roman" w:eastAsia="Times New Roman" w:cs="Times New Roman"/>
        </w:rPr>
        <w:t xml:space="preserve"> </w:t>
      </w:r>
      <w:r>
        <w:rPr>
          <w:rFonts w:ascii="MS Gothic" w:hAnsi="MS Gothic" w:eastAsia="MS Gothic" w:cs="MS Gothic"/>
        </w:rPr>
        <w:t>か</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S Gothic" w:hAnsi="MS Gothic" w:eastAsia="MS Gothic" w:cs="MS Gothic"/>
        </w:rPr>
        <w:t>い</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 </w:t>
      </w:r>
      <w:r>
        <w:rPr>
          <w:rFonts w:ascii="Microsoft YaHei" w:hAnsi="Microsoft YaHei" w:eastAsia="Microsoft YaHei" w:cs="Microsoft YaHei"/>
        </w:rPr>
        <w:t>次</w:t>
      </w:r>
      <w:r>
        <w:rPr>
          <w:rFonts w:ascii="Times New Roman" w:hAnsi="Times New Roman" w:eastAsia="Times New Roman" w:cs="Times New Roman"/>
        </w:rPr>
        <w:t xml:space="preserve"> </w:t>
      </w:r>
      <w:r>
        <w:rPr>
          <w:rFonts w:ascii="MS Gothic" w:hAnsi="MS Gothic" w:eastAsia="MS Gothic" w:cs="MS Gothic"/>
        </w:rPr>
        <w:t>い</w:t>
      </w:r>
      <w:r>
        <w:rPr>
          <w:rFonts w:ascii="Times New Roman" w:hAnsi="Times New Roman" w:eastAsia="Times New Roman" w:cs="Times New Roman"/>
        </w:rPr>
        <w:t xml:space="preserve"> </w:t>
      </w:r>
      <w:r>
        <w:rPr>
          <w:rFonts w:ascii="MS Gothic" w:hAnsi="MS Gothic" w:eastAsia="MS Gothic" w:cs="MS Gothic"/>
        </w:rPr>
        <w:t>で</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ゼ</w:t>
      </w:r>
      <w:r>
        <w:rPr>
          <w:rFonts w:ascii="Times New Roman" w:hAnsi="Times New Roman" w:eastAsia="Times New Roman" w:cs="Times New Roman"/>
        </w:rPr>
        <w:t xml:space="preserve"> </w:t>
      </w:r>
      <w:r>
        <w:rPr>
          <w:rFonts w:ascii="MS Gothic" w:hAnsi="MS Gothic" w:eastAsia="MS Gothic" w:cs="MS Gothic"/>
        </w:rPr>
        <w:t>キ</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ル</w:t>
      </w:r>
      <w:r>
        <w:rPr>
          <w:rFonts w:ascii="Times New Roman" w:hAnsi="Times New Roman" w:eastAsia="Times New Roman" w:cs="Times New Roman"/>
        </w:rPr>
        <w:t xml:space="preserve"> </w:t>
      </w:r>
      <w:r>
        <w:rPr>
          <w:rFonts w:ascii="MS Gothic" w:hAnsi="MS Gothic" w:eastAsia="MS Gothic" w:cs="MS Gothic"/>
        </w:rPr>
        <w:t>は</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イ</w:t>
      </w:r>
      <w:r>
        <w:rPr>
          <w:rFonts w:ascii="Times New Roman" w:hAnsi="Times New Roman" w:eastAsia="Times New Roman" w:cs="Times New Roman"/>
        </w:rPr>
        <w:t xml:space="preserve"> </w:t>
      </w:r>
      <w:r>
        <w:rPr>
          <w:rFonts w:ascii="MS Gothic" w:hAnsi="MS Gothic" w:eastAsia="MS Gothic" w:cs="MS Gothic"/>
        </w:rPr>
        <w:t>ス</w:t>
      </w:r>
      <w:r>
        <w:rPr>
          <w:rFonts w:ascii="Times New Roman" w:hAnsi="Times New Roman" w:eastAsia="Times New Roman" w:cs="Times New Roman"/>
        </w:rPr>
        <w:t xml:space="preserve"> </w:t>
      </w:r>
      <w:r>
        <w:rPr>
          <w:rFonts w:ascii="MS Gothic" w:hAnsi="MS Gothic" w:eastAsia="MS Gothic" w:cs="MS Gothic"/>
        </w:rPr>
        <w:t>ラ</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ル</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北</w:t>
      </w:r>
      <w:r>
        <w:rPr>
          <w:rFonts w:ascii="Times New Roman" w:hAnsi="Times New Roman" w:eastAsia="Times New Roman" w:cs="Times New Roman"/>
        </w:rPr>
        <w:t xml:space="preserve"> </w:t>
      </w:r>
      <w:r>
        <w:rPr>
          <w:rFonts w:ascii="Microsoft YaHei" w:hAnsi="Microsoft YaHei" w:eastAsia="Microsoft YaHei" w:cs="Microsoft YaHei"/>
        </w:rPr>
        <w:t>王</w:t>
      </w:r>
      <w:r>
        <w:rPr>
          <w:rFonts w:ascii="Times New Roman" w:hAnsi="Times New Roman" w:eastAsia="Times New Roman" w:cs="Times New Roman"/>
        </w:rPr>
        <w:t xml:space="preserve"> </w:t>
      </w:r>
      <w:r>
        <w:rPr>
          <w:rFonts w:ascii="Microsoft YaHei" w:hAnsi="Microsoft YaHei" w:eastAsia="Microsoft YaHei" w:cs="Microsoft YaHei"/>
        </w:rPr>
        <w:t>国</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icrosoft YaHei" w:hAnsi="Microsoft YaHei" w:eastAsia="Microsoft YaHei" w:cs="Microsoft YaHei"/>
        </w:rPr>
        <w:t>南</w:t>
      </w:r>
      <w:r>
        <w:rPr>
          <w:rFonts w:ascii="Times New Roman" w:hAnsi="Times New Roman" w:eastAsia="Times New Roman" w:cs="Times New Roman"/>
        </w:rPr>
        <w:t xml:space="preserve"> </w:t>
      </w:r>
      <w:r>
        <w:rPr>
          <w:rFonts w:ascii="Microsoft YaHei" w:hAnsi="Microsoft YaHei" w:eastAsia="Microsoft YaHei" w:cs="Microsoft YaHei"/>
        </w:rPr>
        <w:t>王</w:t>
      </w:r>
      <w:r>
        <w:rPr>
          <w:rFonts w:ascii="Times New Roman" w:hAnsi="Times New Roman" w:eastAsia="Times New Roman" w:cs="Times New Roman"/>
        </w:rPr>
        <w:t xml:space="preserve"> </w:t>
      </w:r>
      <w:r>
        <w:rPr>
          <w:rFonts w:ascii="Microsoft YaHei" w:hAnsi="Microsoft YaHei" w:eastAsia="Microsoft YaHei" w:cs="Microsoft YaHei"/>
        </w:rPr>
        <w:t>国</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二</w:t>
      </w:r>
      <w:r>
        <w:rPr>
          <w:rFonts w:ascii="Times New Roman" w:hAnsi="Times New Roman" w:eastAsia="Times New Roman" w:cs="Times New Roman"/>
        </w:rPr>
        <w:t xml:space="preserve"> </w:t>
      </w:r>
      <w:r>
        <w:rPr>
          <w:rFonts w:ascii="Microsoft YaHei" w:hAnsi="Microsoft YaHei" w:eastAsia="Microsoft YaHei" w:cs="Microsoft YaHei"/>
        </w:rPr>
        <w:t>本</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杖</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一</w:t>
      </w:r>
      <w:r>
        <w:rPr>
          <w:rFonts w:ascii="Times New Roman" w:hAnsi="Times New Roman" w:eastAsia="Times New Roman" w:cs="Times New Roman"/>
        </w:rPr>
        <w:t xml:space="preserve"> </w:t>
      </w:r>
      <w:r>
        <w:rPr>
          <w:rFonts w:ascii="MS Gothic" w:hAnsi="MS Gothic" w:eastAsia="MS Gothic" w:cs="MS Gothic"/>
        </w:rPr>
        <w:t>つ</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icrosoft YaHei" w:hAnsi="Microsoft YaHei" w:eastAsia="Microsoft YaHei" w:cs="Microsoft YaHei"/>
        </w:rPr>
        <w:t>合</w:t>
      </w:r>
      <w:r>
        <w:rPr>
          <w:rFonts w:ascii="Times New Roman" w:hAnsi="Times New Roman" w:eastAsia="Times New Roman" w:cs="Times New Roman"/>
        </w:rPr>
        <w:t xml:space="preserve"> </w:t>
      </w:r>
      <w:r>
        <w:rPr>
          <w:rFonts w:ascii="MS Gothic" w:hAnsi="MS Gothic" w:eastAsia="MS Gothic" w:cs="MS Gothic"/>
        </w:rPr>
        <w:t>わ</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導</w:t>
      </w:r>
      <w:r>
        <w:rPr>
          <w:rFonts w:ascii="Times New Roman" w:hAnsi="Times New Roman" w:eastAsia="Times New Roman" w:cs="Times New Roman"/>
        </w:rPr>
        <w:t xml:space="preserve"> </w:t>
      </w:r>
      <w:r>
        <w:rPr>
          <w:rFonts w:ascii="Microsoft YaHei" w:hAnsi="Microsoft YaHei" w:eastAsia="Microsoft YaHei" w:cs="Microsoft YaHei"/>
        </w:rPr>
        <w:t>入</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そ</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流</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繰</w:t>
      </w:r>
      <w:r>
        <w:rPr>
          <w:rFonts w:ascii="Times New Roman" w:hAnsi="Times New Roman" w:eastAsia="Times New Roman" w:cs="Times New Roman"/>
        </w:rPr>
        <w:t xml:space="preserve"> </w:t>
      </w:r>
      <w:r>
        <w:rPr>
          <w:rFonts w:ascii="MS Gothic" w:hAnsi="MS Gothic" w:eastAsia="MS Gothic" w:cs="MS Gothic"/>
        </w:rPr>
        <w:t>り</w:t>
      </w:r>
      <w:r>
        <w:rPr>
          <w:rFonts w:ascii="Times New Roman" w:hAnsi="Times New Roman" w:eastAsia="Times New Roman" w:cs="Times New Roman"/>
        </w:rPr>
        <w:t xml:space="preserve"> </w:t>
      </w:r>
      <w:r>
        <w:rPr>
          <w:rFonts w:ascii="Microsoft YaHei" w:hAnsi="Microsoft YaHei" w:eastAsia="Microsoft YaHei" w:cs="Microsoft YaHei"/>
        </w:rPr>
        <w:t>返</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か</w:t>
      </w:r>
      <w:r>
        <w:rPr>
          <w:rFonts w:ascii="Times New Roman" w:hAnsi="Times New Roman" w:eastAsia="Times New Roman" w:cs="Times New Roman"/>
        </w:rPr>
        <w:t xml:space="preserve"> </w:t>
      </w:r>
      <w:r>
        <w:rPr>
          <w:rFonts w:ascii="MS Gothic" w:hAnsi="MS Gothic" w:eastAsia="MS Gothic" w:cs="MS Gothic"/>
        </w:rPr>
        <w:t>つ</w:t>
      </w:r>
      <w:r>
        <w:rPr>
          <w:rFonts w:ascii="Times New Roman" w:hAnsi="Times New Roman" w:eastAsia="Times New Roman" w:cs="Times New Roman"/>
        </w:rPr>
        <w:t xml:space="preserve"> </w:t>
      </w:r>
      <w:r>
        <w:rPr>
          <w:rFonts w:ascii="Microsoft YaHei" w:hAnsi="Microsoft YaHei" w:eastAsia="Microsoft YaHei" w:cs="Microsoft YaHei"/>
        </w:rPr>
        <w:t>拡</w:t>
      </w:r>
      <w:r>
        <w:rPr>
          <w:rFonts w:ascii="Times New Roman" w:hAnsi="Times New Roman" w:eastAsia="Times New Roman" w:cs="Times New Roman"/>
        </w:rPr>
        <w:t xml:space="preserve"> </w:t>
      </w:r>
      <w:r>
        <w:rPr>
          <w:rFonts w:ascii="Microsoft YaHei" w:hAnsi="Microsoft YaHei" w:eastAsia="Microsoft YaHei" w:cs="Microsoft YaHei"/>
        </w:rPr>
        <w:t>充</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S Gothic" w:hAnsi="MS Gothic" w:eastAsia="MS Gothic" w:cs="MS Gothic"/>
        </w:rPr>
        <w:t>い</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は</w:t>
      </w:r>
      <w:r>
        <w:rPr>
          <w:rFonts w:ascii="Times New Roman" w:hAnsi="Times New Roman" w:eastAsia="Times New Roman" w:cs="Times New Roman"/>
        </w:rPr>
        <w:t xml:space="preserve"> </w:t>
      </w:r>
      <w:r>
        <w:rPr>
          <w:rFonts w:ascii="Microsoft YaHei" w:hAnsi="Microsoft YaHei" w:eastAsia="Microsoft YaHei" w:cs="Microsoft YaHei"/>
        </w:rPr>
        <w:t>第</w:t>
      </w:r>
      <w:r>
        <w:rPr>
          <w:rFonts w:ascii="Times New Roman" w:hAnsi="Times New Roman" w:eastAsia="Times New Roman" w:cs="Times New Roman"/>
        </w:rPr>
        <w:t xml:space="preserve"> </w:t>
      </w:r>
      <w:r>
        <w:rPr>
          <w:rFonts w:ascii="Microsoft YaHei" w:hAnsi="Microsoft YaHei" w:eastAsia="Microsoft YaHei" w:cs="Microsoft YaHei"/>
        </w:rPr>
        <w:t>七</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S Gothic" w:hAnsi="MS Gothic" w:eastAsia="MS Gothic" w:cs="MS Gothic"/>
        </w:rPr>
        <w:t>ラ</w:t>
      </w:r>
      <w:r>
        <w:rPr>
          <w:rFonts w:ascii="Times New Roman" w:hAnsi="Times New Roman" w:eastAsia="Times New Roman" w:cs="Times New Roman"/>
        </w:rPr>
        <w:t xml:space="preserve"> </w:t>
      </w:r>
      <w:r>
        <w:rPr>
          <w:rFonts w:ascii="MS Gothic" w:hAnsi="MS Gothic" w:eastAsia="MS Gothic" w:cs="MS Gothic"/>
        </w:rPr>
        <w:t>ッ</w:t>
      </w:r>
      <w:r>
        <w:rPr>
          <w:rFonts w:ascii="Times New Roman" w:hAnsi="Times New Roman" w:eastAsia="Times New Roman" w:cs="Times New Roman"/>
        </w:rPr>
        <w:t xml:space="preserve"> </w:t>
      </w:r>
      <w:r>
        <w:rPr>
          <w:rFonts w:ascii="MS Gothic" w:hAnsi="MS Gothic" w:eastAsia="MS Gothic" w:cs="MS Gothic"/>
        </w:rPr>
        <w:t>パ</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鳴</w:t>
      </w:r>
      <w:r>
        <w:rPr>
          <w:rFonts w:ascii="Times New Roman" w:hAnsi="Times New Roman" w:eastAsia="Times New Roman" w:cs="Times New Roman"/>
        </w:rPr>
        <w:t xml:space="preserve"> </w:t>
      </w:r>
      <w:r>
        <w:rPr>
          <w:rFonts w:ascii="MS Gothic" w:hAnsi="MS Gothic" w:eastAsia="MS Gothic" w:cs="MS Gothic"/>
        </w:rPr>
        <w:t>り</w:t>
      </w:r>
      <w:r>
        <w:rPr>
          <w:rFonts w:ascii="Times New Roman" w:hAnsi="Times New Roman" w:eastAsia="Times New Roman" w:cs="Times New Roman"/>
        </w:rPr>
        <w:t xml:space="preserve"> </w:t>
      </w:r>
      <w:r>
        <w:rPr>
          <w:rFonts w:ascii="Microsoft YaHei" w:hAnsi="Microsoft YaHei" w:eastAsia="Microsoft YaHei" w:cs="Microsoft YaHei"/>
        </w:rPr>
        <w:t>響</w:t>
      </w:r>
      <w:r>
        <w:rPr>
          <w:rFonts w:ascii="Times New Roman" w:hAnsi="Times New Roman" w:eastAsia="Times New Roman" w:cs="Times New Roman"/>
        </w:rPr>
        <w:t xml:space="preserve"> </w:t>
      </w:r>
      <w:r>
        <w:rPr>
          <w:rFonts w:ascii="MS Gothic" w:hAnsi="MS Gothic" w:eastAsia="MS Gothic" w:cs="MS Gothic"/>
        </w:rPr>
        <w:t>く</w:t>
      </w:r>
      <w:r>
        <w:rPr>
          <w:rFonts w:ascii="Times New Roman" w:hAnsi="Times New Roman" w:eastAsia="Times New Roman" w:cs="Times New Roman"/>
        </w:rPr>
        <w:t xml:space="preserve"> </w:t>
      </w:r>
      <w:r>
        <w:rPr>
          <w:rFonts w:ascii="Microsoft YaHei" w:hAnsi="Microsoft YaHei" w:eastAsia="Microsoft YaHei" w:cs="Microsoft YaHei"/>
        </w:rPr>
        <w:t>時</w:t>
      </w:r>
      <w:r>
        <w:rPr>
          <w:rFonts w:ascii="Times New Roman" w:hAnsi="Times New Roman" w:eastAsia="Times New Roman" w:cs="Times New Roman"/>
        </w:rPr>
        <w:t xml:space="preserve"> </w:t>
      </w:r>
      <w:r>
        <w:rPr>
          <w:rFonts w:ascii="Microsoft YaHei" w:hAnsi="Microsoft YaHei" w:eastAsia="Microsoft YaHei" w:cs="Microsoft YaHei"/>
        </w:rPr>
        <w:t>代</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神</w:t>
      </w:r>
      <w:r>
        <w:rPr>
          <w:rFonts w:ascii="Times New Roman" w:hAnsi="Times New Roman" w:eastAsia="Times New Roman" w:cs="Times New Roman"/>
        </w:rPr>
        <w:t xml:space="preserve"> </w:t>
      </w:r>
      <w:r>
        <w:rPr>
          <w:rFonts w:ascii="Microsoft YaHei" w:hAnsi="Microsoft YaHei" w:eastAsia="Microsoft YaHei" w:cs="Microsoft YaHei"/>
        </w:rPr>
        <w:t>性</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icrosoft YaHei" w:hAnsi="Microsoft YaHei" w:eastAsia="Microsoft YaHei" w:cs="Microsoft YaHei"/>
        </w:rPr>
        <w:t>人</w:t>
      </w:r>
      <w:r>
        <w:rPr>
          <w:rFonts w:ascii="Times New Roman" w:hAnsi="Times New Roman" w:eastAsia="Times New Roman" w:cs="Times New Roman"/>
        </w:rPr>
        <w:t xml:space="preserve"> </w:t>
      </w:r>
      <w:r>
        <w:rPr>
          <w:rFonts w:ascii="Microsoft YaHei" w:hAnsi="Microsoft YaHei" w:eastAsia="Microsoft YaHei" w:cs="Microsoft YaHei"/>
        </w:rPr>
        <w:t>性</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結</w:t>
      </w:r>
      <w:r>
        <w:rPr>
          <w:rFonts w:ascii="Times New Roman" w:hAnsi="Times New Roman" w:eastAsia="Times New Roman" w:cs="Times New Roman"/>
        </w:rPr>
        <w:t xml:space="preserve"> </w:t>
      </w:r>
      <w:r>
        <w:rPr>
          <w:rFonts w:ascii="Microsoft YaHei" w:hAnsi="Microsoft YaHei" w:eastAsia="Microsoft YaHei" w:cs="Microsoft YaHei"/>
        </w:rPr>
        <w:t>合</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icrosoft YaHei" w:hAnsi="Microsoft YaHei" w:eastAsia="Microsoft YaHei" w:cs="Microsoft YaHei"/>
        </w:rPr>
        <w:t>過</w:t>
      </w:r>
      <w:r>
        <w:rPr>
          <w:rFonts w:ascii="Times New Roman" w:hAnsi="Times New Roman" w:eastAsia="Times New Roman" w:cs="Times New Roman"/>
        </w:rPr>
        <w:t xml:space="preserve"> </w:t>
      </w:r>
      <w:r>
        <w:rPr>
          <w:rFonts w:ascii="Microsoft YaHei" w:hAnsi="Microsoft YaHei" w:eastAsia="Microsoft YaHei" w:cs="Microsoft YaHei"/>
        </w:rPr>
        <w:t>程</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示</w:t>
      </w:r>
      <w:r>
        <w:rPr>
          <w:rFonts w:ascii="Times New Roman" w:hAnsi="Times New Roman" w:eastAsia="Times New Roman" w:cs="Times New Roman"/>
        </w:rPr>
        <w:t xml:space="preserve"> </w:t>
      </w:r>
      <w:r>
        <w:rPr>
          <w:rFonts w:ascii="MS Gothic" w:hAnsi="MS Gothic" w:eastAsia="MS Gothic" w:cs="MS Gothic"/>
        </w:rPr>
        <w:t>す</w:t>
      </w:r>
      <w:r>
        <w:rPr>
          <w:rFonts w:ascii="Times New Roman" w:hAnsi="Times New Roman" w:eastAsia="Times New Roman" w:cs="Times New Roman"/>
        </w:rPr>
        <w:t xml:space="preserve"> </w:t>
      </w:r>
      <w:r>
        <w:rPr>
          <w:rFonts w:ascii="Microsoft YaHei" w:hAnsi="Microsoft YaHei" w:eastAsia="Microsoft YaHei" w:cs="Microsoft YaHei"/>
        </w:rPr>
        <w:t>例</w:t>
      </w:r>
      <w:r>
        <w:rPr>
          <w:rFonts w:ascii="Times New Roman" w:hAnsi="Times New Roman" w:eastAsia="Times New Roman" w:cs="Times New Roman"/>
        </w:rPr>
        <w:t xml:space="preserve"> </w:t>
      </w:r>
      <w:r>
        <w:rPr>
          <w:rFonts w:ascii="Microsoft YaHei" w:hAnsi="Microsoft YaHei" w:eastAsia="Microsoft YaHei" w:cs="Microsoft YaHei"/>
        </w:rPr>
        <w:t>証</w:t>
      </w:r>
      <w:r>
        <w:rPr>
          <w:rFonts w:ascii="Times New Roman" w:hAnsi="Times New Roman" w:eastAsia="Times New Roman" w:cs="Times New Roman"/>
        </w:rPr>
        <w:t xml:space="preserve"> </w:t>
      </w:r>
      <w:r>
        <w:rPr>
          <w:rFonts w:ascii="MS Gothic" w:hAnsi="MS Gothic" w:eastAsia="MS Gothic" w:cs="MS Gothic"/>
        </w:rPr>
        <w:t>で</w:t>
      </w:r>
      <w:r>
        <w:rPr>
          <w:rFonts w:ascii="Times New Roman" w:hAnsi="Times New Roman" w:eastAsia="Times New Roman" w:cs="Times New Roman"/>
        </w:rPr>
        <w:t xml:space="preserve"> </w:t>
      </w:r>
      <w:r>
        <w:rPr>
          <w:rFonts w:ascii="MS Gothic" w:hAnsi="MS Gothic" w:eastAsia="MS Gothic" w:cs="MS Gothic"/>
        </w:rPr>
        <w:t>あ</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 </w:t>
      </w:r>
      <w:r>
        <w:rPr>
          <w:rFonts w:ascii="MS Gothic" w:hAnsi="MS Gothic" w:eastAsia="MS Gothic" w:cs="MS Gothic"/>
        </w:rPr>
        <w:t>そ</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そ</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二</w:t>
      </w:r>
      <w:r>
        <w:rPr>
          <w:rFonts w:ascii="Times New Roman" w:hAnsi="Times New Roman" w:eastAsia="Times New Roman" w:cs="Times New Roman"/>
        </w:rPr>
        <w:t xml:space="preserve"> </w:t>
      </w:r>
      <w:r>
        <w:rPr>
          <w:rFonts w:ascii="MS Gothic" w:hAnsi="MS Gothic" w:eastAsia="MS Gothic" w:cs="MS Gothic"/>
        </w:rPr>
        <w:t>つ</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国</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一</w:t>
      </w:r>
      <w:r>
        <w:rPr>
          <w:rFonts w:ascii="Times New Roman" w:hAnsi="Times New Roman" w:eastAsia="Times New Roman" w:cs="Times New Roman"/>
        </w:rPr>
        <w:t xml:space="preserve"> </w:t>
      </w:r>
      <w:r>
        <w:rPr>
          <w:rFonts w:ascii="MS Gothic" w:hAnsi="MS Gothic" w:eastAsia="MS Gothic" w:cs="MS Gothic"/>
        </w:rPr>
        <w:t>つ</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国</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icrosoft YaHei" w:hAnsi="Microsoft YaHei" w:eastAsia="Microsoft YaHei" w:cs="Microsoft YaHei"/>
        </w:rPr>
        <w:t>結</w:t>
      </w:r>
      <w:r>
        <w:rPr>
          <w:rFonts w:ascii="Times New Roman" w:hAnsi="Times New Roman" w:eastAsia="Times New Roman" w:cs="Times New Roman"/>
        </w:rPr>
        <w:t xml:space="preserve"> </w:t>
      </w:r>
      <w:r>
        <w:rPr>
          <w:rFonts w:ascii="MS Gothic" w:hAnsi="MS Gothic" w:eastAsia="MS Gothic" w:cs="MS Gothic"/>
        </w:rPr>
        <w:t>び</w:t>
      </w:r>
      <w:r>
        <w:rPr>
          <w:rFonts w:ascii="Times New Roman" w:hAnsi="Times New Roman" w:eastAsia="Times New Roman" w:cs="Times New Roman"/>
        </w:rPr>
        <w:t xml:space="preserve"> </w:t>
      </w:r>
      <w:r>
        <w:rPr>
          <w:rFonts w:ascii="Microsoft YaHei" w:hAnsi="Microsoft YaHei" w:eastAsia="Microsoft YaHei" w:cs="Microsoft YaHei"/>
        </w:rPr>
        <w:t>合</w:t>
      </w:r>
      <w:r>
        <w:rPr>
          <w:rFonts w:ascii="Times New Roman" w:hAnsi="Times New Roman" w:eastAsia="Times New Roman" w:cs="Times New Roman"/>
        </w:rPr>
        <w:t xml:space="preserve"> </w:t>
      </w:r>
      <w:r>
        <w:rPr>
          <w:rFonts w:ascii="MS Gothic" w:hAnsi="MS Gothic" w:eastAsia="MS Gothic" w:cs="MS Gothic"/>
        </w:rPr>
        <w:t>わ</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ゼ</w:t>
      </w:r>
      <w:r>
        <w:rPr>
          <w:rFonts w:ascii="Times New Roman" w:hAnsi="Times New Roman" w:eastAsia="Times New Roman" w:cs="Times New Roman"/>
        </w:rPr>
        <w:t xml:space="preserve"> </w:t>
      </w:r>
      <w:r>
        <w:rPr>
          <w:rFonts w:ascii="MS Gothic" w:hAnsi="MS Gothic" w:eastAsia="MS Gothic" w:cs="MS Gothic"/>
        </w:rPr>
        <w:t>キ</w:t>
      </w:r>
      <w:r>
        <w:rPr>
          <w:rFonts w:ascii="Times New Roman" w:hAnsi="Times New Roman" w:eastAsia="Times New Roman" w:cs="Times New Roman"/>
        </w:rPr>
        <w:t xml:space="preserve"> </w:t>
      </w:r>
      <w:r>
        <w:rPr>
          <w:rFonts w:ascii="MS Gothic" w:hAnsi="MS Gothic" w:eastAsia="MS Gothic" w:cs="MS Gothic"/>
        </w:rPr>
        <w:t>エ</w:t>
      </w:r>
      <w:r>
        <w:rPr>
          <w:rFonts w:ascii="Times New Roman" w:hAnsi="Times New Roman" w:eastAsia="Times New Roman" w:cs="Times New Roman"/>
        </w:rPr>
        <w:t xml:space="preserve"> </w:t>
      </w:r>
      <w:r>
        <w:rPr>
          <w:rFonts w:ascii="MS Gothic" w:hAnsi="MS Gothic" w:eastAsia="MS Gothic" w:cs="MS Gothic"/>
        </w:rPr>
        <w:t>ル</w:t>
      </w:r>
      <w:r>
        <w:rPr>
          <w:rFonts w:ascii="Times New Roman" w:hAnsi="Times New Roman" w:eastAsia="Times New Roman" w:cs="Times New Roman"/>
        </w:rPr>
        <w:t xml:space="preserve"> </w:t>
      </w:r>
      <w:r>
        <w:rPr>
          <w:rFonts w:ascii="MS Gothic" w:hAnsi="MS Gothic" w:eastAsia="MS Gothic" w:cs="MS Gothic"/>
        </w:rPr>
        <w:t>は</w:t>
      </w:r>
      <w:r>
        <w:rPr>
          <w:rFonts w:ascii="Times New Roman" w:hAnsi="Times New Roman" w:eastAsia="Times New Roman" w:cs="Times New Roman"/>
        </w:rPr>
        <w:t xml:space="preserve"> </w:t>
      </w:r>
      <w:r>
        <w:rPr>
          <w:rFonts w:ascii="Microsoft YaHei" w:hAnsi="Microsoft YaHei" w:eastAsia="Microsoft YaHei" w:cs="Microsoft YaHei"/>
        </w:rPr>
        <w:t>彼</w:t>
      </w:r>
      <w:r>
        <w:rPr>
          <w:rFonts w:ascii="Times New Roman" w:hAnsi="Times New Roman" w:eastAsia="Times New Roman" w:cs="Times New Roman"/>
        </w:rPr>
        <w:t xml:space="preserve"> </w:t>
      </w:r>
      <w:r>
        <w:rPr>
          <w:rFonts w:ascii="MS Gothic" w:hAnsi="MS Gothic" w:eastAsia="MS Gothic" w:cs="MS Gothic"/>
        </w:rPr>
        <w:t>ら</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上</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icrosoft YaHei" w:hAnsi="Microsoft YaHei" w:eastAsia="Microsoft YaHei" w:cs="Microsoft YaHei"/>
        </w:rPr>
        <w:t>一</w:t>
      </w:r>
      <w:r>
        <w:rPr>
          <w:rFonts w:ascii="Times New Roman" w:hAnsi="Times New Roman" w:eastAsia="Times New Roman" w:cs="Times New Roman"/>
        </w:rPr>
        <w:t xml:space="preserve"> </w:t>
      </w:r>
      <w:r>
        <w:rPr>
          <w:rFonts w:ascii="Microsoft YaHei" w:hAnsi="Microsoft YaHei" w:eastAsia="Microsoft YaHei" w:cs="Microsoft YaHei"/>
        </w:rPr>
        <w:t>人</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王</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icrosoft YaHei" w:hAnsi="Microsoft YaHei" w:eastAsia="Microsoft YaHei" w:cs="Microsoft YaHei"/>
        </w:rPr>
        <w:t>立</w:t>
      </w:r>
      <w:r>
        <w:rPr>
          <w:rFonts w:ascii="Times New Roman" w:hAnsi="Times New Roman" w:eastAsia="Times New Roman" w:cs="Times New Roman"/>
        </w:rPr>
        <w:t xml:space="preserve"> </w:t>
      </w:r>
      <w:r>
        <w:rPr>
          <w:rFonts w:ascii="MS Gothic" w:hAnsi="MS Gothic" w:eastAsia="MS Gothic" w:cs="MS Gothic"/>
        </w:rPr>
        <w:t>つ</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示</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ら</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icrosoft YaHei" w:hAnsi="Microsoft YaHei" w:eastAsia="Microsoft YaHei" w:cs="Microsoft YaHei"/>
        </w:rPr>
        <w:t>十</w:t>
      </w:r>
      <w:r>
        <w:rPr>
          <w:rFonts w:ascii="Times New Roman" w:hAnsi="Times New Roman" w:eastAsia="Times New Roman" w:cs="Times New Roman"/>
        </w:rPr>
        <w:t xml:space="preserve"> </w:t>
      </w:r>
      <w:r>
        <w:rPr>
          <w:rFonts w:ascii="Microsoft YaHei" w:hAnsi="Microsoft YaHei" w:eastAsia="Microsoft YaHei" w:cs="Microsoft YaHei"/>
        </w:rPr>
        <w:t>四</w:t>
      </w:r>
      <w:r>
        <w:rPr>
          <w:rFonts w:ascii="Times New Roman" w:hAnsi="Times New Roman" w:eastAsia="Times New Roman" w:cs="Times New Roman"/>
        </w:rPr>
        <w:t xml:space="preserve"> </w:t>
      </w:r>
      <w:r>
        <w:rPr>
          <w:rFonts w:ascii="Microsoft YaHei" w:hAnsi="Microsoft YaHei" w:eastAsia="Microsoft YaHei" w:cs="Microsoft YaHei"/>
        </w:rPr>
        <w:t>万</w:t>
      </w:r>
      <w:r>
        <w:rPr>
          <w:rFonts w:ascii="Times New Roman" w:hAnsi="Times New Roman" w:eastAsia="Times New Roman" w:cs="Times New Roman"/>
        </w:rPr>
        <w:t xml:space="preserve"> </w:t>
      </w:r>
      <w:r>
        <w:rPr>
          <w:rFonts w:ascii="Microsoft YaHei" w:hAnsi="Microsoft YaHei" w:eastAsia="Microsoft YaHei" w:cs="Microsoft YaHei"/>
        </w:rPr>
        <w:t>四</w:t>
      </w:r>
      <w:r>
        <w:rPr>
          <w:rFonts w:ascii="Times New Roman" w:hAnsi="Times New Roman" w:eastAsia="Times New Roman" w:cs="Times New Roman"/>
        </w:rPr>
        <w:t xml:space="preserve"> </w:t>
      </w:r>
      <w:r>
        <w:rPr>
          <w:rFonts w:ascii="Microsoft YaHei" w:hAnsi="Microsoft YaHei" w:eastAsia="Microsoft YaHei" w:cs="Microsoft YaHei"/>
        </w:rPr>
        <w:t>千</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間</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icrosoft YaHei" w:hAnsi="Microsoft YaHei" w:eastAsia="Microsoft YaHei" w:cs="Microsoft YaHei"/>
        </w:rPr>
        <w:t>成</w:t>
      </w:r>
      <w:r>
        <w:rPr>
          <w:rFonts w:ascii="Times New Roman" w:hAnsi="Times New Roman" w:eastAsia="Times New Roman" w:cs="Times New Roman"/>
        </w:rPr>
        <w:t xml:space="preserve"> </w:t>
      </w:r>
      <w:r>
        <w:rPr>
          <w:rFonts w:ascii="Microsoft YaHei" w:hAnsi="Microsoft YaHei" w:eastAsia="Microsoft YaHei" w:cs="Microsoft YaHei"/>
        </w:rPr>
        <w:t>就</w:t>
      </w:r>
      <w:r>
        <w:rPr>
          <w:rFonts w:ascii="Times New Roman" w:hAnsi="Times New Roman" w:eastAsia="Times New Roman" w:cs="Times New Roman"/>
        </w:rPr>
        <w:t xml:space="preserve"> </w:t>
      </w:r>
      <w:r>
        <w:rPr>
          <w:rFonts w:ascii="MS Gothic" w:hAnsi="MS Gothic" w:eastAsia="MS Gothic" w:cs="MS Gothic"/>
        </w:rPr>
        <w:t>さ</w:t>
      </w:r>
      <w:r>
        <w:rPr>
          <w:rFonts w:ascii="Times New Roman" w:hAnsi="Times New Roman" w:eastAsia="Times New Roman" w:cs="Times New Roman"/>
        </w:rPr>
        <w:t xml:space="preserve"> </w:t>
      </w:r>
      <w:r>
        <w:rPr>
          <w:rFonts w:ascii="MS Gothic" w:hAnsi="MS Gothic" w:eastAsia="MS Gothic" w:cs="MS Gothic"/>
        </w:rPr>
        <w:t>れ</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icrosoft YaHei" w:hAnsi="Microsoft YaHei" w:eastAsia="Microsoft YaHei" w:cs="Microsoft YaHei"/>
        </w:rPr>
        <w:t>契</w:t>
      </w:r>
      <w:r>
        <w:rPr>
          <w:rFonts w:ascii="Times New Roman" w:hAnsi="Times New Roman" w:eastAsia="Times New Roman" w:cs="Times New Roman"/>
        </w:rPr>
        <w:t xml:space="preserve"> </w:t>
      </w:r>
      <w:r>
        <w:rPr>
          <w:rFonts w:ascii="Microsoft YaHei" w:hAnsi="Microsoft YaHei" w:eastAsia="Microsoft YaHei" w:cs="Microsoft YaHei"/>
        </w:rPr>
        <w:t>約</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S Gothic" w:hAnsi="MS Gothic" w:eastAsia="MS Gothic" w:cs="MS Gothic"/>
        </w:rPr>
        <w:t>す</w:t>
      </w:r>
      <w:r>
        <w:rPr>
          <w:rFonts w:ascii="Times New Roman" w:hAnsi="Times New Roman" w:eastAsia="Times New Roman" w:cs="Times New Roman"/>
        </w:rPr>
        <w:t xml:space="preserve"> </w:t>
      </w:r>
      <w:r>
        <w:rPr>
          <w:rFonts w:ascii="MS Gothic" w:hAnsi="MS Gothic" w:eastAsia="MS Gothic" w:cs="MS Gothic"/>
        </w:rPr>
        <w:t>な</w:t>
      </w:r>
      <w:r>
        <w:rPr>
          <w:rFonts w:ascii="Times New Roman" w:hAnsi="Times New Roman" w:eastAsia="Times New Roman" w:cs="Times New Roman"/>
        </w:rPr>
        <w:t xml:space="preserve"> </w:t>
      </w:r>
      <w:r>
        <w:rPr>
          <w:rFonts w:ascii="MS Gothic" w:hAnsi="MS Gothic" w:eastAsia="MS Gothic" w:cs="MS Gothic"/>
        </w:rPr>
        <w:t>わ</w:t>
      </w:r>
      <w:r>
        <w:rPr>
          <w:rFonts w:ascii="Times New Roman" w:hAnsi="Times New Roman" w:eastAsia="Times New Roman" w:cs="Times New Roman"/>
        </w:rPr>
        <w:t xml:space="preserve"> </w:t>
      </w:r>
      <w:r>
        <w:rPr>
          <w:rFonts w:ascii="MS Gothic" w:hAnsi="MS Gothic" w:eastAsia="MS Gothic" w:cs="MS Gothic"/>
        </w:rPr>
        <w:t>ち</w:t>
      </w:r>
      <w:r>
        <w:rPr>
          <w:rFonts w:ascii="Times New Roman" w:hAnsi="Times New Roman" w:eastAsia="Times New Roman" w:cs="Times New Roman"/>
        </w:rPr>
        <w:t xml:space="preserve"> </w:t>
      </w:r>
      <w:r>
        <w:rPr>
          <w:rFonts w:ascii="Microsoft YaHei" w:hAnsi="Microsoft YaHei" w:eastAsia="Microsoft YaHei" w:cs="Microsoft YaHei"/>
        </w:rPr>
        <w:t>永</w:t>
      </w:r>
      <w:r>
        <w:rPr>
          <w:rFonts w:ascii="Times New Roman" w:hAnsi="Times New Roman" w:eastAsia="Times New Roman" w:cs="Times New Roman"/>
        </w:rPr>
        <w:t xml:space="preserve"> </w:t>
      </w:r>
      <w:r>
        <w:rPr>
          <w:rFonts w:ascii="Microsoft YaHei" w:hAnsi="Microsoft YaHei" w:eastAsia="Microsoft YaHei" w:cs="Microsoft YaHei"/>
        </w:rPr>
        <w:t>遠</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契</w:t>
      </w:r>
      <w:r>
        <w:rPr>
          <w:rFonts w:ascii="Times New Roman" w:hAnsi="Times New Roman" w:eastAsia="Times New Roman" w:cs="Times New Roman"/>
        </w:rPr>
        <w:t xml:space="preserve"> </w:t>
      </w:r>
      <w:r>
        <w:rPr>
          <w:rFonts w:ascii="Microsoft YaHei" w:hAnsi="Microsoft YaHei" w:eastAsia="Microsoft YaHei" w:cs="Microsoft YaHei"/>
        </w:rPr>
        <w:t>約</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S Gothic" w:hAnsi="MS Gothic" w:eastAsia="MS Gothic" w:cs="MS Gothic"/>
        </w:rPr>
        <w:t>つ</w:t>
      </w:r>
      <w:r>
        <w:rPr>
          <w:rFonts w:ascii="Times New Roman" w:hAnsi="Times New Roman" w:eastAsia="Times New Roman" w:cs="Times New Roman"/>
        </w:rPr>
        <w:t xml:space="preserve"> </w:t>
      </w:r>
      <w:r>
        <w:rPr>
          <w:rFonts w:ascii="MS Gothic" w:hAnsi="MS Gothic" w:eastAsia="MS Gothic" w:cs="MS Gothic"/>
        </w:rPr>
        <w:t>い</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icrosoft YaHei" w:hAnsi="Microsoft YaHei" w:eastAsia="Microsoft YaHei" w:cs="Microsoft YaHei"/>
        </w:rPr>
        <w:t>語</w:t>
      </w:r>
      <w:r>
        <w:rPr>
          <w:rFonts w:ascii="Times New Roman" w:hAnsi="Times New Roman" w:eastAsia="Times New Roman" w:cs="Times New Roman"/>
        </w:rPr>
        <w:t xml:space="preserve"> </w:t>
      </w:r>
      <w:r>
        <w:rPr>
          <w:rFonts w:ascii="MS Gothic" w:hAnsi="MS Gothic" w:eastAsia="MS Gothic" w:cs="MS Gothic"/>
        </w:rPr>
        <w:t>り</w:t>
      </w:r>
      <w:r>
        <w:rPr>
          <w:rFonts w:ascii="Times New Roman" w:hAnsi="Times New Roman" w:eastAsia="Times New Roman" w:cs="Times New Roman"/>
        </w:rPr>
        <w:t xml:space="preserve"> </w:t>
      </w:r>
      <w:r>
        <w:rPr>
          <w:rFonts w:ascii="MS Gothic" w:hAnsi="MS Gothic" w:eastAsia="MS Gothic" w:cs="MS Gothic"/>
        </w:rPr>
        <w:t>な</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S Gothic" w:hAnsi="MS Gothic" w:eastAsia="MS Gothic" w:cs="MS Gothic"/>
        </w:rPr>
        <w:t>ら</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終</w:t>
      </w:r>
      <w:r>
        <w:rPr>
          <w:rFonts w:ascii="Times New Roman" w:hAnsi="Times New Roman" w:eastAsia="Times New Roman" w:cs="Times New Roman"/>
        </w:rPr>
        <w:t xml:space="preserve"> </w:t>
      </w:r>
      <w:r>
        <w:rPr>
          <w:rFonts w:ascii="Microsoft YaHei" w:hAnsi="Microsoft YaHei" w:eastAsia="Microsoft YaHei" w:cs="Microsoft YaHei"/>
        </w:rPr>
        <w:t>末</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S Gothic" w:hAnsi="MS Gothic" w:eastAsia="MS Gothic" w:cs="MS Gothic"/>
        </w:rPr>
        <w:t>そ</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契</w:t>
      </w:r>
      <w:r>
        <w:rPr>
          <w:rFonts w:ascii="Times New Roman" w:hAnsi="Times New Roman" w:eastAsia="Times New Roman" w:cs="Times New Roman"/>
        </w:rPr>
        <w:t xml:space="preserve"> </w:t>
      </w:r>
      <w:r>
        <w:rPr>
          <w:rFonts w:ascii="Microsoft YaHei" w:hAnsi="Microsoft YaHei" w:eastAsia="Microsoft YaHei" w:cs="Microsoft YaHei"/>
        </w:rPr>
        <w:t>約</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民</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S Gothic" w:hAnsi="MS Gothic" w:eastAsia="MS Gothic" w:cs="MS Gothic"/>
        </w:rPr>
        <w:t>た</w:t>
      </w:r>
      <w:r>
        <w:rPr>
          <w:rFonts w:ascii="Times New Roman" w:hAnsi="Times New Roman" w:eastAsia="Times New Roman" w:cs="Times New Roman"/>
        </w:rPr>
        <w:t xml:space="preserve"> </w:t>
      </w:r>
      <w:r>
        <w:rPr>
          <w:rFonts w:ascii="MS Gothic" w:hAnsi="MS Gothic" w:eastAsia="MS Gothic" w:cs="MS Gothic"/>
        </w:rPr>
        <w:t>だ</w:t>
      </w:r>
      <w:r>
        <w:rPr>
          <w:rFonts w:ascii="Times New Roman" w:hAnsi="Times New Roman" w:eastAsia="Times New Roman" w:cs="Times New Roman"/>
        </w:rPr>
        <w:t xml:space="preserve"> </w:t>
      </w:r>
      <w:r>
        <w:rPr>
          <w:rFonts w:ascii="Microsoft YaHei" w:hAnsi="Microsoft YaHei" w:eastAsia="Microsoft YaHei" w:cs="Microsoft YaHei"/>
        </w:rPr>
        <w:t>中</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神</w:t>
      </w:r>
      <w:r>
        <w:rPr>
          <w:rFonts w:ascii="Times New Roman" w:hAnsi="Times New Roman" w:eastAsia="Times New Roman" w:cs="Times New Roman"/>
        </w:rPr>
        <w:t xml:space="preserve"> </w:t>
      </w:r>
      <w:r>
        <w:rPr>
          <w:rFonts w:ascii="MS Gothic" w:hAnsi="MS Gothic" w:eastAsia="MS Gothic" w:cs="MS Gothic"/>
        </w:rPr>
        <w:t>の</w:t>
      </w:r>
      <w:r>
        <w:rPr>
          <w:rFonts w:ascii="Times New Roman" w:hAnsi="Times New Roman" w:eastAsia="Times New Roman" w:cs="Times New Roman"/>
        </w:rPr>
        <w:t xml:space="preserve"> </w:t>
      </w:r>
      <w:r>
        <w:rPr>
          <w:rFonts w:ascii="Microsoft YaHei" w:hAnsi="Microsoft YaHei" w:eastAsia="Microsoft YaHei" w:cs="Microsoft YaHei"/>
        </w:rPr>
        <w:t>聖</w:t>
      </w:r>
      <w:r>
        <w:rPr>
          <w:rFonts w:ascii="Times New Roman" w:hAnsi="Times New Roman" w:eastAsia="Times New Roman" w:cs="Times New Roman"/>
        </w:rPr>
        <w:t xml:space="preserve"> </w:t>
      </w:r>
      <w:r>
        <w:rPr>
          <w:rFonts w:ascii="Microsoft YaHei" w:hAnsi="Microsoft YaHei" w:eastAsia="Microsoft YaHei" w:cs="Microsoft YaHei"/>
        </w:rPr>
        <w:t>所</w:t>
      </w:r>
      <w:r>
        <w:rPr>
          <w:rFonts w:ascii="Times New Roman" w:hAnsi="Times New Roman" w:eastAsia="Times New Roman" w:cs="Times New Roman"/>
        </w:rPr>
        <w:t xml:space="preserve"> </w:t>
      </w:r>
      <w:r>
        <w:rPr>
          <w:rFonts w:ascii="MS Gothic" w:hAnsi="MS Gothic" w:eastAsia="MS Gothic" w:cs="MS Gothic"/>
        </w:rPr>
        <w:t>が</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え</w:t>
      </w:r>
      <w:r>
        <w:rPr>
          <w:rFonts w:ascii="Times New Roman" w:hAnsi="Times New Roman" w:eastAsia="Times New Roman" w:cs="Times New Roman"/>
        </w:rPr>
        <w:t xml:space="preserve"> </w:t>
      </w:r>
      <w:r>
        <w:rPr>
          <w:rFonts w:ascii="MS Gothic" w:hAnsi="MS Gothic" w:eastAsia="MS Gothic" w:cs="MS Gothic"/>
        </w:rPr>
        <w:t>に</w:t>
      </w:r>
      <w:r>
        <w:rPr>
          <w:rFonts w:ascii="Times New Roman" w:hAnsi="Times New Roman" w:eastAsia="Times New Roman" w:cs="Times New Roman"/>
        </w:rPr>
        <w:t xml:space="preserve"> </w:t>
      </w:r>
      <w:r>
        <w:rPr>
          <w:rFonts w:ascii="MS Gothic" w:hAnsi="MS Gothic" w:eastAsia="MS Gothic" w:cs="MS Gothic"/>
        </w:rPr>
        <w:t>あ</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r>
        <w:rPr>
          <w:rFonts w:ascii="MS Gothic" w:hAnsi="MS Gothic" w:eastAsia="MS Gothic" w:cs="MS Gothic"/>
        </w:rPr>
        <w:t>こ</w:t>
      </w:r>
      <w:r>
        <w:rPr>
          <w:rFonts w:ascii="Times New Roman" w:hAnsi="Times New Roman" w:eastAsia="Times New Roman" w:cs="Times New Roman"/>
        </w:rPr>
        <w:t xml:space="preserve"> </w:t>
      </w:r>
      <w:r>
        <w:rPr>
          <w:rFonts w:ascii="MS Gothic" w:hAnsi="MS Gothic" w:eastAsia="MS Gothic" w:cs="MS Gothic"/>
        </w:rPr>
        <w:t>と</w:t>
      </w:r>
      <w:r>
        <w:rPr>
          <w:rFonts w:ascii="Times New Roman" w:hAnsi="Times New Roman" w:eastAsia="Times New Roman" w:cs="Times New Roman"/>
        </w:rPr>
        <w:t xml:space="preserve"> </w:t>
      </w:r>
      <w:r>
        <w:rPr>
          <w:rFonts w:ascii="MS Gothic" w:hAnsi="MS Gothic" w:eastAsia="MS Gothic" w:cs="MS Gothic"/>
        </w:rPr>
        <w:t>を</w:t>
      </w:r>
      <w:r>
        <w:rPr>
          <w:rFonts w:ascii="Times New Roman" w:hAnsi="Times New Roman" w:eastAsia="Times New Roman" w:cs="Times New Roman"/>
        </w:rPr>
        <w:t xml:space="preserve"> </w:t>
      </w:r>
      <w:r>
        <w:rPr>
          <w:rFonts w:ascii="Microsoft YaHei" w:hAnsi="Microsoft YaHei" w:eastAsia="Microsoft YaHei" w:cs="Microsoft YaHei"/>
        </w:rPr>
        <w:t>強</w:t>
      </w:r>
      <w:r>
        <w:rPr>
          <w:rFonts w:ascii="Times New Roman" w:hAnsi="Times New Roman" w:eastAsia="Times New Roman" w:cs="Times New Roman"/>
        </w:rPr>
        <w:t xml:space="preserve"> </w:t>
      </w:r>
      <w:r>
        <w:rPr>
          <w:rFonts w:ascii="Microsoft YaHei" w:hAnsi="Microsoft YaHei" w:eastAsia="Microsoft YaHei" w:cs="Microsoft YaHei"/>
        </w:rPr>
        <w:t>調</w:t>
      </w:r>
      <w:r>
        <w:rPr>
          <w:rFonts w:ascii="Times New Roman" w:hAnsi="Times New Roman" w:eastAsia="Times New Roman" w:cs="Times New Roman"/>
        </w:rPr>
        <w:t xml:space="preserve"> </w:t>
      </w:r>
      <w:r>
        <w:rPr>
          <w:rFonts w:ascii="MS Gothic" w:hAnsi="MS Gothic" w:eastAsia="MS Gothic" w:cs="MS Gothic"/>
        </w:rPr>
        <w:t>し</w:t>
      </w:r>
      <w:r>
        <w:rPr>
          <w:rFonts w:ascii="Times New Roman" w:hAnsi="Times New Roman" w:eastAsia="Times New Roman" w:cs="Times New Roman"/>
        </w:rPr>
        <w:t xml:space="preserve"> </w:t>
      </w:r>
      <w:r>
        <w:rPr>
          <w:rFonts w:ascii="MS Gothic" w:hAnsi="MS Gothic" w:eastAsia="MS Gothic" w:cs="MS Gothic"/>
        </w:rPr>
        <w:t>て</w:t>
      </w:r>
      <w:r>
        <w:rPr>
          <w:rFonts w:ascii="Times New Roman" w:hAnsi="Times New Roman" w:eastAsia="Times New Roman" w:cs="Times New Roman"/>
        </w:rPr>
        <w:t xml:space="preserve"> </w:t>
      </w:r>
      <w:r>
        <w:rPr>
          <w:rFonts w:ascii="MS Gothic" w:hAnsi="MS Gothic" w:eastAsia="MS Gothic" w:cs="MS Gothic"/>
        </w:rPr>
        <w:t>い</w:t>
      </w:r>
      <w:r>
        <w:rPr>
          <w:rFonts w:ascii="Times New Roman" w:hAnsi="Times New Roman" w:eastAsia="Times New Roman" w:cs="Times New Roman"/>
        </w:rPr>
        <w:t xml:space="preserve"> </w:t>
      </w:r>
      <w:r>
        <w:rPr>
          <w:rFonts w:ascii="MS Gothic" w:hAnsi="MS Gothic" w:eastAsia="MS Gothic" w:cs="MS Gothic"/>
        </w:rPr>
        <w:t>る</w:t>
      </w:r>
      <w:r>
        <w:rPr>
          <w:rFonts w:ascii="Times New Roman" w:hAnsi="Times New Roman" w:eastAsia="Times New Roman" w:cs="Times New Roman"/>
        </w:rPr>
        <w:t xml:space="preserve"> .</w:t>
      </w:r>
    </w:p>
    <w:p>
      <w:pPr>
        <w:pStyle w:val="ArticleBody"/>
        <w:jc w:val="left"/>
      </w:pPr>
      <w:r>
        <w:rPr>
          <w:rFonts w:ascii="Times New Roman" w:hAnsi="Times New Roman" w:eastAsia="Times New Roman" w:cs="Times New Roman"/>
        </w:rPr>
        <w:t>Naongezea kwenye mstari huo kazi ya Yohana ya kuipima hekalu mwaka 1844, hivyo ikiashiria kipimo cha mwisho kilichoanza tarehe 11 Septemba, 2001. Kipimo hicho pia kinatajwa na Zekaria, ambaye anajumuisha kwamba kipimo hicho hufanyika wakati Mungu anapouchagua tena Yerusalemu kuwa mji wa kuliweka Jina Lake. Tunavuta tashbihi kati ya vipengele vinavyounda hekalu, na zile fimbo mbili za falme za kaskazini na kusini za Israeli. Kazi ya Kristo ya kuunganisha pamoja Uungu Wake na ubinadamu wa wale mia moja arobaini na nne elfu inawakilishwa katika unabii ule miwili ya miaka elfu mbili mia tano na ishirini ya kutawanywa kulikowapata falme za kaskazini na kusini, kwa kuhusianishwa na unabii wa miaka elfu mbili mia tatu.</w:t>
      </w:r>
    </w:p>
    <w:p>
      <w:pPr>
        <w:pStyle w:val="ArticleBody"/>
        <w:jc w:val="left"/>
      </w:pPr>
      <w:r>
        <w:rPr>
          <w:rFonts w:ascii="Times New Roman" w:hAnsi="Times New Roman" w:eastAsia="Times New Roman" w:cs="Times New Roman"/>
        </w:rPr>
        <w:t>Kwa kutambua kile vijiti vya Ezekieli vinachowakilisha katika kazi ya injili kunahitaji ufahamu wa msingi wa injili. Kristo alikubali mwili wetu ulioanguka baada ya miaka elfu nne ya udhaifu wa kurithi, uliopitishwa Kwake kupitia kwa Mariamu. Akiwa Mfano wetu, alidhihirisha kwamba kwa kuitumia nia yetu, na kuisalimisha kwa mapenzi ya Baba Yake, twaweza kushinda kama Yeye alivyoshinda, kwa kutumia nia yetu katika utiisho kwa mapenzi Yake. Nia yetu hutumika, ama kwa mema au kwa maovu, katika ubongo wetu, ambao ndio ngome ya nafsi.</w:t>
      </w:r>
    </w:p>
    <w:p>
      <w:pPr>
        <w:pStyle w:val="ArticleScripture"/>
        <w:jc w:val="left"/>
      </w:pPr>
      <w:r>
        <w:rPr>
          <w:rFonts w:ascii="Times New Roman" w:hAnsi="Times New Roman" w:eastAsia="Times New Roman" w:cs="Times New Roman"/>
        </w:rPr>
        <w:t>“</w:t>
      </w:r>
      <w:r>
        <w:rPr>
          <w:rFonts w:ascii="Nirmala UI" w:hAnsi="Nirmala UI" w:eastAsia="Nirmala UI" w:cs="Nirmala UI"/>
        </w:rPr>
        <w:t>ഒരൊറ്റ</w:t>
      </w:r>
      <w:r>
        <w:rPr>
          <w:rFonts w:ascii="Times New Roman" w:hAnsi="Times New Roman" w:eastAsia="Times New Roman" w:cs="Times New Roman"/>
        </w:rPr>
        <w:t xml:space="preserve"> </w:t>
      </w:r>
      <w:r>
        <w:rPr>
          <w:rFonts w:ascii="Nirmala UI" w:hAnsi="Nirmala UI" w:eastAsia="Nirmala UI" w:cs="Nirmala UI"/>
        </w:rPr>
        <w:t>ടേമിൽ</w:t>
      </w:r>
      <w:r>
        <w:rPr>
          <w:rFonts w:ascii="Times New Roman" w:hAnsi="Times New Roman" w:eastAsia="Times New Roman" w:cs="Times New Roman"/>
        </w:rPr>
        <w:t xml:space="preserve"> </w:t>
      </w:r>
      <w:r>
        <w:rPr>
          <w:rFonts w:ascii="Nirmala UI" w:hAnsi="Nirmala UI" w:eastAsia="Nirmala UI" w:cs="Nirmala UI"/>
        </w:rPr>
        <w:t>രണ്ടുടേം</w:t>
      </w:r>
      <w:r>
        <w:rPr>
          <w:rFonts w:ascii="Times New Roman" w:hAnsi="Times New Roman" w:eastAsia="Times New Roman" w:cs="Times New Roman"/>
        </w:rPr>
        <w:t xml:space="preserve"> </w:t>
      </w:r>
      <w:r>
        <w:rPr>
          <w:rFonts w:ascii="Nirmala UI" w:hAnsi="Nirmala UI" w:eastAsia="Nirmala UI" w:cs="Nirmala UI"/>
        </w:rPr>
        <w:t>പ്രവൃത്തിയും</w:t>
      </w:r>
      <w:r>
        <w:rPr>
          <w:rFonts w:ascii="Times New Roman" w:hAnsi="Times New Roman" w:eastAsia="Times New Roman" w:cs="Times New Roman"/>
        </w:rPr>
        <w:t xml:space="preserve"> </w:t>
      </w:r>
      <w:r>
        <w:rPr>
          <w:rFonts w:ascii="Nirmala UI" w:hAnsi="Nirmala UI" w:eastAsia="Nirmala UI" w:cs="Nirmala UI"/>
        </w:rPr>
        <w:t>ഉൾക്കൊള്ളിക്കാൻ</w:t>
      </w:r>
      <w:r>
        <w:rPr>
          <w:rFonts w:ascii="Times New Roman" w:hAnsi="Times New Roman" w:eastAsia="Times New Roman" w:cs="Times New Roman"/>
        </w:rPr>
        <w:t xml:space="preserve"> </w:t>
      </w:r>
      <w:r>
        <w:rPr>
          <w:rFonts w:ascii="Nirmala UI" w:hAnsi="Nirmala UI" w:eastAsia="Nirmala UI" w:cs="Nirmala UI"/>
        </w:rPr>
        <w:t>ആഗ്രഹിക്കുന്ന</w:t>
      </w:r>
      <w:r>
        <w:rPr>
          <w:rFonts w:ascii="Times New Roman" w:hAnsi="Times New Roman" w:eastAsia="Times New Roman" w:cs="Times New Roman"/>
        </w:rPr>
        <w:t xml:space="preserve"> </w:t>
      </w:r>
      <w:r>
        <w:rPr>
          <w:rFonts w:ascii="Nirmala UI" w:hAnsi="Nirmala UI" w:eastAsia="Nirmala UI" w:cs="Nirmala UI"/>
        </w:rPr>
        <w:t>വിദ്യാർത്ഥിക്കു</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കാര്യത്തിൽ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ഇഷ്ടം</w:t>
      </w:r>
      <w:r>
        <w:rPr>
          <w:rFonts w:ascii="Times New Roman" w:hAnsi="Times New Roman" w:eastAsia="Times New Roman" w:cs="Times New Roman"/>
        </w:rPr>
        <w:t xml:space="preserve"> </w:t>
      </w:r>
      <w:r>
        <w:rPr>
          <w:rFonts w:ascii="Nirmala UI" w:hAnsi="Nirmala UI" w:eastAsia="Nirmala UI" w:cs="Nirmala UI"/>
        </w:rPr>
        <w:t>നടപ്പാക്കാൻ</w:t>
      </w:r>
      <w:r>
        <w:rPr>
          <w:rFonts w:ascii="Times New Roman" w:hAnsi="Times New Roman" w:eastAsia="Times New Roman" w:cs="Times New Roman"/>
        </w:rPr>
        <w:t xml:space="preserve"> </w:t>
      </w:r>
      <w:r>
        <w:rPr>
          <w:rFonts w:ascii="Nirmala UI" w:hAnsi="Nirmala UI" w:eastAsia="Nirmala UI" w:cs="Nirmala UI"/>
        </w:rPr>
        <w:t>അനുവദിക്കരുത്</w:t>
      </w:r>
      <w:r>
        <w:rPr>
          <w:rFonts w:ascii="Times New Roman" w:hAnsi="Times New Roman" w:eastAsia="Times New Roman" w:cs="Times New Roman"/>
        </w:rPr>
        <w:t xml:space="preserve">. </w:t>
      </w:r>
      <w:r>
        <w:rPr>
          <w:rFonts w:ascii="Nirmala UI" w:hAnsi="Nirmala UI" w:eastAsia="Nirmala UI" w:cs="Nirmala UI"/>
        </w:rPr>
        <w:t>ഇരട്ടപ്രവൃത്തി</w:t>
      </w:r>
      <w:r>
        <w:rPr>
          <w:rFonts w:ascii="Times New Roman" w:hAnsi="Times New Roman" w:eastAsia="Times New Roman" w:cs="Times New Roman"/>
        </w:rPr>
        <w:t xml:space="preserve"> </w:t>
      </w:r>
      <w:r>
        <w:rPr>
          <w:rFonts w:ascii="Nirmala UI" w:hAnsi="Nirmala UI" w:eastAsia="Nirmala UI" w:cs="Nirmala UI"/>
        </w:rPr>
        <w:t>ഏറ്റെടുക്കുക</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പലർക്കും</w:t>
      </w:r>
      <w:r>
        <w:rPr>
          <w:rFonts w:ascii="Times New Roman" w:hAnsi="Times New Roman" w:eastAsia="Times New Roman" w:cs="Times New Roman"/>
        </w:rPr>
        <w:t xml:space="preserve"> </w:t>
      </w:r>
      <w:r>
        <w:rPr>
          <w:rFonts w:ascii="Nirmala UI" w:hAnsi="Nirmala UI" w:eastAsia="Nirmala UI" w:cs="Nirmala UI"/>
        </w:rPr>
        <w:t>മനസ്സിന്</w:t>
      </w:r>
      <w:r>
        <w:rPr>
          <w:rFonts w:ascii="Times New Roman" w:hAnsi="Times New Roman" w:eastAsia="Times New Roman" w:cs="Times New Roman"/>
        </w:rPr>
        <w:t xml:space="preserve"> </w:t>
      </w:r>
      <w:r>
        <w:rPr>
          <w:rFonts w:ascii="Nirmala UI" w:hAnsi="Nirmala UI" w:eastAsia="Nirmala UI" w:cs="Nirmala UI"/>
        </w:rPr>
        <w:t>അതിയായ</w:t>
      </w:r>
      <w:r>
        <w:rPr>
          <w:rFonts w:ascii="Times New Roman" w:hAnsi="Times New Roman" w:eastAsia="Times New Roman" w:cs="Times New Roman"/>
        </w:rPr>
        <w:t xml:space="preserve"> </w:t>
      </w:r>
      <w:r>
        <w:rPr>
          <w:rFonts w:ascii="Nirmala UI" w:hAnsi="Nirmala UI" w:eastAsia="Nirmala UI" w:cs="Nirmala UI"/>
        </w:rPr>
        <w:t>ഭാരമാകുകയും</w:t>
      </w:r>
      <w:r>
        <w:rPr>
          <w:rFonts w:ascii="Times New Roman" w:hAnsi="Times New Roman" w:eastAsia="Times New Roman" w:cs="Times New Roman"/>
        </w:rPr>
        <w:t xml:space="preserve"> </w:t>
      </w:r>
      <w:r>
        <w:rPr>
          <w:rFonts w:ascii="Nirmala UI" w:hAnsi="Nirmala UI" w:eastAsia="Nirmala UI" w:cs="Nirmala UI"/>
        </w:rPr>
        <w:t>യുക്തമായ</w:t>
      </w:r>
      <w:r>
        <w:rPr>
          <w:rFonts w:ascii="Times New Roman" w:hAnsi="Times New Roman" w:eastAsia="Times New Roman" w:cs="Times New Roman"/>
        </w:rPr>
        <w:t xml:space="preserve"> </w:t>
      </w:r>
      <w:r>
        <w:rPr>
          <w:rFonts w:ascii="Nirmala UI" w:hAnsi="Nirmala UI" w:eastAsia="Nirmala UI" w:cs="Nirmala UI"/>
        </w:rPr>
        <w:t>ദേഹവ്യായാമത്തെ</w:t>
      </w:r>
      <w:r>
        <w:rPr>
          <w:rFonts w:ascii="Times New Roman" w:hAnsi="Times New Roman" w:eastAsia="Times New Roman" w:cs="Times New Roman"/>
        </w:rPr>
        <w:t xml:space="preserve"> </w:t>
      </w:r>
      <w:r>
        <w:rPr>
          <w:rFonts w:ascii="Nirmala UI" w:hAnsi="Nirmala UI" w:eastAsia="Nirmala UI" w:cs="Nirmala UI"/>
        </w:rPr>
        <w:t>അവഗണിക്കപ്പെടുകയും</w:t>
      </w:r>
      <w:r>
        <w:rPr>
          <w:rFonts w:ascii="Times New Roman" w:hAnsi="Times New Roman" w:eastAsia="Times New Roman" w:cs="Times New Roman"/>
        </w:rPr>
        <w:t xml:space="preserve"> </w:t>
      </w:r>
      <w:r>
        <w:rPr>
          <w:rFonts w:ascii="Nirmala UI" w:hAnsi="Nirmala UI" w:eastAsia="Nirmala UI" w:cs="Nirmala UI"/>
        </w:rPr>
        <w:t>ചെയ്യുന്നതാണ്</w:t>
      </w:r>
      <w:r>
        <w:rPr>
          <w:rFonts w:ascii="Times New Roman" w:hAnsi="Times New Roman" w:eastAsia="Times New Roman" w:cs="Times New Roman"/>
        </w:rPr>
        <w:t xml:space="preserve">. </w:t>
      </w:r>
      <w:r>
        <w:rPr>
          <w:rFonts w:ascii="Nirmala UI" w:hAnsi="Nirmala UI" w:eastAsia="Nirmala UI" w:cs="Nirmala UI"/>
        </w:rPr>
        <w:t>മനസ്സിന്</w:t>
      </w:r>
      <w:r>
        <w:rPr>
          <w:rFonts w:ascii="Times New Roman" w:hAnsi="Times New Roman" w:eastAsia="Times New Roman" w:cs="Times New Roman"/>
        </w:rPr>
        <w:t xml:space="preserve"> </w:t>
      </w:r>
      <w:r>
        <w:rPr>
          <w:rFonts w:ascii="Nirmala UI" w:hAnsi="Nirmala UI" w:eastAsia="Nirmala UI" w:cs="Nirmala UI"/>
        </w:rPr>
        <w:t>അതിരുകവിഞ്ഞ</w:t>
      </w:r>
      <w:r>
        <w:rPr>
          <w:rFonts w:ascii="Times New Roman" w:hAnsi="Times New Roman" w:eastAsia="Times New Roman" w:cs="Times New Roman"/>
        </w:rPr>
        <w:t xml:space="preserve"> </w:t>
      </w:r>
      <w:r>
        <w:rPr>
          <w:rFonts w:ascii="Nirmala UI" w:hAnsi="Nirmala UI" w:eastAsia="Nirmala UI" w:cs="Nirmala UI"/>
        </w:rPr>
        <w:t>മാനസിക</w:t>
      </w:r>
      <w:r>
        <w:rPr>
          <w:rFonts w:ascii="Times New Roman" w:hAnsi="Times New Roman" w:eastAsia="Times New Roman" w:cs="Times New Roman"/>
        </w:rPr>
        <w:t xml:space="preserve"> </w:t>
      </w:r>
      <w:r>
        <w:rPr>
          <w:rFonts w:ascii="Nirmala UI" w:hAnsi="Nirmala UI" w:eastAsia="Nirmala UI" w:cs="Nirmala UI"/>
        </w:rPr>
        <w:t>ആഹാരം</w:t>
      </w:r>
      <w:r>
        <w:rPr>
          <w:rFonts w:ascii="Times New Roman" w:hAnsi="Times New Roman" w:eastAsia="Times New Roman" w:cs="Times New Roman"/>
        </w:rPr>
        <w:t xml:space="preserve"> </w:t>
      </w:r>
      <w:r>
        <w:rPr>
          <w:rFonts w:ascii="Nirmala UI" w:hAnsi="Nirmala UI" w:eastAsia="Nirmala UI" w:cs="Nirmala UI"/>
        </w:rPr>
        <w:t>ഗ്രഹിക്കാനും</w:t>
      </w:r>
      <w:r>
        <w:rPr>
          <w:rFonts w:ascii="Times New Roman" w:hAnsi="Times New Roman" w:eastAsia="Times New Roman" w:cs="Times New Roman"/>
        </w:rPr>
        <w:t xml:space="preserve"> </w:t>
      </w:r>
      <w:r>
        <w:rPr>
          <w:rFonts w:ascii="Nirmala UI" w:hAnsi="Nirmala UI" w:eastAsia="Nirmala UI" w:cs="Nirmala UI"/>
        </w:rPr>
        <w:t>ദഹിപ്പിക്കാനും</w:t>
      </w:r>
      <w:r>
        <w:rPr>
          <w:rFonts w:ascii="Times New Roman" w:hAnsi="Times New Roman" w:eastAsia="Times New Roman" w:cs="Times New Roman"/>
        </w:rPr>
        <w:t xml:space="preserve"> </w:t>
      </w:r>
      <w:r>
        <w:rPr>
          <w:rFonts w:ascii="Nirmala UI" w:hAnsi="Nirmala UI" w:eastAsia="Nirmala UI" w:cs="Nirmala UI"/>
        </w:rPr>
        <w:t>കഴിയും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ധരിക്കുന്നത്</w:t>
      </w:r>
      <w:r>
        <w:rPr>
          <w:rFonts w:ascii="Times New Roman" w:hAnsi="Times New Roman" w:eastAsia="Times New Roman" w:cs="Times New Roman"/>
        </w:rPr>
        <w:t xml:space="preserve"> </w:t>
      </w:r>
      <w:r>
        <w:rPr>
          <w:rFonts w:ascii="Nirmala UI" w:hAnsi="Nirmala UI" w:eastAsia="Nirmala UI" w:cs="Nirmala UI"/>
        </w:rPr>
        <w:t>യുക്തിയുക്തമല്ല</w:t>
      </w:r>
      <w:r>
        <w:rPr>
          <w:rFonts w:ascii="Times New Roman" w:hAnsi="Times New Roman" w:eastAsia="Times New Roman" w:cs="Times New Roman"/>
        </w:rPr>
        <w:t xml:space="preserve">; </w:t>
      </w:r>
      <w:r>
        <w:rPr>
          <w:rFonts w:ascii="Nirmala UI" w:hAnsi="Nirmala UI" w:eastAsia="Nirmala UI" w:cs="Nirmala UI"/>
        </w:rPr>
        <w:t>ജഠരത്തിന്</w:t>
      </w:r>
      <w:r>
        <w:rPr>
          <w:rFonts w:ascii="Times New Roman" w:hAnsi="Times New Roman" w:eastAsia="Times New Roman" w:cs="Times New Roman"/>
        </w:rPr>
        <w:t xml:space="preserve"> </w:t>
      </w:r>
      <w:r>
        <w:rPr>
          <w:rFonts w:ascii="Nirmala UI" w:hAnsi="Nirmala UI" w:eastAsia="Nirmala UI" w:cs="Nirmala UI"/>
        </w:rPr>
        <w:t>വിശ്രമകാലമൊന്നും</w:t>
      </w:r>
      <w:r>
        <w:rPr>
          <w:rFonts w:ascii="Times New Roman" w:hAnsi="Times New Roman" w:eastAsia="Times New Roman" w:cs="Times New Roman"/>
        </w:rPr>
        <w:t xml:space="preserve"> </w:t>
      </w:r>
      <w:r>
        <w:rPr>
          <w:rFonts w:ascii="Nirmala UI" w:hAnsi="Nirmala UI" w:eastAsia="Nirmala UI" w:cs="Nirmala UI"/>
        </w:rPr>
        <w:t>നൽകാതെ</w:t>
      </w:r>
      <w:r>
        <w:rPr>
          <w:rFonts w:ascii="Times New Roman" w:hAnsi="Times New Roman" w:eastAsia="Times New Roman" w:cs="Times New Roman"/>
        </w:rPr>
        <w:t xml:space="preserve"> </w:t>
      </w:r>
      <w:r>
        <w:rPr>
          <w:rFonts w:ascii="Nirmala UI" w:hAnsi="Nirmala UI" w:eastAsia="Nirmala UI" w:cs="Nirmala UI"/>
        </w:rPr>
        <w:t>ദഹനാവയവങ്ങളെ</w:t>
      </w:r>
      <w:r>
        <w:rPr>
          <w:rFonts w:ascii="Times New Roman" w:hAnsi="Times New Roman" w:eastAsia="Times New Roman" w:cs="Times New Roman"/>
        </w:rPr>
        <w:t xml:space="preserve"> </w:t>
      </w:r>
      <w:r>
        <w:rPr>
          <w:rFonts w:ascii="Nirmala UI" w:hAnsi="Nirmala UI" w:eastAsia="Nirmala UI" w:cs="Nirmala UI"/>
        </w:rPr>
        <w:t>നിറച്ചുകെട്ടുന്നതുപോലെ</w:t>
      </w:r>
      <w:r>
        <w:rPr>
          <w:rFonts w:ascii="Times New Roman" w:hAnsi="Times New Roman" w:eastAsia="Times New Roman" w:cs="Times New Roman"/>
        </w:rPr>
        <w:t xml:space="preserve">, </w:t>
      </w:r>
      <w:r>
        <w:rPr>
          <w:rFonts w:ascii="Nirmala UI" w:hAnsi="Nirmala UI" w:eastAsia="Nirmala UI" w:cs="Nirmala UI"/>
        </w:rPr>
        <w:t>മനസ്സിനെ</w:t>
      </w:r>
      <w:r>
        <w:rPr>
          <w:rFonts w:ascii="Times New Roman" w:hAnsi="Times New Roman" w:eastAsia="Times New Roman" w:cs="Times New Roman"/>
        </w:rPr>
        <w:t xml:space="preserve"> </w:t>
      </w:r>
      <w:r>
        <w:rPr>
          <w:rFonts w:ascii="Nirmala UI" w:hAnsi="Nirmala UI" w:eastAsia="Nirmala UI" w:cs="Nirmala UI"/>
        </w:rPr>
        <w:t>അതിയായി</w:t>
      </w:r>
      <w:r>
        <w:rPr>
          <w:rFonts w:ascii="Times New Roman" w:hAnsi="Times New Roman" w:eastAsia="Times New Roman" w:cs="Times New Roman"/>
        </w:rPr>
        <w:t xml:space="preserve"> </w:t>
      </w:r>
      <w:r>
        <w:rPr>
          <w:rFonts w:ascii="Nirmala UI" w:hAnsi="Nirmala UI" w:eastAsia="Nirmala UI" w:cs="Nirmala UI"/>
        </w:rPr>
        <w:t>ആഹരിപ്പിക്കുന്നതും</w:t>
      </w:r>
      <w:r>
        <w:rPr>
          <w:rFonts w:ascii="Times New Roman" w:hAnsi="Times New Roman" w:eastAsia="Times New Roman" w:cs="Times New Roman"/>
        </w:rPr>
        <w:t xml:space="preserve"> </w:t>
      </w:r>
      <w:r>
        <w:rPr>
          <w:rFonts w:ascii="Nirmala UI" w:hAnsi="Nirmala UI" w:eastAsia="Nirmala UI" w:cs="Nirmala UI"/>
        </w:rPr>
        <w:t>അത്രത്തോളം</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പാപമാണ്</w:t>
      </w:r>
      <w:r>
        <w:rPr>
          <w:rFonts w:ascii="Times New Roman" w:hAnsi="Times New Roman" w:eastAsia="Times New Roman" w:cs="Times New Roman"/>
        </w:rPr>
        <w:t xml:space="preserve">. </w:t>
      </w:r>
      <w:r>
        <w:rPr>
          <w:rFonts w:ascii="Nirmala UI" w:hAnsi="Nirmala UI" w:eastAsia="Nirmala UI" w:cs="Nirmala UI"/>
        </w:rPr>
        <w:t>മസ്തിഷ്കം</w:t>
      </w:r>
      <w:r>
        <w:rPr>
          <w:rFonts w:ascii="Times New Roman" w:hAnsi="Times New Roman" w:eastAsia="Times New Roman" w:cs="Times New Roman"/>
        </w:rPr>
        <w:t xml:space="preserve"> </w:t>
      </w:r>
      <w:r>
        <w:rPr>
          <w:rFonts w:ascii="Nirmala UI" w:hAnsi="Nirmala UI" w:eastAsia="Nirmala UI" w:cs="Nirmala UI"/>
        </w:rPr>
        <w:t>സമ്പൂർണ്ണ</w:t>
      </w:r>
      <w:r>
        <w:rPr>
          <w:rFonts w:ascii="Times New Roman" w:hAnsi="Times New Roman" w:eastAsia="Times New Roman" w:cs="Times New Roman"/>
        </w:rPr>
        <w:t xml:space="preserve"> </w:t>
      </w:r>
      <w:r>
        <w:rPr>
          <w:rFonts w:ascii="Nirmala UI" w:hAnsi="Nirmala UI" w:eastAsia="Nirmala UI" w:cs="Nirmala UI"/>
        </w:rPr>
        <w:t>മനുഷ്യന്റെ</w:t>
      </w:r>
      <w:r>
        <w:rPr>
          <w:rFonts w:ascii="Times New Roman" w:hAnsi="Times New Roman" w:eastAsia="Times New Roman" w:cs="Times New Roman"/>
        </w:rPr>
        <w:t xml:space="preserve"> </w:t>
      </w:r>
      <w:r>
        <w:rPr>
          <w:rFonts w:ascii="Nirmala UI" w:hAnsi="Nirmala UI" w:eastAsia="Nirmala UI" w:cs="Nirmala UI"/>
        </w:rPr>
        <w:t>കോട്ടയാണ്</w:t>
      </w:r>
      <w:r>
        <w:rPr>
          <w:rFonts w:ascii="Times New Roman" w:hAnsi="Times New Roman" w:eastAsia="Times New Roman" w:cs="Times New Roman"/>
        </w:rPr>
        <w:t xml:space="preserve">; </w:t>
      </w:r>
      <w:r>
        <w:rPr>
          <w:rFonts w:ascii="Nirmala UI" w:hAnsi="Nirmala UI" w:eastAsia="Nirmala UI" w:cs="Nirmala UI"/>
        </w:rPr>
        <w:t>ഭക്ഷണം</w:t>
      </w:r>
      <w:r>
        <w:rPr>
          <w:rFonts w:ascii="Times New Roman" w:hAnsi="Times New Roman" w:eastAsia="Times New Roman" w:cs="Times New Roman"/>
        </w:rPr>
        <w:t xml:space="preserve">, </w:t>
      </w:r>
      <w:r>
        <w:rPr>
          <w:rFonts w:ascii="Nirmala UI" w:hAnsi="Nirmala UI" w:eastAsia="Nirmala UI" w:cs="Nirmala UI"/>
        </w:rPr>
        <w:t>വസ്ത്രധാരണം</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നിദ്ര</w:t>
      </w:r>
      <w:r>
        <w:rPr>
          <w:rFonts w:ascii="Times New Roman" w:hAnsi="Times New Roman" w:eastAsia="Times New Roman" w:cs="Times New Roman"/>
        </w:rPr>
        <w:t xml:space="preserve"> </w:t>
      </w:r>
      <w:r>
        <w:rPr>
          <w:rFonts w:ascii="Nirmala UI" w:hAnsi="Nirmala UI" w:eastAsia="Nirmala UI" w:cs="Nirmala UI"/>
        </w:rPr>
        <w:t>എന്നിവയിൽ</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ശീലങ്ങൾ</w:t>
      </w:r>
      <w:r>
        <w:rPr>
          <w:rFonts w:ascii="Times New Roman" w:hAnsi="Times New Roman" w:eastAsia="Times New Roman" w:cs="Times New Roman"/>
        </w:rPr>
        <w:t xml:space="preserve"> </w:t>
      </w:r>
      <w:r>
        <w:rPr>
          <w:rFonts w:ascii="Nirmala UI" w:hAnsi="Nirmala UI" w:eastAsia="Nirmala UI" w:cs="Nirmala UI"/>
        </w:rPr>
        <w:t>മസ്തിഷ്കത്തെ</w:t>
      </w:r>
      <w:r>
        <w:rPr>
          <w:rFonts w:ascii="Times New Roman" w:hAnsi="Times New Roman" w:eastAsia="Times New Roman" w:cs="Times New Roman"/>
        </w:rPr>
        <w:t xml:space="preserve"> </w:t>
      </w:r>
      <w:r>
        <w:rPr>
          <w:rFonts w:ascii="Nirmala UI" w:hAnsi="Nirmala UI" w:eastAsia="Nirmala UI" w:cs="Nirmala UI"/>
        </w:rPr>
        <w:t>ബാധിക്കുകയും</w:t>
      </w:r>
      <w:r>
        <w:rPr>
          <w:rFonts w:ascii="Times New Roman" w:hAnsi="Times New Roman" w:eastAsia="Times New Roman" w:cs="Times New Roman"/>
        </w:rPr>
        <w:t xml:space="preserve"> </w:t>
      </w:r>
      <w:r>
        <w:rPr>
          <w:rFonts w:ascii="Nirmala UI" w:hAnsi="Nirmala UI" w:eastAsia="Nirmala UI" w:cs="Nirmala UI"/>
        </w:rPr>
        <w:t>വിദ്യാർത്ഥി</w:t>
      </w:r>
      <w:r>
        <w:rPr>
          <w:rFonts w:ascii="Times New Roman" w:hAnsi="Times New Roman" w:eastAsia="Times New Roman" w:cs="Times New Roman"/>
        </w:rPr>
        <w:t xml:space="preserve"> </w:t>
      </w:r>
      <w:r>
        <w:rPr>
          <w:rFonts w:ascii="Nirmala UI" w:hAnsi="Nirmala UI" w:eastAsia="Nirmala UI" w:cs="Nirmala UI"/>
        </w:rPr>
        <w:t>ആഗ്രഹിക്കുന്നതായ</w:t>
      </w:r>
      <w:r>
        <w:rPr>
          <w:rFonts w:ascii="Times New Roman" w:hAnsi="Times New Roman" w:eastAsia="Times New Roman" w:cs="Times New Roman"/>
        </w:rPr>
        <w:t xml:space="preserve"> </w:t>
      </w:r>
      <w:r>
        <w:rPr>
          <w:rFonts w:ascii="Nirmala UI" w:hAnsi="Nirmala UI" w:eastAsia="Nirmala UI" w:cs="Nirmala UI"/>
        </w:rPr>
        <w:t>നല്ല</w:t>
      </w:r>
      <w:r>
        <w:rPr>
          <w:rFonts w:ascii="Times New Roman" w:hAnsi="Times New Roman" w:eastAsia="Times New Roman" w:cs="Times New Roman"/>
        </w:rPr>
        <w:t xml:space="preserve"> </w:t>
      </w:r>
      <w:r>
        <w:rPr>
          <w:rFonts w:ascii="Nirmala UI" w:hAnsi="Nirmala UI" w:eastAsia="Nirmala UI" w:cs="Nirmala UI"/>
        </w:rPr>
        <w:t>മാനസിക</w:t>
      </w:r>
      <w:r>
        <w:rPr>
          <w:rFonts w:ascii="Times New Roman" w:hAnsi="Times New Roman" w:eastAsia="Times New Roman" w:cs="Times New Roman"/>
        </w:rPr>
        <w:t xml:space="preserve"> </w:t>
      </w:r>
      <w:r>
        <w:rPr>
          <w:rFonts w:ascii="Nirmala UI" w:hAnsi="Nirmala UI" w:eastAsia="Nirmala UI" w:cs="Nirmala UI"/>
        </w:rPr>
        <w:t>ശിക്ഷണം</w:t>
      </w:r>
      <w:r>
        <w:rPr>
          <w:rFonts w:ascii="Times New Roman" w:hAnsi="Times New Roman" w:eastAsia="Times New Roman" w:cs="Times New Roman"/>
        </w:rPr>
        <w:t xml:space="preserve"> </w:t>
      </w:r>
      <w:r>
        <w:rPr>
          <w:rFonts w:ascii="Nirmala UI" w:hAnsi="Nirmala UI" w:eastAsia="Nirmala UI" w:cs="Nirmala UI"/>
        </w:rPr>
        <w:t>കൈവരിക്കുന്നതു</w:t>
      </w:r>
      <w:r>
        <w:rPr>
          <w:rFonts w:ascii="Times New Roman" w:hAnsi="Times New Roman" w:eastAsia="Times New Roman" w:cs="Times New Roman"/>
        </w:rPr>
        <w:t xml:space="preserve"> </w:t>
      </w:r>
      <w:r>
        <w:rPr>
          <w:rFonts w:ascii="Nirmala UI" w:hAnsi="Nirmala UI" w:eastAsia="Nirmala UI" w:cs="Nirmala UI"/>
        </w:rPr>
        <w:t>തടയുകയും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പരിഗണനയോടെ</w:t>
      </w:r>
      <w:r>
        <w:rPr>
          <w:rFonts w:ascii="Times New Roman" w:hAnsi="Times New Roman" w:eastAsia="Times New Roman" w:cs="Times New Roman"/>
        </w:rPr>
        <w:t xml:space="preserve"> </w:t>
      </w:r>
      <w:r>
        <w:rPr>
          <w:rFonts w:ascii="Nirmala UI" w:hAnsi="Nirmala UI" w:eastAsia="Nirmala UI" w:cs="Nirmala UI"/>
        </w:rPr>
        <w:t>കൈകാര്യം</w:t>
      </w:r>
      <w:r>
        <w:rPr>
          <w:rFonts w:ascii="Times New Roman" w:hAnsi="Times New Roman" w:eastAsia="Times New Roman" w:cs="Times New Roman"/>
        </w:rPr>
        <w:t xml:space="preserve"> </w:t>
      </w:r>
      <w:r>
        <w:rPr>
          <w:rFonts w:ascii="Nirmala UI" w:hAnsi="Nirmala UI" w:eastAsia="Nirmala UI" w:cs="Nirmala UI"/>
        </w:rPr>
        <w:t>ചെയ്യപ്പെടാത്ത</w:t>
      </w:r>
      <w:r>
        <w:rPr>
          <w:rFonts w:ascii="Times New Roman" w:hAnsi="Times New Roman" w:eastAsia="Times New Roman" w:cs="Times New Roman"/>
        </w:rPr>
        <w:t xml:space="preserve"> </w:t>
      </w:r>
      <w:r>
        <w:rPr>
          <w:rFonts w:ascii="Nirmala UI" w:hAnsi="Nirmala UI" w:eastAsia="Nirmala UI" w:cs="Nirmala UI"/>
        </w:rPr>
        <w:t>ശരീരഭാഗമെന്തുമാകട്ടെ</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ക്ഷതം</w:t>
      </w:r>
      <w:r>
        <w:rPr>
          <w:rFonts w:ascii="Times New Roman" w:hAnsi="Times New Roman" w:eastAsia="Times New Roman" w:cs="Times New Roman"/>
        </w:rPr>
        <w:t xml:space="preserve"> </w:t>
      </w:r>
      <w:r>
        <w:rPr>
          <w:rFonts w:ascii="Nirmala UI" w:hAnsi="Nirmala UI" w:eastAsia="Nirmala UI" w:cs="Nirmala UI"/>
        </w:rPr>
        <w:t>മസ്തിഷ്കത്തിലേക്കു</w:t>
      </w:r>
      <w:r>
        <w:rPr>
          <w:rFonts w:ascii="Times New Roman" w:hAnsi="Times New Roman" w:eastAsia="Times New Roman" w:cs="Times New Roman"/>
        </w:rPr>
        <w:t xml:space="preserve"> </w:t>
      </w:r>
      <w:r>
        <w:rPr>
          <w:rFonts w:ascii="Nirmala UI" w:hAnsi="Nirmala UI" w:eastAsia="Nirmala UI" w:cs="Nirmala UI"/>
        </w:rPr>
        <w:t>അറിയിച്ചുകൊണ്ടിരിക്കും</w:t>
      </w:r>
      <w:r>
        <w:rPr>
          <w:rFonts w:ascii="Times New Roman" w:hAnsi="Times New Roman" w:eastAsia="Times New Roman" w:cs="Times New Roman"/>
        </w:rPr>
        <w:t xml:space="preserve">. </w:t>
      </w:r>
      <w:r>
        <w:rPr>
          <w:rFonts w:ascii="Nirmala UI" w:hAnsi="Nirmala UI" w:eastAsia="Nirmala UI" w:cs="Nirmala UI"/>
        </w:rPr>
        <w:t>യുവാക്കളെ</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ആരോഗ്യത്തെ</w:t>
      </w:r>
      <w:r>
        <w:rPr>
          <w:rFonts w:ascii="Times New Roman" w:hAnsi="Times New Roman" w:eastAsia="Times New Roman" w:cs="Times New Roman"/>
        </w:rPr>
        <w:t xml:space="preserve"> </w:t>
      </w:r>
      <w:r>
        <w:rPr>
          <w:rFonts w:ascii="Nirmala UI" w:hAnsi="Nirmala UI" w:eastAsia="Nirmala UI" w:cs="Nirmala UI"/>
        </w:rPr>
        <w:t>എങ്ങനെ</w:t>
      </w:r>
      <w:r>
        <w:rPr>
          <w:rFonts w:ascii="Times New Roman" w:hAnsi="Times New Roman" w:eastAsia="Times New Roman" w:cs="Times New Roman"/>
        </w:rPr>
        <w:t xml:space="preserve"> </w:t>
      </w:r>
      <w:r>
        <w:rPr>
          <w:rFonts w:ascii="Nirmala UI" w:hAnsi="Nirmala UI" w:eastAsia="Nirmala UI" w:cs="Nirmala UI"/>
        </w:rPr>
        <w:t>സംരക്ഷിക്കാമെന്നതിൽ</w:t>
      </w:r>
      <w:r>
        <w:rPr>
          <w:rFonts w:ascii="Times New Roman" w:hAnsi="Times New Roman" w:eastAsia="Times New Roman" w:cs="Times New Roman"/>
        </w:rPr>
        <w:t xml:space="preserve"> </w:t>
      </w:r>
      <w:r>
        <w:rPr>
          <w:rFonts w:ascii="Nirmala UI" w:hAnsi="Nirmala UI" w:eastAsia="Nirmala UI" w:cs="Nirmala UI"/>
        </w:rPr>
        <w:t>ഉപദേശിക്കുമ്പോൾ</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സഹനവും</w:t>
      </w:r>
      <w:r>
        <w:rPr>
          <w:rFonts w:ascii="Times New Roman" w:hAnsi="Times New Roman" w:eastAsia="Times New Roman" w:cs="Times New Roman"/>
        </w:rPr>
        <w:t xml:space="preserve"> </w:t>
      </w:r>
      <w:r>
        <w:rPr>
          <w:rFonts w:ascii="Nirmala UI" w:hAnsi="Nirmala UI" w:eastAsia="Nirmala UI" w:cs="Nirmala UI"/>
        </w:rPr>
        <w:t>സ്ഥിരോത്സാഹവും</w:t>
      </w:r>
      <w:r>
        <w:rPr>
          <w:rFonts w:ascii="Times New Roman" w:hAnsi="Times New Roman" w:eastAsia="Times New Roman" w:cs="Times New Roman"/>
        </w:rPr>
        <w:t xml:space="preserve"> </w:t>
      </w:r>
      <w:r>
        <w:rPr>
          <w:rFonts w:ascii="Nirmala UI" w:hAnsi="Nirmala UI" w:eastAsia="Nirmala UI" w:cs="Nirmala UI"/>
        </w:rPr>
        <w:t>പ്രയോഗിക്കേണ്ടതുണ്ട്</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പേശിയും</w:t>
      </w:r>
      <w:r>
        <w:rPr>
          <w:rFonts w:ascii="Times New Roman" w:hAnsi="Times New Roman" w:eastAsia="Times New Roman" w:cs="Times New Roman"/>
        </w:rPr>
        <w:t xml:space="preserve"> </w:t>
      </w:r>
      <w:r>
        <w:rPr>
          <w:rFonts w:ascii="Nirmala UI" w:hAnsi="Nirmala UI" w:eastAsia="Nirmala UI" w:cs="Nirmala UI"/>
        </w:rPr>
        <w:t>അവയവും</w:t>
      </w:r>
      <w:r>
        <w:rPr>
          <w:rFonts w:ascii="Times New Roman" w:hAnsi="Times New Roman" w:eastAsia="Times New Roman" w:cs="Times New Roman"/>
        </w:rPr>
        <w:t xml:space="preserve"> </w:t>
      </w:r>
      <w:r>
        <w:rPr>
          <w:rFonts w:ascii="Nirmala UI" w:hAnsi="Nirmala UI" w:eastAsia="Nirmala UI" w:cs="Nirmala UI"/>
        </w:rPr>
        <w:t>സ്വമേധയാ</w:t>
      </w:r>
      <w:r>
        <w:rPr>
          <w:rFonts w:ascii="Times New Roman" w:hAnsi="Times New Roman" w:eastAsia="Times New Roman" w:cs="Times New Roman"/>
        </w:rPr>
        <w:t xml:space="preserve"> </w:t>
      </w:r>
      <w:r>
        <w:rPr>
          <w:rFonts w:ascii="Nirmala UI" w:hAnsi="Nirmala UI" w:eastAsia="Nirmala UI" w:cs="Nirmala UI"/>
        </w:rPr>
        <w:t>ഉണ്ടാകുന്ന</w:t>
      </w:r>
      <w:r>
        <w:rPr>
          <w:rFonts w:ascii="Times New Roman" w:hAnsi="Times New Roman" w:eastAsia="Times New Roman" w:cs="Times New Roman"/>
        </w:rPr>
        <w:t xml:space="preserve"> </w:t>
      </w:r>
      <w:r>
        <w:rPr>
          <w:rFonts w:ascii="Nirmala UI" w:hAnsi="Nirmala UI" w:eastAsia="Nirmala UI" w:cs="Nirmala UI"/>
        </w:rPr>
        <w:t>പ്രവൃത്തികളിലോ</w:t>
      </w:r>
      <w:r>
        <w:rPr>
          <w:rFonts w:ascii="Times New Roman" w:hAnsi="Times New Roman" w:eastAsia="Times New Roman" w:cs="Times New Roman"/>
        </w:rPr>
        <w:t xml:space="preserve"> </w:t>
      </w:r>
      <w:r>
        <w:rPr>
          <w:rFonts w:ascii="Nirmala UI" w:hAnsi="Nirmala UI" w:eastAsia="Nirmala UI" w:cs="Nirmala UI"/>
        </w:rPr>
        <w:t>അസ്വമേധയാ</w:t>
      </w:r>
      <w:r>
        <w:rPr>
          <w:rFonts w:ascii="Times New Roman" w:hAnsi="Times New Roman" w:eastAsia="Times New Roman" w:cs="Times New Roman"/>
        </w:rPr>
        <w:t xml:space="preserve"> </w:t>
      </w:r>
      <w:r>
        <w:rPr>
          <w:rFonts w:ascii="Nirmala UI" w:hAnsi="Nirmala UI" w:eastAsia="Nirmala UI" w:cs="Nirmala UI"/>
        </w:rPr>
        <w:t>ഉണ്ടാകുന്ന</w:t>
      </w:r>
      <w:r>
        <w:rPr>
          <w:rFonts w:ascii="Times New Roman" w:hAnsi="Times New Roman" w:eastAsia="Times New Roman" w:cs="Times New Roman"/>
        </w:rPr>
        <w:t xml:space="preserve"> </w:t>
      </w:r>
      <w:r>
        <w:rPr>
          <w:rFonts w:ascii="Nirmala UI" w:hAnsi="Nirmala UI" w:eastAsia="Nirmala UI" w:cs="Nirmala UI"/>
        </w:rPr>
        <w:t>പ്രവൃത്തികളിലോ</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നല്ല</w:t>
      </w:r>
      <w:r>
        <w:rPr>
          <w:rFonts w:ascii="Times New Roman" w:hAnsi="Times New Roman" w:eastAsia="Times New Roman" w:cs="Times New Roman"/>
        </w:rPr>
        <w:t xml:space="preserve"> </w:t>
      </w:r>
      <w:r>
        <w:rPr>
          <w:rFonts w:ascii="Nirmala UI" w:hAnsi="Nirmala UI" w:eastAsia="Nirmala UI" w:cs="Nirmala UI"/>
        </w:rPr>
        <w:t>ആരോഗ്യഫലം</w:t>
      </w:r>
      <w:r>
        <w:rPr>
          <w:rFonts w:ascii="Times New Roman" w:hAnsi="Times New Roman" w:eastAsia="Times New Roman" w:cs="Times New Roman"/>
        </w:rPr>
        <w:t xml:space="preserve"> </w:t>
      </w:r>
      <w:r>
        <w:rPr>
          <w:rFonts w:ascii="Nirmala UI" w:hAnsi="Nirmala UI" w:eastAsia="Nirmala UI" w:cs="Nirmala UI"/>
        </w:rPr>
        <w:t>ലഭിക്കത്തക്കവണ്ണം</w:t>
      </w:r>
      <w:r>
        <w:rPr>
          <w:rFonts w:ascii="Times New Roman" w:hAnsi="Times New Roman" w:eastAsia="Times New Roman" w:cs="Times New Roman"/>
        </w:rPr>
        <w:t xml:space="preserve"> </w:t>
      </w:r>
      <w:r>
        <w:rPr>
          <w:rFonts w:ascii="Nirmala UI" w:hAnsi="Nirmala UI" w:eastAsia="Nirmala UI" w:cs="Nirmala UI"/>
        </w:rPr>
        <w:t>ശക്തിപ്പെട്ടും</w:t>
      </w:r>
      <w:r>
        <w:rPr>
          <w:rFonts w:ascii="Times New Roman" w:hAnsi="Times New Roman" w:eastAsia="Times New Roman" w:cs="Times New Roman"/>
        </w:rPr>
        <w:t xml:space="preserve"> </w:t>
      </w:r>
      <w:r>
        <w:rPr>
          <w:rFonts w:ascii="Nirmala UI" w:hAnsi="Nirmala UI" w:eastAsia="Nirmala UI" w:cs="Nirmala UI"/>
        </w:rPr>
        <w:t>ശിക്ഷണപ്പെട്ടും</w:t>
      </w:r>
      <w:r>
        <w:rPr>
          <w:rFonts w:ascii="Times New Roman" w:hAnsi="Times New Roman" w:eastAsia="Times New Roman" w:cs="Times New Roman"/>
        </w:rPr>
        <w:t xml:space="preserve"> </w:t>
      </w:r>
      <w:r>
        <w:rPr>
          <w:rFonts w:ascii="Nirmala UI" w:hAnsi="Nirmala UI" w:eastAsia="Nirmala UI" w:cs="Nirmala UI"/>
        </w:rPr>
        <w:t>ഇരിക്കേണ്ടതിന്നു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കാര്യത്തിൽ</w:t>
      </w:r>
      <w:r>
        <w:rPr>
          <w:rFonts w:ascii="Times New Roman" w:hAnsi="Times New Roman" w:eastAsia="Times New Roman" w:cs="Times New Roman"/>
        </w:rPr>
        <w:t xml:space="preserve"> </w:t>
      </w:r>
      <w:r>
        <w:rPr>
          <w:rFonts w:ascii="Nirmala UI" w:hAnsi="Nirmala UI" w:eastAsia="Nirmala UI" w:cs="Nirmala UI"/>
        </w:rPr>
        <w:t>നന്നായി</w:t>
      </w:r>
      <w:r>
        <w:rPr>
          <w:rFonts w:ascii="Times New Roman" w:hAnsi="Times New Roman" w:eastAsia="Times New Roman" w:cs="Times New Roman"/>
        </w:rPr>
        <w:t xml:space="preserve"> </w:t>
      </w:r>
      <w:r>
        <w:rPr>
          <w:rFonts w:ascii="Nirmala UI" w:hAnsi="Nirmala UI" w:eastAsia="Nirmala UI" w:cs="Nirmala UI"/>
        </w:rPr>
        <w:t>അവബോധം</w:t>
      </w:r>
      <w:r>
        <w:rPr>
          <w:rFonts w:ascii="Times New Roman" w:hAnsi="Times New Roman" w:eastAsia="Times New Roman" w:cs="Times New Roman"/>
        </w:rPr>
        <w:t xml:space="preserve"> </w:t>
      </w:r>
      <w:r>
        <w:rPr>
          <w:rFonts w:ascii="Nirmala UI" w:hAnsi="Nirmala UI" w:eastAsia="Nirmala UI" w:cs="Nirmala UI"/>
        </w:rPr>
        <w:t>പ്രാപിക്കണം</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പഠനത്തിന്റെ</w:t>
      </w:r>
      <w:r>
        <w:rPr>
          <w:rFonts w:ascii="Times New Roman" w:hAnsi="Times New Roman" w:eastAsia="Times New Roman" w:cs="Times New Roman"/>
        </w:rPr>
        <w:t xml:space="preserve"> </w:t>
      </w:r>
      <w:r>
        <w:rPr>
          <w:rFonts w:ascii="Nirmala UI" w:hAnsi="Nirmala UI" w:eastAsia="Nirmala UI" w:cs="Nirmala UI"/>
        </w:rPr>
        <w:t>ഭാരസഹനത്തിനായി</w:t>
      </w:r>
      <w:r>
        <w:rPr>
          <w:rFonts w:ascii="Times New Roman" w:hAnsi="Times New Roman" w:eastAsia="Times New Roman" w:cs="Times New Roman"/>
        </w:rPr>
        <w:t xml:space="preserve"> </w:t>
      </w:r>
      <w:r>
        <w:rPr>
          <w:rFonts w:ascii="Nirmala UI" w:hAnsi="Nirmala UI" w:eastAsia="Nirmala UI" w:cs="Nirmala UI"/>
        </w:rPr>
        <w:t>മസ്തിഷ്കം</w:t>
      </w:r>
      <w:r>
        <w:rPr>
          <w:rFonts w:ascii="Times New Roman" w:hAnsi="Times New Roman" w:eastAsia="Times New Roman" w:cs="Times New Roman"/>
        </w:rPr>
        <w:t xml:space="preserve"> </w:t>
      </w:r>
      <w:r>
        <w:rPr>
          <w:rFonts w:ascii="Nirmala UI" w:hAnsi="Nirmala UI" w:eastAsia="Nirmala UI" w:cs="Nirmala UI"/>
        </w:rPr>
        <w:t>ശക്തിപ്പെടുകയും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Christian Education, 124.</w:t>
      </w:r>
    </w:p>
    <w:p>
      <w:pPr>
        <w:pStyle w:val="ArticleBody"/>
        <w:jc w:val="left"/>
      </w:pPr>
      <w:r>
        <w:rPr>
          <w:rFonts w:ascii="Times New Roman" w:hAnsi="Times New Roman" w:eastAsia="Times New Roman" w:cs="Times New Roman"/>
        </w:rPr>
        <w:t>Šio amžinosios sandoros darbo tikslas yra įrašyti Dievo įstatymą į mūsų širdis ir mūsų protus, o ir mūsų širdis, ir mūsų protas yra „mūsų sielų tvirtovėje“, kuri yra mūsų smegenys.</w:t>
      </w:r>
    </w:p>
    <w:p>
      <w:pPr>
        <w:pStyle w:val="ArticleScripture"/>
        <w:jc w:val="left"/>
      </w:pPr>
      <w:r>
        <w:rPr>
          <w:rFonts w:ascii="Times New Roman" w:hAnsi="Times New Roman" w:eastAsia="Times New Roman" w:cs="Times New Roman"/>
        </w:rPr>
        <w:t>“Un esprit d’homme ou de femme ne descend pas en un instant de la pureté et de la sainteté à la dépravation, à la corruption et au crime. Il faut du temps pour transformer l’humain en divin, ou pour avilir jusqu’au niveau du brutal ou du satanique ceux qui ont été formés à l’image de Dieu. C’est en regardant que nous sommes transformés. Bien que formé à l’image de son Créateur, l’homme peut éduquer son esprit de telle sorte que le péché, qu’il abhorrait autrefois, lui devienne agréable. Lorsqu’il cesse de veiller et de prier, il cesse de garder la citadelle, le cœur, et il se livre au péché et au crime. L’esprit est dégradé, et il est impossible de l’élever hors de la corruption tandis qu’il est formé à asservir les facultés morales et intellectuelles et à les soumettre aux passions les plus grossières. Une guerre constante contre l’esprit charnel doit être maintenue; et nous devons être aidés par l’influence affinante de la grâce de Dieu, qui élèvera l’esprit vers le haut et l’habituera à méditer sur des choses pures et saintes.” Adventist Home, 330.</w:t>
      </w:r>
    </w:p>
    <w:p>
      <w:pPr>
        <w:pStyle w:val="ArticleBody"/>
        <w:jc w:val="left"/>
      </w:pPr>
      <w:r>
        <w:rPr>
          <w:rFonts w:ascii="Times New Roman" w:hAnsi="Times New Roman" w:eastAsia="Times New Roman" w:cs="Times New Roman"/>
        </w:rPr>
        <w:t>Le « mental », le « cœur », le « cerveau » est la « citadelle de l’âme ». Une citadelle est une forteresse qui doit être gardée contre l’entrée du péché.</w:t>
      </w:r>
    </w:p>
    <w:p>
      <w:pPr>
        <w:pStyle w:val="ArticleScripture"/>
        <w:jc w:val="left"/>
      </w:pPr>
      <w:r>
        <w:rPr>
          <w:rFonts w:ascii="Times New Roman" w:hAnsi="Times New Roman" w:eastAsia="Times New Roman" w:cs="Times New Roman"/>
        </w:rPr>
        <w:t>“Dans Sa prière au Père, Christ donna au monde une leçon qui devrait être gravée dans l’esprit et dans l’âme. ‘Or, la vie éternelle, dit-Il, c’est qu’ils Te connaissent, Toi, le seul vrai Dieu, et Jésus-Christ, que Tu as envoyé.’ Jean 17:3. Telle est la véritable éducation. Elle communique la puissance. La connaissance expérimentale de Dieu et de Jésus-Christ qu’Il a envoyé transforme l’homme à l’image de Dieu. Elle donne à l’homme la maîtrise de lui-même, amenant toute impulsion et toute passion de la nature inférieure sous le contrôle des facultés supérieures de l’esprit. Elle fait de celui qui la possède un fils de Dieu et un héritier du ciel. Elle le met en communion avec l’intelligence de l’Infini et lui ouvre les riches trésors de l’univers.” Les Paraboles de Jésus, 114.</w:t>
      </w:r>
    </w:p>
    <w:p>
      <w:pPr>
        <w:pStyle w:val="ArticleBody"/>
        <w:jc w:val="left"/>
      </w:pPr>
      <w:r>
        <w:rPr>
          <w:rFonts w:ascii="Times New Roman" w:hAnsi="Times New Roman" w:eastAsia="Times New Roman" w:cs="Times New Roman"/>
        </w:rPr>
        <w:t>“Amagunya akakulu” ayenera kugwiritsidwa ntchito kulamulira ndi kugonjetsa “zilakolako ndi chilakolako cha chikhalidwe chotsika.” Amagunya akakulu ali m’maganizo, ndipo ndi “kulumikizana ndi maganizo a Wopanda Malire,” kumene “kusandutsa munthu kukhala m’chifanizo cha Mulungu.” M’nthawi yosindikiza ya anthu zana limodzi ndi makumi anayi mphambu zinayi, chifanizo cha chilombo chimapangidwa m’gulu limodzi, ndipo chifanizo cha Khristu m’gulu linalo. Chimene chimakwaniritsa kusandulika ndi kulumikizana kwa maganizo. Iwo amene ali ndi maganizo achithupi kapena a mnofu, monga Paulo akuwatchulira, amapanga chifanizo cha mnofu—chilombo. Iwo amene afika pa kukhala ndi maganizo a Khristu, amapanga chifanizo cha Khristu. Lonjezo la pangano ndi lakuti tingathe kufika pa kukhala ndi maganizo a Khristu pa kutembenuka mtima, ngakhale tonse tinabadwa ndi maganizo achithupi.</w:t>
      </w:r>
    </w:p>
    <w:p>
      <w:pPr>
        <w:pStyle w:val="ArticleScripture"/>
        <w:jc w:val="left"/>
      </w:pP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मनोवृत्ति</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शून्य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फिलिप्पियों</w:t>
      </w:r>
      <w:r>
        <w:rPr>
          <w:rFonts w:ascii="Times New Roman" w:hAnsi="Times New Roman" w:eastAsia="Times New Roman" w:cs="Times New Roman"/>
        </w:rPr>
        <w:t xml:space="preserve"> 2:5–8.</w:t>
      </w:r>
    </w:p>
    <w:p>
      <w:pPr>
        <w:pStyle w:val="ArticleBody"/>
        <w:jc w:val="left"/>
      </w:pPr>
      <w:r>
        <w:rPr>
          <w:rFonts w:ascii="Times New Roman" w:hAnsi="Times New Roman" w:eastAsia="Times New Roman" w:cs="Times New Roman"/>
        </w:rPr>
        <w:t>Nous devons avoir en nous la pensée de Christ, comme elle était aussi en Christ, car nous avons été créés à son image. Mais nous n’avons pas cette pensée; nous avons une pensée charnelle, vendue au péché.</w:t>
      </w:r>
    </w:p>
    <w:p>
      <w:pPr>
        <w:pStyle w:val="ArticleScripture"/>
        <w:jc w:val="left"/>
      </w:pPr>
      <w:r>
        <w:rPr>
          <w:rFonts w:ascii="Times New Roman" w:hAnsi="Times New Roman" w:eastAsia="Times New Roman" w:cs="Times New Roman"/>
        </w:rPr>
        <w:t>Darum gibt es jetzt keine Verdammnis für die, welche in Christus Jesus sind, die nicht nach dem Fleisch wandeln, sondern nach dem Geist. Denn das Gesetz des Geistes des Lebens in Christus Jesus hat mich frei gemacht von dem Gesetz der Sünde und des Todes. Denn was dem Gesetz unmöglich war, weil es durch das Fleisch kraftlos war, das tat Gott, indem er seinen eigenen Sohn in der Gestalt des sündigen Fleisches und um der Sünde willen sandte und die Sünde im Fleisch verurteilte, damit die Rechtsforderung des Gesetzes in uns erfüllt würde, die wir nicht nach dem Fleisch wandeln, sondern nach dem Geist. Denn die, welche nach dem Fleisch sind, sinnen auf das, was des Fleisches ist; die aber, welche nach dem Geist sind, auf das, was des Geistes ist. Denn das Trachten des Fleisches ist Tod; das Trachten des Geistes aber Leben und Frieden. Weil nämlich das Trachten des Fleisches Feindschaft gegen Gott ist; denn es unterwirft sich dem Gesetz Gottes nicht, denn es vermag es auch nicht. Darum können die, welche im Fleisch sind, Gott nicht gefallen. Ihr aber seid nicht im Fleisch, sondern im Geist, wenn wirklich Gottes Geist in euch wohnt. Wenn aber jemand den Geist Christi nicht hat, der ist nicht sein. Wenn aber Christus in euch ist, so ist der Leib zwar tot um der Sünde willen, der Geist aber ist Leben um der Gerechtigkeit willen. Römer 8,1–10.</w:t>
      </w:r>
    </w:p>
    <w:p>
      <w:pPr>
        <w:pStyle w:val="ArticleBody"/>
        <w:jc w:val="left"/>
      </w:pPr>
      <w:r>
        <w:rPr>
          <w:rFonts w:ascii="Times New Roman" w:hAnsi="Times New Roman" w:eastAsia="Times New Roman" w:cs="Times New Roman"/>
        </w:rPr>
        <w:t>D’être de l’Esprit, c’est la vie, et d’être de la chair, c’est la mort. La chair est la nature inférieure; elle est la source de nos sentiments. Cette nature inférieure charnelle doit être gouvernée par la nature supérieure, ce qui s’accomplit par l’exercice de notre volonté dans la soumission au Saint-Esprit. Nos esprits charnels supérieurs peuvent être transformés ici et maintenant, mais notre nature inférieure doit attendre la Seconde Venue pour être changée.</w:t>
      </w:r>
    </w:p>
    <w:p>
      <w:pPr>
        <w:pStyle w:val="ArticleBody"/>
        <w:jc w:val="left"/>
      </w:pPr>
      <w:r>
        <w:rPr>
          <w:rFonts w:ascii="Times New Roman" w:hAnsi="Times New Roman" w:eastAsia="Times New Roman" w:cs="Times New Roman"/>
        </w:rPr>
        <w:t>Keñetseg bâton yo nan Ezékiel la idantifye yon bâton ki reprezante kòm lakou a, e bâton sa a rive nan konklizyon li an 1798. Li te divize avèk yon pèfeksyon pa mil desan swasant ane payanis ki t ap foule lame a anba pye, ak mil desan swasant ane papis ki t ap foule lame a anba pye. Bâton sa a pa t reprezante zak pou foule tanp Bondye a anba pye, paske tanp Bondye a te chita nan wayòm sid la. Lame ki te foule anba pye pa payanis ak pa papis la, se te yon tanp imen; men an rapò ak wayòm sid la, li te kò a, e wayòm sid la se te kote Bondye te chwazi mete tèt la. Wayòm nò a te kò a; wayòm sid la te tèt la.</w:t>
      </w:r>
    </w:p>
    <w:p>
      <w:pPr>
        <w:pStyle w:val="ArticleBody"/>
        <w:jc w:val="left"/>
      </w:pPr>
      <w:r>
        <w:rPr>
          <w:rFonts w:ascii="Times New Roman" w:hAnsi="Times New Roman" w:eastAsia="Times New Roman" w:cs="Times New Roman"/>
        </w:rPr>
        <w:t>The northern kingdom’s two divisions of twelve hundred and sixty years represented the two distinct tendencies to sin in the body temple, namely, inherited and cultivated tendencies. Paganism was a symbol of the inherited tendencies to sin in the body temple, and papalism’s adoption of the religion of paganism represents the cultivated tendencies to sin. In either case, the body temple could not be transformed until the Second Coming; therefore, the stick of the northern kingdom extended only to 1798, and when John was told to measure the temple, that stick was to be left off.</w:t>
      </w:r>
    </w:p>
    <w:p>
      <w:pPr>
        <w:pStyle w:val="ArticleBody"/>
        <w:jc w:val="left"/>
      </w:pPr>
      <w:r>
        <w:rPr>
          <w:rFonts w:ascii="Nirmala UI" w:hAnsi="Nirmala UI" w:eastAsia="Nirmala UI" w:cs="Nirmala UI"/>
        </w:rPr>
        <w:t>শব্দ</w:t>
      </w:r>
      <w:r>
        <w:rPr>
          <w:rFonts w:ascii="Times New Roman" w:hAnsi="Times New Roman" w:eastAsia="Times New Roman" w:cs="Times New Roman"/>
        </w:rPr>
        <w:t xml:space="preserve"> “conversion”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অবস্থা</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পরিস্থিতি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পরিস্থিতিতে</w:t>
      </w:r>
      <w:r>
        <w:rPr>
          <w:rFonts w:ascii="Times New Roman" w:hAnsi="Times New Roman" w:eastAsia="Times New Roman" w:cs="Times New Roman"/>
        </w:rPr>
        <w:t xml:space="preserve"> </w:t>
      </w:r>
      <w:r>
        <w:rPr>
          <w:rFonts w:ascii="Nirmala UI" w:hAnsi="Nirmala UI" w:eastAsia="Nirmala UI" w:cs="Nirmala UI"/>
        </w:rPr>
        <w:t>রূপান্তর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অবস্থা</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রূপান্তরিত</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প্রতিমূর্তিতে</w:t>
      </w:r>
      <w:r>
        <w:rPr>
          <w:rFonts w:ascii="Times New Roman" w:hAnsi="Times New Roman" w:eastAsia="Times New Roman" w:cs="Times New Roman"/>
        </w:rPr>
        <w:t xml:space="preserve"> </w:t>
      </w:r>
      <w:r>
        <w:rPr>
          <w:rFonts w:ascii="Nirmala UI" w:hAnsi="Nirmala UI" w:eastAsia="Nirmala UI" w:cs="Nirmala UI"/>
        </w:rPr>
        <w:t>সিদ্ধরূপে</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উচ্চতর</w:t>
      </w:r>
      <w:r>
        <w:rPr>
          <w:rFonts w:ascii="Times New Roman" w:hAnsi="Times New Roman" w:eastAsia="Times New Roman" w:cs="Times New Roman"/>
        </w:rPr>
        <w:t xml:space="preserve"> </w:t>
      </w:r>
      <w:r>
        <w:rPr>
          <w:rFonts w:ascii="Nirmala UI" w:hAnsi="Nirmala UI" w:eastAsia="Nirmala UI" w:cs="Nirmala UI"/>
        </w:rPr>
        <w:t>শক্তিগুলো</w:t>
      </w:r>
      <w:r>
        <w:rPr>
          <w:rFonts w:ascii="Times New Roman" w:hAnsi="Times New Roman" w:eastAsia="Times New Roman" w:cs="Times New Roman"/>
        </w:rPr>
        <w:t xml:space="preserve"> </w:t>
      </w:r>
      <w:r>
        <w:rPr>
          <w:rFonts w:ascii="Nirmala UI" w:hAnsi="Nirmala UI" w:eastAsia="Nirmala UI" w:cs="Nirmala UI"/>
        </w:rPr>
        <w:t>নিম্নতর</w:t>
      </w:r>
      <w:r>
        <w:rPr>
          <w:rFonts w:ascii="Times New Roman" w:hAnsi="Times New Roman" w:eastAsia="Times New Roman" w:cs="Times New Roman"/>
        </w:rPr>
        <w:t xml:space="preserve"> </w:t>
      </w:r>
      <w:r>
        <w:rPr>
          <w:rFonts w:ascii="Nirmala UI" w:hAnsi="Nirmala UI" w:eastAsia="Nirmala UI" w:cs="Nirmala UI"/>
        </w:rPr>
        <w:t>শক্তিগুলোকে</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সত্তায়</w:t>
      </w:r>
      <w:r>
        <w:rPr>
          <w:rFonts w:ascii="Times New Roman" w:hAnsi="Times New Roman" w:eastAsia="Times New Roman" w:cs="Times New Roman"/>
        </w:rPr>
        <w:t xml:space="preserve"> “</w:t>
      </w:r>
      <w:r>
        <w:rPr>
          <w:rFonts w:ascii="Nirmala UI" w:hAnsi="Nirmala UI" w:eastAsia="Nirmala UI" w:cs="Nirmala UI"/>
        </w:rPr>
        <w:t>রূপান্তরিত</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নিম্নতর</w:t>
      </w:r>
      <w:r>
        <w:rPr>
          <w:rFonts w:ascii="Times New Roman" w:hAnsi="Times New Roman" w:eastAsia="Times New Roman" w:cs="Times New Roman"/>
        </w:rPr>
        <w:t xml:space="preserve"> </w:t>
      </w:r>
      <w:r>
        <w:rPr>
          <w:rFonts w:ascii="Nirmala UI" w:hAnsi="Nirmala UI" w:eastAsia="Nirmala UI" w:cs="Nirmala UI"/>
        </w:rPr>
        <w:t>শক্তিগুলো</w:t>
      </w:r>
      <w:r>
        <w:rPr>
          <w:rFonts w:ascii="Times New Roman" w:hAnsi="Times New Roman" w:eastAsia="Times New Roman" w:cs="Times New Roman"/>
        </w:rPr>
        <w:t xml:space="preserve"> </w:t>
      </w:r>
      <w:r>
        <w:rPr>
          <w:rFonts w:ascii="Nirmala UI" w:hAnsi="Nirmala UI" w:eastAsia="Nirmala UI" w:cs="Nirmala UI"/>
        </w:rPr>
        <w:t>উচ্চতর</w:t>
      </w:r>
      <w:r>
        <w:rPr>
          <w:rFonts w:ascii="Times New Roman" w:hAnsi="Times New Roman" w:eastAsia="Times New Roman" w:cs="Times New Roman"/>
        </w:rPr>
        <w:t xml:space="preserve"> </w:t>
      </w:r>
      <w:r>
        <w:rPr>
          <w:rFonts w:ascii="Nirmala UI" w:hAnsi="Nirmala UI" w:eastAsia="Nirmala UI" w:cs="Nirmala UI"/>
        </w:rPr>
        <w:t>শক্তিগুলোর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প্রাধান্য</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অবস্থা</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বংশধরের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সঞ্চারিত</w:t>
      </w:r>
      <w:r>
        <w:rPr>
          <w:rFonts w:ascii="Times New Roman" w:hAnsi="Times New Roman" w:eastAsia="Times New Roman" w:cs="Times New Roman"/>
        </w:rPr>
        <w:t xml:space="preserve"> </w:t>
      </w:r>
      <w:r>
        <w:rPr>
          <w:rFonts w:ascii="Nirmala UI" w:hAnsi="Nirmala UI" w:eastAsia="Nirmala UI" w:cs="Nirmala UI"/>
        </w:rPr>
        <w:t>করলেন।</w:t>
      </w:r>
    </w:p>
    <w:p>
      <w:pPr>
        <w:pStyle w:val="ArticleBody"/>
        <w:jc w:val="left"/>
      </w:pPr>
      <w:r>
        <w:rPr>
          <w:rFonts w:ascii="Times New Roman" w:hAnsi="Times New Roman" w:eastAsia="Times New Roman" w:cs="Times New Roman"/>
        </w:rPr>
        <w:t>Ci prophétique relaon des deux bâtons d’Ézéchiel, le Seigneur choisit Jérusalem pour être la tête, la capitale où résidait le roi. Elle devait être la puissance supérieure. Dans la similitude des deux bâtons, le royaume du midi était la puissance inférieure par rapport au royaume supérieur du nord. La conversion représentée lorsque les deux bâtons devaient être réunis exigeait que le royaume du midi fût ramené à sa position de tête. Il devait être converti vers le royaume du nord, car il était alors uni au véritable roi du nord et rattaché à la salle du trône du véritable royaume du nord.</w:t>
      </w:r>
    </w:p>
    <w:p>
      <w:pPr>
        <w:pStyle w:val="ArticleBody"/>
        <w:jc w:val="left"/>
      </w:pPr>
      <w:r>
        <w:rPr>
          <w:rFonts w:ascii="Times New Roman" w:hAnsi="Times New Roman" w:eastAsia="Times New Roman" w:cs="Times New Roman"/>
        </w:rPr>
        <w:t>Por esta razón, el reino del norte sólo se extendió hasta 1798, y a Juan se le dijo que dejara fuera el atrio, el cual sólo llegaba hasta 1798. El reino del sur sería unido a la vara de los dos mil trescientos años con la llegada del tercer ángel, pero el reino del norte terminaría cuando la combinación de divinidad y humanidad se llevase a cabo dentro de los dos aposentos del templo que entonces Juan midió. El reino del norte estaba conectado por el vínculo de cuarenta y seis con el reino del sur, a la llegada del tercer ángel, pero no se conectaba directamente con 1844, como sí lo hacía el reino del sur.</w:t>
      </w:r>
    </w:p>
    <w:p>
      <w:pPr>
        <w:pStyle w:val="ArticleBody"/>
        <w:jc w:val="left"/>
      </w:pPr>
      <w:r>
        <w:rPr>
          <w:rFonts w:ascii="Times New Roman" w:hAnsi="Times New Roman" w:eastAsia="Times New Roman" w:cs="Times New Roman"/>
        </w:rPr>
        <w:t>Le royaume du sud était associé à la fois au temple des quarante-six ans et à la combinaison de la divinité avec l’humanité représentée par les deux cent vingt ans. Le royaume du nord, en 1798, marquait le fondement du temple des quarante-six ans, mais il s’y arrêtait, car, en tant que fondement, il représentait la chair que Christ avait prise sur Lui, et Sa chair fut immolée dès la fondation du monde. Tous les temples sont des symboles interchangeables, et le fondement des quarante-six ans en 1798 identifie Sa chair humaine, tandis que la conclusion de ces quarante-six ans en 1844 identifie Sa divinité.</w:t>
      </w:r>
    </w:p>
    <w:p>
      <w:pPr>
        <w:pStyle w:val="ArticleBody"/>
        <w:jc w:val="left"/>
      </w:pPr>
      <w:r>
        <w:rPr>
          <w:rFonts w:ascii="Times New Roman" w:hAnsi="Times New Roman" w:eastAsia="Times New Roman" w:cs="Times New Roman"/>
        </w:rPr>
        <w:t>L’armée qui fut foulée aux pieds jusqu’en 1798 n’était pas le sanctuaire de Dieu, bien que le sanctuaire de Dieu fût représenté comme étant foulé aux pieds durant cette période; mais ce piétinement s’accomplissait dans le royaume du sud, où Dieu avait choisi Jérusalem pour y placer Son sanctuaire et Son nom. L’armée qui avait été foulée aux pieds représentait les Gentils; elle représentait le corps.</w:t>
      </w:r>
    </w:p>
    <w:p>
      <w:pPr>
        <w:pStyle w:val="ArticleBody"/>
        <w:jc w:val="left"/>
      </w:pPr>
      <w:r>
        <w:rPr>
          <w:rFonts w:ascii="Times New Roman" w:hAnsi="Times New Roman" w:eastAsia="Times New Roman" w:cs="Times New Roman"/>
        </w:rPr>
        <w:t>Àwọn ìgbà tí Ádámù àti Éfà ṣẹ̀ṣẹ̀, “àwọn ìgbà méje” ti ẹgbẹ̀rún ọdún méje tí ẹ̀ṣẹ̀ ti ń tẹ ẹ̀dá ènìyàn mọ́lẹ̀ bẹ̀rẹ̀. Ní àkókò náà, Ọdọ́-àgùntàn tí a ti pa láti ìpìlẹ̀ ayé pèsè awọ ọdọ-agùntàn láti bo ìhòhò ẹ̀ṣẹ̀ ti ẹ̀dá ènìyàn. Nígbà tí ìtẹmọ́lẹ̀ ẹ̀dá ènìyàn parí ní ọdún 1798, Ọdọ́-àgùntàn náà, ẹni tí í ṣe ìpìlẹ̀ àti akólé gbogbo àfihàn tẹ́ńpìlì tí a ti sọ di mímọ́, tún jẹ́ ẹni tí a pa. Ní bẹ̀ ni ìjọba àríwá, àti tẹ́ńpìlì ènìyàn tí a ṣàpẹẹrẹ nínú rẹ̀, ti dé òpin.</w:t>
      </w:r>
    </w:p>
    <w:p>
      <w:pPr>
        <w:pStyle w:val="ArticleBody"/>
        <w:jc w:val="left"/>
      </w:pPr>
      <w:r>
        <w:rPr>
          <w:rFonts w:ascii="Times New Roman" w:hAnsi="Times New Roman" w:eastAsia="Times New Roman" w:cs="Times New Roman"/>
        </w:rPr>
        <w:t>1798 var, da den forfalskede antikrist blev dræbt, efter at han havde afgivet sit sataniske vidnesbyrd i tre og et halvt profetiske år, som begyndte med hans bemyndigelse i året 538, og som var blevet forudgået af tredive års forberedelse, begyndende i året 508. Dette var en satanisk forfalskning af Kristi tredive års forberedelse, som begyndte ved Hans fødsel og endte ved Hans bemyndigelse, da Han blev døbt; derefter aflagde Han sit vidnesbyrd i tre og et halvt bogstavelige år, indtil Han nåede det punkt, hvor Lammet, slagtet fra verdens grundlæggelse, blev korsfæstet. Da blev Hans løfte opfyldt, at når først templet var blevet ødelagt, ville Han rejse det igen på tre dage.</w:t>
      </w:r>
    </w:p>
    <w:p>
      <w:pPr>
        <w:pStyle w:val="ArticleBody"/>
        <w:jc w:val="left"/>
      </w:pPr>
      <w:r>
        <w:rPr>
          <w:rFonts w:ascii="Times New Roman" w:hAnsi="Times New Roman" w:eastAsia="Times New Roman" w:cs="Times New Roman"/>
        </w:rPr>
        <w:t>Ŋutɔ la kɛ eya tɔe la, ame si awɔ eƒe ŋutilã-gbadɔ la ake, elabena eƒe mawunyenye ƒe ŋusẽe wɔ tsitretsitsi la; elabena eƒe mawunyenye meku le atitsoga ŋu la o, ke eƒe amenyenyee ku le atitsoga ŋu, elabena mewɔa ŋu be Mawu naku o.</w:t>
      </w:r>
    </w:p>
    <w:p>
      <w:pPr>
        <w:pStyle w:val="ArticleScripture"/>
        <w:jc w:val="left"/>
      </w:pPr>
      <w:r>
        <w:rPr>
          <w:rFonts w:ascii="Times New Roman" w:hAnsi="Times New Roman" w:eastAsia="Times New Roman" w:cs="Times New Roman"/>
        </w:rPr>
        <w:t>“‘Ez na veşîn û jiyan im’ (Yûhenna 11:25). Ew ku gotibû, ‘Ez canê xwe didim da ku dîsa wê bistînim’ (Yûhenna 10:17), ji gorê derket bo jiyanê ku di xwe de hebû. Mirovati mir; ilahiyet nemir. Di ilahiyeta xwe de, Mesîh hêza hebû ku girêdanên mirinê bişkîne. Ew diyar dike ku jiyan di xwe de heye da ku kîjanî bixwaze zindî bike.” Selected Messages, pirtûka 1, 301.</w:t>
      </w:r>
    </w:p>
    <w:p>
      <w:pPr>
        <w:pStyle w:val="ArticleBody"/>
        <w:jc w:val="left"/>
      </w:pPr>
      <w:r>
        <w:rPr>
          <w:rFonts w:ascii="Times New Roman" w:hAnsi="Times New Roman" w:eastAsia="Times New Roman" w:cs="Times New Roman"/>
        </w:rPr>
        <w:t>Mnamo 1798, hekalu la kibinadamu, jeshi la “ufalme wa kaskazini,” lilifikia hitimisho, kwa maana kama ishara ya tabia ya chini halingeweza kubadilishwa mpaka ufufuo katika Kuja kwa Pili. Hata hivyo, lilitambua msingi wa ile miaka arobaini na sita ambapo Kristo aliliinua hekalu lile lililoweza kubadilishwa, lililowakilishwa na ufalme wa kusini, ambao ulikuwa ishara ya nguvu za juu za akili, ambayo hubadilishwa papo hapo mwenye dhambi anapohesabiwa haki.</w:t>
      </w:r>
    </w:p>
    <w:p>
      <w:pPr>
        <w:pStyle w:val="ArticleScripture"/>
        <w:jc w:val="left"/>
      </w:pPr>
      <w:r>
        <w:rPr>
          <w:rFonts w:ascii="Times New Roman" w:hAnsi="Times New Roman" w:eastAsia="Times New Roman" w:cs="Times New Roman"/>
        </w:rPr>
        <w:t>“</w:t>
      </w:r>
      <w:r>
        <w:rPr>
          <w:rFonts w:ascii="Nirmala UI" w:hAnsi="Nirmala UI" w:eastAsia="Nirmala UI" w:cs="Nirmala UI"/>
        </w:rPr>
        <w:t>बुनियाद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परदेशियों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शहरपनाह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चुनेंगे।</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6:12, 15; </w:t>
      </w:r>
      <w:r>
        <w:rPr>
          <w:rFonts w:ascii="Nirmala UI" w:hAnsi="Nirmala UI" w:eastAsia="Nirmala UI" w:cs="Nirmala UI"/>
        </w:rPr>
        <w:t>यशायाह</w:t>
      </w:r>
      <w:r>
        <w:rPr>
          <w:rFonts w:ascii="Times New Roman" w:hAnsi="Times New Roman" w:eastAsia="Times New Roman" w:cs="Times New Roman"/>
        </w:rPr>
        <w:t xml:space="preserve"> 60:10</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Ճանաչելով այս տաճարի շինության մասին՝ Պետրոսն ասում է. «Ում մոտ գալով՝ որպես կենդանի քարի, որ թեև մարդկանց կողմից մերժված է, սակայն Աստծուց ընտրված և պատվական, դուք ևս, որպես կենդանի քարեր, շինվում եք որպես հոգևոր տուն, սուրբ քահանայություն, որպեսզի մատուցեք հոգևոր զոհեր, որոնք ընդունելի են Աստծուն Հիսուս Քրիստոսի միջոցով»։ 1 Պետրոս 2:4, 5.</w:t>
      </w:r>
    </w:p>
    <w:p>
      <w:pPr>
        <w:pStyle w:val="ArticleScripture"/>
        <w:jc w:val="left"/>
      </w:pPr>
      <w:r>
        <w:rPr>
          <w:rFonts w:ascii="Times New Roman" w:hAnsi="Times New Roman" w:eastAsia="Times New Roman" w:cs="Times New Roman"/>
        </w:rPr>
        <w:t>« Dans la carrière du monde juif et du monde païen, les apôtres travaillèrent, extrayant des pierres pour les poser sur le fondement. Dans sa lettre aux croyants d’Éphèse, Paul dit : “Ainsi donc, vous n’êtes plus des étrangers ni des gens du dehors, mais vous êtes concitoyens des saints, et membres de la maison de Dieu ; vous avez été édifiés sur le fondement des apôtres et des prophètes, Jésus-Christ Lui-même étant la pierre angulaire ; en Lui, tout l’édifice, bien coordonné, s’élève pour être un temple saint dans le Seigneur ; en Lui, vous aussi, vous êtes édifiés ensemble pour être une habitation de Dieu par l’Esprit.” Éphésiens 2:19–22. »</w:t>
      </w:r>
    </w:p>
    <w:p>
      <w:pPr>
        <w:pStyle w:val="ArticleScripture"/>
        <w:jc w:val="left"/>
      </w:pPr>
      <w:r>
        <w:rPr>
          <w:rFonts w:ascii="Times New Roman" w:hAnsi="Times New Roman" w:eastAsia="Times New Roman" w:cs="Times New Roman"/>
        </w:rPr>
        <w:t>“Ja korintlastele kirjutas ta: „Mulle antud Jumala armu järgi olen ma kui tark peaarhitekt pannud aluse ja teine ehitab sellele peale. Aga igaüks vaadaku, kuidas ta sellele peale ehitab. Sest muud alust ei või keegi rajada selle asemel, mis on juba rajatud, ja see on Jeesus Kristus. Kui keegi nüüd ehitab sellele alusele kulda, hõbedat, kalliskive, puitu, heinu, põhku, siis saab igaühe töö avalikuks; sest päev teeb selle teatavaks, kuna see ilmutatakse tules, ja tuli katsub läbi igaühe töö, missugune see on.” 1. Korintlastele 3:10–13.</w:t>
      </w:r>
    </w:p>
    <w:p>
      <w:pPr>
        <w:pStyle w:val="ArticleScripture"/>
        <w:jc w:val="left"/>
      </w:pPr>
      <w:r>
        <w:rPr>
          <w:rFonts w:ascii="Times New Roman" w:hAnsi="Times New Roman" w:eastAsia="Times New Roman" w:cs="Times New Roman"/>
        </w:rPr>
        <w:t>« Les apôtres bâtirent sur un fondement sûr, à savoir le Rocher des siècles. À ce fondement ils apportèrent les pierres qu’ils extrayaient du monde. Ce ne fut pas sans obstacles que les bâtisseurs travaillèrent. Leur œuvre fut rendue extrêmement difficile par l’opposition des ennemis du Christ. Ils eurent à lutter contre l’étroitesse d’esprit, les préjugés et la haine de ceux qui bâtissaient sur un faux fondement. Beaucoup de ceux qui œuvraient comme bâtisseurs de l’Église pouvaient être comparés aux constructeurs de la muraille au temps de Néhémie, au sujet desquels il est écrit : “Ceux qui bâtissaient la muraille, et ceux qui portaient ou chargeaient les fardeaux, travaillaient chacun d’une main à l’ouvrage, et tenaient de l’autre une arme.” Néhémie 4:17. » Acts of the Apostles, 595, 596.</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 La chute de l’homme remplit tout le ciel de tristesse. Le monde que Dieu avait créé fut frappé de la malédiction du péché et habité par des êtres voués à la misère et à la mort. Il ne semblait y avoir aucune issue pour ceux qui avaient transgressé la loi. Les anges cessèrent leurs chants de louange. Dans toutes les cours célestes, il y avait des pleurs à cause de la ruine qu’avait causée le péché. »</w:t>
      </w:r>
    </w:p>
    <w:p>
      <w:pPr>
        <w:pStyle w:val="ArticleScripture"/>
        <w:jc w:val="left"/>
      </w:pPr>
      <w:r>
        <w:rPr>
          <w:rFonts w:ascii="Times New Roman" w:hAnsi="Times New Roman" w:eastAsia="Times New Roman" w:cs="Times New Roman"/>
        </w:rPr>
        <w:t>«Le Fils de Dieu, le glorieux Commandant du ciel, fut ému de pitié pour la race déchue. Son cœur fut saisi d’une compassion infinie lorsque les malheurs du monde perdu s’élevèrent devant Lui. Mais l’amour divin avait conçu un plan par lequel l’homme pouvait être racheté. La loi de Dieu, violée, réclamait la vie du pécheur. Dans tout l’univers, il n’y en avait qu’un seul qui pût, au nom de l’homme, satisfaire à ses exigences. Puisque la loi divine est aussi sacrée que Dieu Lui-même, seul un être égal à Dieu pouvait faire l’expiation de sa transgression. Nul autre que le Christ ne pouvait racheter l’homme déchu de la malédiction de la loi et le ramener en harmonie avec le Ciel. Le Christ prendrait sur Lui la culpabilité et la honte du péché — péché si offensant pour un Dieu saint qu’il devait séparer le Père et Son Fils. Le Christ descendrait jusque dans les profondeurs de la misère pour sauver la race ruinée. »</w:t>
      </w:r>
    </w:p>
    <w:p>
      <w:pPr>
        <w:pStyle w:val="ArticleScripture"/>
        <w:jc w:val="left"/>
      </w:pPr>
      <w:r>
        <w:rPr>
          <w:rFonts w:ascii="Times New Roman" w:hAnsi="Times New Roman" w:eastAsia="Times New Roman" w:cs="Times New Roman"/>
        </w:rPr>
        <w:t>“Avant le Père, il plaidait en faveur du pécheur, tandis que l’armée du ciel attendait l’issue avec une intensité d’intérêt que les paroles ne peuvent exprimer. Longtemps se prolongea cette mystérieuse communion — « le conseil de paix » (Zacharie 6:13) pour les fils déchus des hommes. Le plan du salut avait été arrêté avant la création de la terre; car Christ est « l’Agneau immolé dès la fondation du monde » (Apocalypse 13:8); pourtant, ce fut une lutte, même pour le Roi de l’univers, de livrer son Fils à la mort pour la race coupable. Mais « Dieu a tant aimé le monde qu’il a donné son Fils unique, afin que quiconque croit en lui ne périsse point, mais qu’il ait la vie éternelle. » Jean 3:16. Ô mystère de la rédemption! ô amour de Dieu pour un monde qui ne l’aimait pas! Qui peut connaître les profondeurs de cet amour qui « surpasse toute connaissance »? À travers les siècles sans fin, des intelligences immortelles, cherchant à comprendre le mystère de cet amour incompréhensible, s’émerveilleront et adoreront.</w:t>
      </w:r>
    </w:p>
    <w:p>
      <w:pPr>
        <w:pStyle w:val="ArticleScripture"/>
        <w:jc w:val="left"/>
      </w:pPr>
      <w:r>
        <w:rPr>
          <w:rFonts w:ascii="Times New Roman" w:hAnsi="Times New Roman" w:eastAsia="Times New Roman" w:cs="Times New Roman"/>
        </w:rPr>
        <w:t>«مۇقدەس خۇدا مەسىھتە ئاشكارا بولماقچى ئىدى، “دۇنيانى ئۆزى بىلەن ياراشتۇرۇپ.” 2 كورىنتلىقلار 5:19. ئىنسان گۇناھ سەۋەبىدىن شۇنچىلىك پەسلىشىپ كەتكەن ئىدىكى، ئۆز-ئۆزىدىن، تەبىئىتى پاكلىق ۋە ياخشىلىق بولغان زات بىلەن ئىناقلىققا كېلىشى ئۇنىڭغا مۇمكىن ئەمەس ئىدى. ئەمما مەسىھ، ئىنساننى قانۇننىڭ ھۆكۈم-مەھكۇملىقىدىن قۇتقۇزغاندىن كېيىن، ئىلاھىي كۈچنى ئىنسانىي تىرىشچانلىق بىلەن بىرلەشتۈرۈش ئۈچۈن بەھرىمان قىلالايتتى. شۇنداق قىلىپ، خۇداغا قارىتىلغان تەۋبە ۋە مەسىھكە بولغان ئىمان ئارقىلىق، ئادەمنىڭ يىقىلغان پەرزەنتلىرى يەنە بىر قېتىم «خۇدانىڭ ئوغۇللىرى» بولالايتتى. 1 يۇھاننا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ספר דניאל - מאה וחמישים ושניים</dc:title>
  <dc:subject>ff-ի երկու գավազանների խորհրդաբանությունը. ճանապարհորդություն մարգարեության և փրկագնման միջով</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