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Mia Moja Hamsini na Saba</w:t>
      </w:r>
    </w:p>
    <w:p>
      <w:pPr>
        <w:pStyle w:val="ArticleSubtitle"/>
        <w:jc w:val="left"/>
      </w:pPr>
      <w:r>
        <w:rPr>
          <w:rFonts w:ascii="Arial" w:hAnsi="Arial" w:eastAsia="Arial" w:cs="Arial"/>
        </w:rPr>
        <w:t>Faaalisuu Addunyaa Raajii Qiiroos Kitaaba Daani’el keessaa keessatti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jechuun jsem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Wiw suŋ verse one, chapter ten, waŋ owihankaka heha Cyrus owihankaya yamniyapi kin he, tuka chapter one ektá, Daniel Cyrus owihankaya tokáhe kin hehan iyéčheča wóyute šni naŋke waŋžíyake kiŋ hé owihankapi.</w:t>
      </w:r>
    </w:p>
    <w:p>
      <w:pPr>
        <w:pStyle w:val="ArticleScripture"/>
        <w:jc w:val="left"/>
      </w:pPr>
      <w:r>
        <w:rPr>
          <w:rFonts w:ascii="Times New Roman" w:hAnsi="Times New Roman" w:eastAsia="Times New Roman" w:cs="Times New Roman"/>
        </w:rPr>
        <w:t>Böylece Daniel, kral Koreş’in birinci yılına kadar yaşadı. Daniel 1:21.</w:t>
      </w:r>
    </w:p>
    <w:p>
      <w:pPr>
        <w:pStyle w:val="ArticleBody"/>
        <w:jc w:val="left"/>
      </w:pPr>
      <w:r>
        <w:rPr>
          <w:rFonts w:ascii="Times New Roman" w:hAnsi="Times New Roman" w:eastAsia="Times New Roman" w:cs="Times New Roman"/>
        </w:rPr>
        <w:t>Vid två år hade Kyros i huvudsak medregenterat tillsammans med Darejaves mediern; därför var detta hans tredje regeringsår, men det var också hans första år.</w:t>
      </w:r>
    </w:p>
    <w:p>
      <w:pPr>
        <w:pStyle w:val="ArticleScripture"/>
        <w:jc w:val="left"/>
      </w:pPr>
      <w:r>
        <w:rPr>
          <w:rFonts w:ascii="Times New Roman" w:hAnsi="Times New Roman" w:eastAsia="Times New Roman" w:cs="Times New Roman"/>
        </w:rPr>
        <w:t>Wakati wa mwaka wa tatu wa Koreshi mfalme wa Uajemi, neno lilifunuliwa kwa Danieli, ambaye jina lake liliitwa Belteshaza; na neno hilo lilikuwa la kweli, lakini wakati uliowekwa ulikuwa mrefu; naye akalifahamu neno hilo, na alikuwa na ufahamu wa maono. Danieli 10:1.</w:t>
      </w:r>
    </w:p>
    <w:p>
      <w:pPr>
        <w:pStyle w:val="ArticleBody"/>
        <w:jc w:val="left"/>
      </w:pPr>
      <w:r>
        <w:rPr>
          <w:rFonts w:ascii="Times New Roman" w:hAnsi="Times New Roman" w:eastAsia="Times New Roman" w:cs="Times New Roman"/>
        </w:rPr>
        <w:t>Kimaunabii, si Ciro ay ipinakikilala sa una at huling mga pangitain ni Daniel. Ang unang kabanata ng Daniel, gaya ng naipaliwanag na sa mga naunang lathalain, ay kumakatawan sa unang anghel ng Apocalipsis kabanata labing-apat. Kapag ang unang anghel ay tinutukoy sa hula, taglay nito ang lahat ng maka-hulang katangian ng lahat ng tatlong anghel ng Apocalipsis labing-apat. Ang tatlong hakbang ng walang hanggang ebanghelyo na kinakatawanan sa unang anghel ay, “matakot sa Dios,” “luwalhatiin Siya,” sapagkat “dumating na ang oras ng Kaniyang paghuhukom.”</w:t>
      </w:r>
    </w:p>
    <w:p>
      <w:pPr>
        <w:pStyle w:val="ArticleBody"/>
        <w:jc w:val="left"/>
      </w:pP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तिघे</w:t>
      </w:r>
      <w:r>
        <w:rPr>
          <w:rFonts w:ascii="Times New Roman" w:hAnsi="Times New Roman" w:eastAsia="Times New Roman" w:cs="Times New Roman"/>
        </w:rPr>
        <w:t xml:space="preserve"> </w:t>
      </w:r>
      <w:r>
        <w:rPr>
          <w:rFonts w:ascii="Nirmala UI" w:hAnsi="Nirmala UI" w:eastAsia="Nirmala UI" w:cs="Nirmala UI"/>
        </w:rPr>
        <w:t>श्रेष्ठजन</w:t>
      </w:r>
      <w:r>
        <w:rPr>
          <w:rFonts w:ascii="Times New Roman" w:hAnsi="Times New Roman" w:eastAsia="Times New Roman" w:cs="Times New Roman"/>
        </w:rPr>
        <w:t xml:space="preserve"> “</w:t>
      </w:r>
      <w:r>
        <w:rPr>
          <w:rFonts w:ascii="Nirmala UI" w:hAnsi="Nirmala UI" w:eastAsia="Nirmala UI" w:cs="Nirmala UI"/>
        </w:rPr>
        <w:t>देवाला</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बाबेलच्या</w:t>
      </w:r>
      <w:r>
        <w:rPr>
          <w:rFonts w:ascii="Times New Roman" w:hAnsi="Times New Roman" w:eastAsia="Times New Roman" w:cs="Times New Roman"/>
        </w:rPr>
        <w:t xml:space="preserve"> </w:t>
      </w:r>
      <w:r>
        <w:rPr>
          <w:rFonts w:ascii="Nirmala UI" w:hAnsi="Nirmala UI" w:eastAsia="Nirmala UI" w:cs="Nirmala UI"/>
        </w:rPr>
        <w:t>आहारास</w:t>
      </w:r>
      <w:r>
        <w:rPr>
          <w:rFonts w:ascii="Times New Roman" w:hAnsi="Times New Roman" w:eastAsia="Times New Roman" w:cs="Times New Roman"/>
        </w:rPr>
        <w:t xml:space="preserve"> </w:t>
      </w:r>
      <w:r>
        <w:rPr>
          <w:rFonts w:ascii="Nirmala UI" w:hAnsi="Nirmala UI" w:eastAsia="Nirmala UI" w:cs="Nirmala UI"/>
        </w:rPr>
        <w:t>नकार</w:t>
      </w:r>
      <w:r>
        <w:rPr>
          <w:rFonts w:ascii="Times New Roman" w:hAnsi="Times New Roman" w:eastAsia="Times New Roman" w:cs="Times New Roman"/>
        </w:rPr>
        <w:t xml:space="preserve"> </w:t>
      </w:r>
      <w:r>
        <w:rPr>
          <w:rFonts w:ascii="Nirmala UI" w:hAnsi="Nirmala UI" w:eastAsia="Nirmala UI" w:cs="Nirmala UI"/>
        </w:rPr>
        <w:t>देऊन</w:t>
      </w:r>
      <w:r>
        <w:rPr>
          <w:rFonts w:ascii="Times New Roman" w:hAnsi="Times New Roman" w:eastAsia="Times New Roman" w:cs="Times New Roman"/>
        </w:rPr>
        <w:t xml:space="preserve"> </w:t>
      </w:r>
      <w:r>
        <w:rPr>
          <w:rFonts w:ascii="Nirmala UI" w:hAnsi="Nirmala UI" w:eastAsia="Nirmala UI" w:cs="Nirmala UI"/>
        </w:rPr>
        <w:t>शाकाहारी</w:t>
      </w:r>
      <w:r>
        <w:rPr>
          <w:rFonts w:ascii="Times New Roman" w:hAnsi="Times New Roman" w:eastAsia="Times New Roman" w:cs="Times New Roman"/>
        </w:rPr>
        <w:t xml:space="preserve"> </w:t>
      </w:r>
      <w:r>
        <w:rPr>
          <w:rFonts w:ascii="Nirmala UI" w:hAnsi="Nirmala UI" w:eastAsia="Nirmala UI" w:cs="Nirmala UI"/>
        </w:rPr>
        <w:t>राहण्याची</w:t>
      </w:r>
      <w:r>
        <w:rPr>
          <w:rFonts w:ascii="Times New Roman" w:hAnsi="Times New Roman" w:eastAsia="Times New Roman" w:cs="Times New Roman"/>
        </w:rPr>
        <w:t xml:space="preserve"> </w:t>
      </w:r>
      <w:r>
        <w:rPr>
          <w:rFonts w:ascii="Nirmala UI" w:hAnsi="Nirmala UI" w:eastAsia="Nirmala UI" w:cs="Nirmala UI"/>
        </w:rPr>
        <w:t>निवड</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त्यानंतर</w:t>
      </w:r>
      <w:r>
        <w:rPr>
          <w:rFonts w:ascii="Times New Roman" w:hAnsi="Times New Roman" w:eastAsia="Times New Roman" w:cs="Times New Roman"/>
        </w:rPr>
        <w:t xml:space="preserve"> </w:t>
      </w:r>
      <w:r>
        <w:rPr>
          <w:rFonts w:ascii="Nirmala UI" w:hAnsi="Nirmala UI" w:eastAsia="Nirmala UI" w:cs="Nirmala UI"/>
        </w:rPr>
        <w:t>झालेल्या</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परीक्षेत</w:t>
      </w:r>
      <w:r>
        <w:rPr>
          <w:rFonts w:ascii="Times New Roman" w:hAnsi="Times New Roman" w:eastAsia="Times New Roman" w:cs="Times New Roman"/>
        </w:rPr>
        <w:t xml:space="preserve">, </w:t>
      </w:r>
      <w:r>
        <w:rPr>
          <w:rFonts w:ascii="Nirmala UI" w:hAnsi="Nirmala UI" w:eastAsia="Nirmala UI" w:cs="Nirmala UI"/>
        </w:rPr>
        <w:t>बाबेलचा</w:t>
      </w:r>
      <w:r>
        <w:rPr>
          <w:rFonts w:ascii="Times New Roman" w:hAnsi="Times New Roman" w:eastAsia="Times New Roman" w:cs="Times New Roman"/>
        </w:rPr>
        <w:t xml:space="preserve"> </w:t>
      </w:r>
      <w:r>
        <w:rPr>
          <w:rFonts w:ascii="Nirmala UI" w:hAnsi="Nirmala UI" w:eastAsia="Nirmala UI" w:cs="Nirmala UI"/>
        </w:rPr>
        <w:t>आहार</w:t>
      </w:r>
      <w:r>
        <w:rPr>
          <w:rFonts w:ascii="Times New Roman" w:hAnsi="Times New Roman" w:eastAsia="Times New Roman" w:cs="Times New Roman"/>
        </w:rPr>
        <w:t xml:space="preserve"> </w:t>
      </w:r>
      <w:r>
        <w:rPr>
          <w:rFonts w:ascii="Nirmala UI" w:hAnsi="Nirmala UI" w:eastAsia="Nirmala UI" w:cs="Nirmala UI"/>
        </w:rPr>
        <w:t>खाणाऱ्यांच्या</w:t>
      </w:r>
      <w:r>
        <w:rPr>
          <w:rFonts w:ascii="Times New Roman" w:hAnsi="Times New Roman" w:eastAsia="Times New Roman" w:cs="Times New Roman"/>
        </w:rPr>
        <w:t xml:space="preserve"> </w:t>
      </w:r>
      <w:r>
        <w:rPr>
          <w:rFonts w:ascii="Nirmala UI" w:hAnsi="Nirmala UI" w:eastAsia="Nirmala UI" w:cs="Nirmala UI"/>
        </w:rPr>
        <w:t>तुलनेत</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निरोगी</w:t>
      </w:r>
      <w:r>
        <w:rPr>
          <w:rFonts w:ascii="Times New Roman" w:hAnsi="Times New Roman" w:eastAsia="Times New Roman" w:cs="Times New Roman"/>
        </w:rPr>
        <w:t xml:space="preserve"> </w:t>
      </w:r>
      <w:r>
        <w:rPr>
          <w:rFonts w:ascii="Nirmala UI" w:hAnsi="Nirmala UI" w:eastAsia="Nirmala UI" w:cs="Nirmala UI"/>
        </w:rPr>
        <w:t>स्वरूपाद्वारे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तिघा</w:t>
      </w:r>
      <w:r>
        <w:rPr>
          <w:rFonts w:ascii="Times New Roman" w:hAnsi="Times New Roman" w:eastAsia="Times New Roman" w:cs="Times New Roman"/>
        </w:rPr>
        <w:t xml:space="preserve"> </w:t>
      </w:r>
      <w:r>
        <w:rPr>
          <w:rFonts w:ascii="Nirmala UI" w:hAnsi="Nirmala UI" w:eastAsia="Nirmala UI" w:cs="Nirmala UI"/>
        </w:rPr>
        <w:t>श्रेष्ठजनांनी</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गौरव</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वर्षांनंतर</w:t>
      </w:r>
      <w:r>
        <w:rPr>
          <w:rFonts w:ascii="Times New Roman" w:hAnsi="Times New Roman" w:eastAsia="Times New Roman" w:cs="Times New Roman"/>
        </w:rPr>
        <w:t xml:space="preserve"> “</w:t>
      </w:r>
      <w:r>
        <w:rPr>
          <w:rFonts w:ascii="Nirmala UI" w:hAnsi="Nirmala UI" w:eastAsia="Nirmala UI" w:cs="Nirmala UI"/>
        </w:rPr>
        <w:t>न्यायनिवाड्याची</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नबुखद्नेस्सराने</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घेतली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बाबेलच्या</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पुरुषांपेक्षा</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पटीने</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आढळले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Mataki uku na bishara ta har abada ana kuma wakilta su a babi na ƙarshe na Daniyel a matsayin tsarin da ƙaruwa ta ilimi ke tsarkakewa, tana mai da fari, tana kuma gwada waɗanda ake ɗora wa alhakin hasken da aka buɗe a lokacin ƙarshe. A babi na farko na Daniyel kamar yadda yake a na ƙarshe, an bayyana matakai uku na mala’ika na farko, wanda ya ƙunshi dukan mala’iku ukun. Domin babi na ɗaya bishara ce ta har abada ta mala’ika na farko, babi na biyu na Daniyel yana wakiltar mala’ika na biyu na Ru’ya ta Yohanna goma sha huɗu, inda ake wakiltar gwajin siffar dabbar ko kuma siffar Almasihu, kamar yadda yake a gwaji na biyu cikin matakai ukun na babi na ɗaya.</w:t>
      </w:r>
    </w:p>
    <w:p>
      <w:pPr>
        <w:pStyle w:val="ArticleBody"/>
        <w:jc w:val="left"/>
      </w:pPr>
      <w:r>
        <w:rPr>
          <w:rFonts w:ascii="Times New Roman" w:hAnsi="Times New Roman" w:eastAsia="Times New Roman" w:cs="Times New Roman"/>
        </w:rPr>
        <w:t>Kwaberekye nnidiso a edi kan ne nea ɛtɔ so mmienu wɔ Daniel nhoma mu gyina hɔ ma abɔfo a edi kan ne nea ɔtɔ so mmienu a wɔwɔ Adiyisɛm ti du-nan no, enti ti a ɛtɔ so mmiɛnsa ne sɔhwɛ a ɛwɔ Dura asase tata so no gyina hɔ ma ɔbɔfo a ɔtɔ so mmiɛnsa no nkrasɛm, a ɛka kɔkɔbɔ no a ɛne sɛ wɔnnnye aboa no agyirae no. Wɔ Daniel ti a edi kan mu no, wɔka Kores afe a edi kan ho asɛm, na wɔ ti du mu, a ɛyɛ Daniel anisoadehunu a etwa to no, wɔde Kores gyina hɔ nam n’afe a ɛtɔ so mmiɛnsa so, nanso yenim sɛ saa afe a ɛtɔ so mmiɛnsa no yɛ n’afe a edi kan, efisɛ Daniel kɔɔ so kosii Kores afe a edi kan no nko ara.</w:t>
      </w:r>
    </w:p>
    <w:p>
      <w:pPr>
        <w:pStyle w:val="ArticleBody"/>
        <w:jc w:val="left"/>
      </w:pPr>
      <w:r>
        <w:rPr>
          <w:rFonts w:ascii="Nirmala UI" w:hAnsi="Nirmala UI" w:eastAsia="Nirmala UI" w:cs="Nirmala UI"/>
        </w:rPr>
        <w:t>ಸೈರಸ್</w:t>
      </w:r>
      <w:r>
        <w:rPr>
          <w:rFonts w:ascii="Times New Roman" w:hAnsi="Times New Roman" w:eastAsia="Times New Roman" w:cs="Times New Roman"/>
        </w:rPr>
        <w:t xml:space="preserve"> </w:t>
      </w:r>
      <w:r>
        <w:rPr>
          <w:rFonts w:ascii="Nirmala UI" w:hAnsi="Nirmala UI" w:eastAsia="Nirmala UI" w:cs="Nirmala UI"/>
        </w:rPr>
        <w:t>ಆದಕಾರಣ</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ವರ್ಷಗಳನ್ನು</w:t>
      </w:r>
      <w:r>
        <w:rPr>
          <w:rFonts w:ascii="Times New Roman" w:hAnsi="Times New Roman" w:eastAsia="Times New Roman" w:cs="Times New Roman"/>
        </w:rPr>
        <w:t xml:space="preserve"> </w:t>
      </w:r>
      <w:r>
        <w:rPr>
          <w:rFonts w:ascii="Nirmala UI" w:hAnsi="Nirmala UI" w:eastAsia="Nirmala UI" w:cs="Nirmala UI"/>
        </w:rPr>
        <w:t>ಒಳಗೊಂಡ</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ವರ್ಷದ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ಸಂಕೇತವಾಗಿದೆ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ಸಂದೇಶದ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ಸಂಕೇತವಾಗಿದೆ</w:t>
      </w:r>
      <w:r>
        <w:rPr>
          <w:rFonts w:ascii="Times New Roman" w:hAnsi="Times New Roman" w:eastAsia="Times New Roman" w:cs="Times New Roman"/>
        </w:rPr>
        <w:t xml:space="preserve">. </w:t>
      </w:r>
      <w:r>
        <w:rPr>
          <w:rFonts w:ascii="Nirmala UI" w:hAnsi="Nirmala UI" w:eastAsia="Nirmala UI" w:cs="Nirmala UI"/>
        </w:rPr>
        <w:t>ಸೈರಸ್</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ವರ್ಷವು</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ದರ್ಶನದ</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ವಚನದಲ್ಲಿ</w:t>
      </w:r>
      <w:r>
        <w:rPr>
          <w:rFonts w:ascii="Times New Roman" w:hAnsi="Times New Roman" w:eastAsia="Times New Roman" w:cs="Times New Roman"/>
        </w:rPr>
        <w:t xml:space="preserve"> </w:t>
      </w:r>
      <w:r>
        <w:rPr>
          <w:rFonts w:ascii="Nirmala UI" w:hAnsi="Nirmala UI" w:eastAsia="Nirmala UI" w:cs="Nirmala UI"/>
        </w:rPr>
        <w:t>ಉಲ್ಲೇಖಿಸಲ್ಪಟ್ಟಿದೆ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ಬಳಿಕ</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ದರ್ಶನದ</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ವಚನದಲ್ಲಿಯೂ</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ಉಲ್ಲೇಖಿಸಲಾಗಿದೆ</w:t>
      </w:r>
      <w:r>
        <w:rPr>
          <w:rFonts w:ascii="Times New Roman" w:hAnsi="Times New Roman" w:eastAsia="Times New Roman" w:cs="Times New Roman"/>
        </w:rPr>
        <w:t xml:space="preserve">. </w:t>
      </w:r>
      <w:r>
        <w:rPr>
          <w:rFonts w:ascii="Nirmala UI" w:hAnsi="Nirmala UI" w:eastAsia="Nirmala UI" w:cs="Nirmala UI"/>
        </w:rPr>
        <w:t>ಸೈರಸ್</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ಸಂಕೇತಾರ್ಥವನ್ನು</w:t>
      </w:r>
      <w:r>
        <w:rPr>
          <w:rFonts w:ascii="Times New Roman" w:hAnsi="Times New Roman" w:eastAsia="Times New Roman" w:cs="Times New Roman"/>
        </w:rPr>
        <w:t xml:space="preserve"> </w:t>
      </w:r>
      <w:r>
        <w:rPr>
          <w:rFonts w:ascii="Nirmala UI" w:hAnsi="Nirmala UI" w:eastAsia="Nirmala UI" w:cs="Nirmala UI"/>
        </w:rPr>
        <w:t>ಗುರುತಿಸುವುದು</w:t>
      </w:r>
      <w:r>
        <w:rPr>
          <w:rFonts w:ascii="Times New Roman" w:hAnsi="Times New Roman" w:eastAsia="Times New Roman" w:cs="Times New Roman"/>
        </w:rPr>
        <w:t xml:space="preserve"> </w:t>
      </w:r>
      <w:r>
        <w:rPr>
          <w:rFonts w:ascii="Nirmala UI" w:hAnsi="Nirmala UI" w:eastAsia="Nirmala UI" w:cs="Nirmala UI"/>
        </w:rPr>
        <w:t>ಮಹತ್ವದ್ದಾಗಿದೆ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ದೇವದೂತನ</w:t>
      </w:r>
      <w:r>
        <w:rPr>
          <w:rFonts w:ascii="Times New Roman" w:hAnsi="Times New Roman" w:eastAsia="Times New Roman" w:cs="Times New Roman"/>
        </w:rPr>
        <w:t xml:space="preserve"> </w:t>
      </w:r>
      <w:r>
        <w:rPr>
          <w:rFonts w:ascii="Nirmala UI" w:hAnsi="Nirmala UI" w:eastAsia="Nirmala UI" w:cs="Nirmala UI"/>
        </w:rPr>
        <w:t>ಸಂದೇಶವನ್ನು</w:t>
      </w:r>
      <w:r>
        <w:rPr>
          <w:rFonts w:ascii="Times New Roman" w:hAnsi="Times New Roman" w:eastAsia="Times New Roman" w:cs="Times New Roman"/>
        </w:rPr>
        <w:t xml:space="preserve"> </w:t>
      </w:r>
      <w:r>
        <w:rPr>
          <w:rFonts w:ascii="Nirmala UI" w:hAnsi="Nirmala UI" w:eastAsia="Nirmala UI" w:cs="Nirmala UI"/>
        </w:rPr>
        <w:t>ಪ್ರತಿನಿಧಿಸುತ್ತಾನೆ</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ಗುರುತಿಸುತ್ತಿದ್ದೇವೆ</w:t>
      </w:r>
      <w:r>
        <w:rPr>
          <w:rFonts w:ascii="Times New Roman" w:hAnsi="Times New Roman" w:eastAsia="Times New Roman" w:cs="Times New Roman"/>
        </w:rPr>
        <w:t xml:space="preserve">. </w:t>
      </w:r>
      <w:r>
        <w:rPr>
          <w:rFonts w:ascii="Nirmala UI" w:hAnsi="Nirmala UI" w:eastAsia="Nirmala UI" w:cs="Nirmala UI"/>
        </w:rPr>
        <w:t>ಇದನ್ನು</w:t>
      </w:r>
      <w:r>
        <w:rPr>
          <w:rFonts w:ascii="Times New Roman" w:hAnsi="Times New Roman" w:eastAsia="Times New Roman" w:cs="Times New Roman"/>
        </w:rPr>
        <w:t xml:space="preserve"> </w:t>
      </w:r>
      <w:r>
        <w:rPr>
          <w:rFonts w:ascii="Nirmala UI" w:hAnsi="Nirmala UI" w:eastAsia="Nirmala UI" w:cs="Nirmala UI"/>
        </w:rPr>
        <w:t>ಪ್ರವಾದನಾತ್ಮಕವಾಗಿ</w:t>
      </w:r>
      <w:r>
        <w:rPr>
          <w:rFonts w:ascii="Times New Roman" w:hAnsi="Times New Roman" w:eastAsia="Times New Roman" w:cs="Times New Roman"/>
        </w:rPr>
        <w:t xml:space="preserve"> </w:t>
      </w:r>
      <w:r>
        <w:rPr>
          <w:rFonts w:ascii="Nirmala UI" w:hAnsi="Nirmala UI" w:eastAsia="Nirmala UI" w:cs="Nirmala UI"/>
        </w:rPr>
        <w:t>ದೃಢಪಡಿಸಬಹುದಾದುದು</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ಮೂರನೇ</w:t>
      </w:r>
      <w:r>
        <w:rPr>
          <w:rFonts w:ascii="Times New Roman" w:hAnsi="Times New Roman" w:eastAsia="Times New Roman" w:cs="Times New Roman"/>
        </w:rPr>
        <w:t xml:space="preserve"> </w:t>
      </w:r>
      <w:r>
        <w:rPr>
          <w:rFonts w:ascii="Nirmala UI" w:hAnsi="Nirmala UI" w:eastAsia="Nirmala UI" w:cs="Nirmala UI"/>
        </w:rPr>
        <w:t>ವರ್ಷವನ್ನು</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ವರ್ಷವೆಂದು</w:t>
      </w:r>
      <w:r>
        <w:rPr>
          <w:rFonts w:ascii="Times New Roman" w:hAnsi="Times New Roman" w:eastAsia="Times New Roman" w:cs="Times New Roman"/>
        </w:rPr>
        <w:t xml:space="preserve"> </w:t>
      </w:r>
      <w:r>
        <w:rPr>
          <w:rFonts w:ascii="Nirmala UI" w:hAnsi="Nirmala UI" w:eastAsia="Nirmala UI" w:cs="Nirmala UI"/>
        </w:rPr>
        <w:t>ಗುರುತಿಸುವ</w:t>
      </w:r>
      <w:r>
        <w:rPr>
          <w:rFonts w:ascii="Times New Roman" w:hAnsi="Times New Roman" w:eastAsia="Times New Roman" w:cs="Times New Roman"/>
        </w:rPr>
        <w:t xml:space="preserve"> </w:t>
      </w:r>
      <w:r>
        <w:rPr>
          <w:rFonts w:ascii="Nirmala UI" w:hAnsi="Nirmala UI" w:eastAsia="Nirmala UI" w:cs="Nirmala UI"/>
        </w:rPr>
        <w:t>ಸಂಗತಿಯಿಂದಾಗಿಯೂ</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ಮುಖ್ಯವಾಗಿ</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ಪ್ರಕಟಿಸಿದ</w:t>
      </w:r>
      <w:r>
        <w:rPr>
          <w:rFonts w:ascii="Times New Roman" w:hAnsi="Times New Roman" w:eastAsia="Times New Roman" w:cs="Times New Roman"/>
        </w:rPr>
        <w:t xml:space="preserve"> </w:t>
      </w:r>
      <w:r>
        <w:rPr>
          <w:rFonts w:ascii="Nirmala UI" w:hAnsi="Nirmala UI" w:eastAsia="Nirmala UI" w:cs="Nirmala UI"/>
        </w:rPr>
        <w:t>ಮೊದಲ</w:t>
      </w:r>
      <w:r>
        <w:rPr>
          <w:rFonts w:ascii="Times New Roman" w:hAnsi="Times New Roman" w:eastAsia="Times New Roman" w:cs="Times New Roman"/>
        </w:rPr>
        <w:t xml:space="preserve"> </w:t>
      </w:r>
      <w:r>
        <w:rPr>
          <w:rFonts w:ascii="Nirmala UI" w:hAnsi="Nirmala UI" w:eastAsia="Nirmala UI" w:cs="Nirmala UI"/>
        </w:rPr>
        <w:t>ಆಜ್ಞೆಯ</w:t>
      </w:r>
      <w:r>
        <w:rPr>
          <w:rFonts w:ascii="Times New Roman" w:hAnsi="Times New Roman" w:eastAsia="Times New Roman" w:cs="Times New Roman"/>
        </w:rPr>
        <w:t xml:space="preserve"> </w:t>
      </w:r>
      <w:r>
        <w:rPr>
          <w:rFonts w:ascii="Nirmala UI" w:hAnsi="Nirmala UI" w:eastAsia="Nirmala UI" w:cs="Nirmala UI"/>
        </w:rPr>
        <w:t>ಮೂಲಕವಾಗಿಯೂ</w:t>
      </w:r>
      <w:r>
        <w:rPr>
          <w:rFonts w:ascii="Times New Roman" w:hAnsi="Times New Roman" w:eastAsia="Times New Roman" w:cs="Times New Roman"/>
        </w:rPr>
        <w:t xml:space="preserve"> </w:t>
      </w:r>
      <w:r>
        <w:rPr>
          <w:rFonts w:ascii="Nirmala UI" w:hAnsi="Nirmala UI" w:eastAsia="Nirmala UI" w:cs="Nirmala UI"/>
        </w:rPr>
        <w:t>ಆಗಿದೆ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جوکنگل گبریئل ره تو فصل ده با پادشاهان فارس ره دراره ای بود که کوروش ره تا او نقطه برسانه که او نخستِ سه فرمان ره صادر کنه؛ فرمان‌هایی که به یهودیان اجازه می‌دادند برگردند و اورشلیم و هیکل ره دوباره بنا کنند. فرمان سوم آغاز نبوتِ دو هزار و سیصد ساله ره نشان می‌داد، که وقتی فرشتهٔ سوم در ۲۲ اکتبر ۱۸۴۴ رسید، به پایان رسید. فرمان سوم نمایندهٔ فرشتهٔ سوم بود، و بنابراین فرمان نخستِ کوروش، نمایندهٔ رسیدنِ فرشتهٔ اول در ۱۷۹۸ بود. کوروش نمایندهٔ فرشتهٔ اول است، و ازین‌رو، در کتاب دانیال سالِ اولِ او نمایندهٔ سه سال بود.</w:t>
      </w:r>
    </w:p>
    <w:p>
      <w:pPr>
        <w:pStyle w:val="ArticleBody"/>
        <w:jc w:val="left"/>
      </w:pPr>
      <w:r>
        <w:rPr>
          <w:rFonts w:ascii="Times New Roman" w:hAnsi="Times New Roman" w:eastAsia="Times New Roman" w:cs="Times New Roman"/>
        </w:rPr>
        <w:t>Cyrus wkɛrɛ no gyina hɔ ma “awiei bere” no, efisɛ na ɛyɛ bere a ɔbɔfo a odi kan no (Cyrus) duu hɔ wɔ afe 1798 mu no, na “awiei bere” no bae na wɔbuee Daniel nhoma no ano. Wogye di sɛ din Cyrus fi Tete Persia kasa mu asɛmfua “Kūruš” a ɛkyerɛ “owia” ne Elamfo kasa mu asɛmfua “kursh” a ɛkyerɛ “ahengua” no mu, na eyi kyerɛ abusuabɔ a ɛwɔ ɔhene tumi anaa ahenni ho. Yesaia nso ka Cyrus suban yi ho asɛm.</w:t>
      </w:r>
    </w:p>
    <w:p>
      <w:pPr>
        <w:pStyle w:val="ArticleScripture"/>
        <w:jc w:val="left"/>
      </w:pP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चरवाहा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बसाया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पल्ले</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फाटक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चलूँगा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टेढ़े</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फाटकों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टुकड़े</w:t>
      </w:r>
      <w:r>
        <w:rPr>
          <w:rFonts w:ascii="Times New Roman" w:hAnsi="Times New Roman" w:eastAsia="Times New Roman" w:cs="Times New Roman"/>
        </w:rPr>
        <w:t>-</w:t>
      </w:r>
      <w:r>
        <w:rPr>
          <w:rFonts w:ascii="Nirmala UI" w:hAnsi="Nirmala UI" w:eastAsia="Nirmala UI" w:cs="Nirmala UI"/>
        </w:rPr>
        <w:t>टुकड़े</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डालूँगा।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भण्डार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निमित्त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बन्धाई</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सूर्योदय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44:28–45:6.</w:t>
      </w:r>
    </w:p>
    <w:p>
      <w:pPr>
        <w:pStyle w:val="ArticleBody"/>
        <w:jc w:val="left"/>
      </w:pPr>
      <w:r>
        <w:rPr>
          <w:rFonts w:ascii="Nirmala UI" w:hAnsi="Nirmala UI" w:eastAsia="Nirmala UI" w:cs="Nirmala UI"/>
        </w:rPr>
        <w:t>कोरेसले</w:t>
      </w:r>
      <w:r>
        <w:rPr>
          <w:rFonts w:ascii="Times New Roman" w:hAnsi="Times New Roman" w:eastAsia="Times New Roman" w:cs="Times New Roman"/>
        </w:rPr>
        <w:t xml:space="preserve"> </w:t>
      </w:r>
      <w:r>
        <w:rPr>
          <w:rFonts w:ascii="Nirmala UI" w:hAnsi="Nirmala UI" w:eastAsia="Nirmala UI" w:cs="Nirmala UI"/>
        </w:rPr>
        <w:t>ख्रीष्टलाई</w:t>
      </w:r>
      <w:r>
        <w:rPr>
          <w:rFonts w:ascii="Times New Roman" w:hAnsi="Times New Roman" w:eastAsia="Times New Roman" w:cs="Times New Roman"/>
        </w:rPr>
        <w:t xml:space="preserve"> </w:t>
      </w:r>
      <w:r>
        <w:rPr>
          <w:rFonts w:ascii="Nirmala UI" w:hAnsi="Nirmala UI" w:eastAsia="Nirmala UI" w:cs="Nirmala UI"/>
        </w:rPr>
        <w:t>पूर्वछायाँका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परमप्रभुको</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उसलाई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गोठालो</w:t>
      </w:r>
      <w:r>
        <w:rPr>
          <w:rFonts w:ascii="Times New Roman" w:hAnsi="Times New Roman" w:eastAsia="Times New Roman" w:cs="Times New Roman"/>
        </w:rPr>
        <w:t xml:space="preserve">” </w:t>
      </w:r>
      <w:r>
        <w:rPr>
          <w:rFonts w:ascii="Nirmala UI" w:hAnsi="Nirmala UI" w:eastAsia="Nirmala UI" w:cs="Nirmala UI"/>
        </w:rPr>
        <w:t>भनियो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पुनर्निर्माण</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हाल्छ।</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ढोकाहरू</w:t>
      </w:r>
      <w:r>
        <w:rPr>
          <w:rFonts w:ascii="Times New Roman" w:hAnsi="Times New Roman" w:eastAsia="Times New Roman" w:cs="Times New Roman"/>
        </w:rPr>
        <w:t xml:space="preserve"> </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कार्यसँग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खोल्नुहुन्छ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मानिसले</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मानिसले</w:t>
      </w:r>
      <w:r>
        <w:rPr>
          <w:rFonts w:ascii="Times New Roman" w:hAnsi="Times New Roman" w:eastAsia="Times New Roman" w:cs="Times New Roman"/>
        </w:rPr>
        <w:t xml:space="preserve"> </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कोरेसलाई</w:t>
      </w:r>
      <w:r>
        <w:rPr>
          <w:rFonts w:ascii="Times New Roman" w:hAnsi="Times New Roman" w:eastAsia="Times New Roman" w:cs="Times New Roman"/>
        </w:rPr>
        <w:t xml:space="preserve"> “</w:t>
      </w:r>
      <w:r>
        <w:rPr>
          <w:rFonts w:ascii="Nirmala UI" w:hAnsi="Nirmala UI" w:eastAsia="Nirmala UI" w:cs="Nirmala UI"/>
        </w:rPr>
        <w:t>अन्धकारका</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w:t>
      </w:r>
      <w:r>
        <w:rPr>
          <w:rFonts w:ascii="Nirmala UI" w:hAnsi="Nirmala UI" w:eastAsia="Nirmala UI" w:cs="Nirmala UI"/>
        </w:rPr>
        <w:t>सम्पत्ति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स्थानहरूका</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सम्पदा</w:t>
      </w:r>
      <w:r>
        <w:rPr>
          <w:rFonts w:ascii="Times New Roman" w:hAnsi="Times New Roman" w:eastAsia="Times New Roman" w:cs="Times New Roman"/>
        </w:rPr>
        <w:t xml:space="preserve">” </w:t>
      </w:r>
      <w:r>
        <w:rPr>
          <w:rFonts w:ascii="Nirmala UI" w:hAnsi="Nirmala UI" w:eastAsia="Nirmala UI" w:cs="Nirmala UI"/>
        </w:rPr>
        <w:t>दिइन्छ।</w:t>
      </w:r>
      <w:r>
        <w:rPr>
          <w:rFonts w:ascii="Times New Roman" w:hAnsi="Times New Roman" w:eastAsia="Times New Roman" w:cs="Times New Roman"/>
        </w:rPr>
        <w:t xml:space="preserve"> </w:t>
      </w:r>
      <w:r>
        <w:rPr>
          <w:rFonts w:ascii="Nirmala UI" w:hAnsi="Nirmala UI" w:eastAsia="Nirmala UI" w:cs="Nirmala UI"/>
        </w:rPr>
        <w:t>कोरेसले</w:t>
      </w:r>
      <w:r>
        <w:rPr>
          <w:rFonts w:ascii="Times New Roman" w:hAnsi="Times New Roman" w:eastAsia="Times New Roman" w:cs="Times New Roman"/>
        </w:rPr>
        <w:t xml:space="preserve"> </w:t>
      </w:r>
      <w:r>
        <w:rPr>
          <w:rFonts w:ascii="Nirmala UI" w:hAnsi="Nirmala UI" w:eastAsia="Nirmala UI" w:cs="Nirmala UI"/>
        </w:rPr>
        <w:t>सुधारवादी</w:t>
      </w:r>
      <w:r>
        <w:rPr>
          <w:rFonts w:ascii="Times New Roman" w:hAnsi="Times New Roman" w:eastAsia="Times New Roman" w:cs="Times New Roman"/>
        </w:rPr>
        <w:t xml:space="preserve"> </w:t>
      </w:r>
      <w:r>
        <w:rPr>
          <w:rFonts w:ascii="Nirmala UI" w:hAnsi="Nirmala UI" w:eastAsia="Nirmala UI" w:cs="Nirmala UI"/>
        </w:rPr>
        <w:t>आन्दोलनहरूको</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मार्गचिह्नहरू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गर्छ।</w:t>
      </w:r>
    </w:p>
    <w:p>
      <w:pPr>
        <w:pStyle w:val="ArticleBody"/>
        <w:jc w:val="left"/>
      </w:pP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ਖੋਲ੍ਹੀ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ਗਿਆਨ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ਖ਼ਜ਼ਾਨਿਆਂ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ਗੁਪਤ</w:t>
      </w:r>
      <w:r>
        <w:rPr>
          <w:rFonts w:ascii="Times New Roman" w:hAnsi="Times New Roman" w:eastAsia="Times New Roman" w:cs="Times New Roman"/>
        </w:rPr>
        <w:t xml:space="preserve"> </w:t>
      </w:r>
      <w:r>
        <w:rPr>
          <w:rFonts w:ascii="Nirmala UI" w:hAnsi="Nirmala UI" w:eastAsia="Nirmala UI" w:cs="Nirmala UI"/>
        </w:rPr>
        <w:t>ਥਾਵਾਂ</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ਲੁਕੀਆਂ</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ਦੌਲਤਾਂ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ਖ਼ਜ਼ਾਨੇ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ਗੁਪਤ</w:t>
      </w:r>
      <w:r>
        <w:rPr>
          <w:rFonts w:ascii="Times New Roman" w:hAnsi="Times New Roman" w:eastAsia="Times New Roman" w:cs="Times New Roman"/>
        </w:rPr>
        <w:t xml:space="preserve"> </w:t>
      </w:r>
      <w:r>
        <w:rPr>
          <w:rFonts w:ascii="Nirmala UI" w:hAnsi="Nirmala UI" w:eastAsia="Nirmala UI" w:cs="Nirmala UI"/>
        </w:rPr>
        <w:t>ਥਾਵਾਂ</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ਲੁਕੀਆਂ</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ਦੌਲਤਾਂ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ਬਣਾਉਂਦੀਆਂ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ਹੇਕਲ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ਕੁਰਸ</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ਅਭਿਸ਼ਿਕਤ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ਬਪਤਿਸਮੇ</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ਅਭਿਸ਼ਿਕਤ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ਕੁਰਸ</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ਉਤਰਦੇ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ਸਮਰੱਥਾ</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ਅਭਿਸ਼ੇਕ</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ਸਥਾਨ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ਦਰਵਾਜ਼ਾ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ਫਾਟਕ</w:t>
      </w:r>
      <w:r>
        <w:rPr>
          <w:rFonts w:ascii="Times New Roman" w:hAnsi="Times New Roman" w:eastAsia="Times New Roman" w:cs="Times New Roman"/>
        </w:rPr>
        <w:t xml:space="preserve">” </w:t>
      </w:r>
      <w:r>
        <w:rPr>
          <w:rFonts w:ascii="Nirmala UI" w:hAnsi="Nirmala UI" w:eastAsia="Nirmala UI" w:cs="Nirmala UI"/>
        </w:rPr>
        <w:t>ਖੋਲ੍ਹਿਆ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ਕੁਰਸ</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ਆਗਮਨ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Nirmala UI" w:hAnsi="Nirmala UI" w:eastAsia="Nirmala UI" w:cs="Nirmala UI"/>
        </w:rPr>
        <w:t>साइरस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तत्त्वहरू</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साइरसले</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अन्तको</w:t>
      </w:r>
      <w:r>
        <w:rPr>
          <w:rFonts w:ascii="Times New Roman" w:hAnsi="Times New Roman" w:eastAsia="Times New Roman" w:cs="Times New Roman"/>
        </w:rPr>
        <w:t xml:space="preserve"> </w:t>
      </w:r>
      <w:r>
        <w:rPr>
          <w:rFonts w:ascii="Nirmala UI" w:hAnsi="Nirmala UI" w:eastAsia="Nirmala UI" w:cs="Nirmala UI"/>
        </w:rPr>
        <w:t>समयलाई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अगस्ट</w:t>
      </w:r>
      <w:r>
        <w:rPr>
          <w:rFonts w:ascii="Times New Roman" w:hAnsi="Times New Roman" w:eastAsia="Times New Roman" w:cs="Times New Roman"/>
        </w:rPr>
        <w:t xml:space="preserve">, </w:t>
      </w:r>
      <w:r>
        <w:rPr>
          <w:rFonts w:ascii="Nirmala UI" w:hAnsi="Nirmala UI" w:eastAsia="Nirmala UI" w:cs="Nirmala UI"/>
        </w:rPr>
        <w:t>१८४०</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अभिषिक्त</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बसाल्ने</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१८४२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१८४३</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चार्टको</w:t>
      </w:r>
      <w:r>
        <w:rPr>
          <w:rFonts w:ascii="Times New Roman" w:hAnsi="Times New Roman" w:eastAsia="Times New Roman" w:cs="Times New Roman"/>
        </w:rPr>
        <w:t xml:space="preserve"> </w:t>
      </w:r>
      <w:r>
        <w:rPr>
          <w:rFonts w:ascii="Nirmala UI" w:hAnsi="Nirmala UI" w:eastAsia="Nirmala UI" w:cs="Nirmala UI"/>
        </w:rPr>
        <w:t>निर्माणद्वारा</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१९</w:t>
      </w:r>
      <w:r>
        <w:rPr>
          <w:rFonts w:ascii="Times New Roman" w:hAnsi="Times New Roman" w:eastAsia="Times New Roman" w:cs="Times New Roman"/>
        </w:rPr>
        <w:t xml:space="preserve"> </w:t>
      </w:r>
      <w:r>
        <w:rPr>
          <w:rFonts w:ascii="Nirmala UI" w:hAnsi="Nirmala UI" w:eastAsia="Nirmala UI" w:cs="Nirmala UI"/>
        </w:rPr>
        <w:t>अप्रिल</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वर्गहरू</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गरिए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अक्टोबर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निराशामा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विभाजनलाई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Body"/>
        <w:jc w:val="left"/>
      </w:pPr>
      <w:r>
        <w:rPr>
          <w:rFonts w:ascii="Nirmala UI" w:hAnsi="Nirmala UI" w:eastAsia="Nirmala UI" w:cs="Nirmala UI"/>
        </w:rPr>
        <w:t>सायरस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निर्दिष्ट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«Пайғамбарлық Мәсіхтің келуінің мақсаты мен сипатын ғана алдын ала білдіріп қоймайды, сонымен бірге оның жақындағанын адамдар тануы үшін берілген белгілерді де көрсетеді. Иса былай деді: “Күнде, айда және жұлдыздарда белгілер болады”. Luke 21:25. “Сол күндері, сол қасіреттен кейін, күн қараңғыланады, ай өз жарығын бермейді, аспан жұлдыздары құлайды, көктегі күштер шайқалады. Сонда олар Адам Ұлының зор құдіретпен әрі салтанатпен бұлттардың үстінде келе жатқанын көреді”. Mark 13:24–26. Аянды жазушы екінші келуден бұрын болатын белгілердің алғашқысын былай суреттейді: “Қатты жер сілкінісі болды; күн қылшық қап сияқты қап-қара болып кетті, ай қан тәрізді болды”. Revelation 6:12.»</w:t>
      </w:r>
    </w:p>
    <w:p>
      <w:pPr>
        <w:pStyle w:val="ArticleScripture"/>
        <w:jc w:val="left"/>
      </w:pPr>
      <w:r>
        <w:rPr>
          <w:rFonts w:ascii="Times New Roman" w:hAnsi="Times New Roman" w:eastAsia="Times New Roman" w:cs="Times New Roman"/>
        </w:rPr>
        <w:t>“Ceux-ci furent aperçus avant l’ouverture du dix-neuvième siècle. En accomplissement de cette prophétie, il se produisit, en l’année 1755, le plus terrible tremblement de terre qui ait jamais été rapporté.” The Great Controversy, 304.</w:t>
      </w:r>
    </w:p>
    <w:p>
      <w:pPr>
        <w:pStyle w:val="ArticleBody"/>
        <w:jc w:val="left"/>
      </w:pPr>
      <w:r>
        <w:rPr>
          <w:rFonts w:ascii="Times New Roman" w:hAnsi="Times New Roman" w:eastAsia="Times New Roman" w:cs="Times New Roman"/>
        </w:rPr>
        <w:t>Amanɛn no a wɔde bɔɔ Amanneɛbɔ a ɛto so mmienu no ho dawuru no fii ase kakra ansa na 1798, wɔ 1755 mu. 1798 yɛɛ honhom mu Israel nnommumfa a wɔwɔ honhom mu Babilon mu no awiei, a Onuawa White kyerɛkyerɛ sɛ na wɔde ankasa Israel a wɔde wɔn kɔɔ nnommumfa mu wɔ ankasa Babilon mu no yɛɛ ho mfonini, na saa nnommumfa no baa awiei wɔ mfeɛ aduɔson no awiei, bere a Kores faa apon a na emu abue no mu kɔɔ mu de faa Babilon, na okum Belsasar.</w:t>
      </w:r>
    </w:p>
    <w:p>
      <w:pPr>
        <w:pStyle w:val="ArticleScripture"/>
        <w:jc w:val="left"/>
      </w:pPr>
      <w:r>
        <w:rPr>
          <w:rFonts w:ascii="Times New Roman" w:hAnsi="Times New Roman" w:eastAsia="Times New Roman" w:cs="Times New Roman"/>
        </w:rPr>
        <w:t>“Hari ini gereja Allah bebas untuk meneruskan sampai tuntas rencana ilahi bagi keselamatan suatu umat manusia yang terhilang. Selama berabad-abad umat Allah mengalami pembatasan atas kebebasan mereka. Pemberitaan Injil dalam kemurniannya dilarang, dan hukuman yang paling berat dijatuhkan atas mereka yang berani tidak menaati perintah-perintah manusia. Sebagai akibatnya, kebun anggur moral besar milik Tuhan hampir sama sekali tidak tergarap. Umat dirampas dari terang firman Allah. Kegelapan kesesatan dan takhayul mengancam untuk melenyapkan pengetahuan tentang agama yang sejati. Gereja Allah di bumi sungguh-sungguh berada dalam penawanan selama masa panjang penganiayaan yang tanpa henti ini, sebagaimana anak-anak Israel ditahan sebagai tawanan di Babel selama masa pembuangan itu.” Prophets and Kings, 714.</w:t>
      </w:r>
    </w:p>
    <w:p>
      <w:pPr>
        <w:pStyle w:val="ArticleBody"/>
        <w:jc w:val="left"/>
      </w:pPr>
      <w:r>
        <w:rPr>
          <w:rFonts w:ascii="Times New Roman" w:hAnsi="Times New Roman" w:eastAsia="Times New Roman" w:cs="Times New Roman"/>
        </w:rPr>
        <w:t>N’awɔtwe aduɔson no awiei wɔ Babilon yɛɛ 1798 ho mfonini, na na nsɛnkyerɛnne bi wɔ hɔ a edi kan ansa na 1798 reba, a ɛbɔɔ amanneɛ sɛ Kristo sanba no abɛn.</w:t>
      </w:r>
    </w:p>
    <w:p>
      <w:pPr>
        <w:pStyle w:val="ArticleScripture"/>
        <w:jc w:val="left"/>
      </w:pPr>
      <w:r>
        <w:rPr>
          <w:rFonts w:ascii="Times New Roman" w:hAnsi="Times New Roman" w:eastAsia="Times New Roman" w:cs="Times New Roman"/>
        </w:rPr>
        <w:t>“L’arrivée de l’armée de Cyrus devant les murailles de Babylone était pour les Juifs un signe que leur délivrance de la captivité approchait. Plus d’un siècle avant la naissance de Cyrus, l’Inspiration l’avait désigné par son nom et avait fait consigner l’œuvre même qu’il devait accomplir en prenant à l’improviste la ville de Babylone et en préparant la voie à la libération des enfants de la captivité.” Prophets and Kings, 551.</w:t>
      </w:r>
    </w:p>
    <w:p>
      <w:pPr>
        <w:pStyle w:val="ArticleBody"/>
        <w:jc w:val="left"/>
      </w:pPr>
      <w:r>
        <w:rPr>
          <w:rFonts w:ascii="Times New Roman" w:hAnsi="Times New Roman" w:eastAsia="Times New Roman" w:cs="Times New Roman"/>
        </w:rPr>
        <w:t>Cyrus représentait aussi, en type, les signes qui ont précédé 1798. Les historiens demeurent plutôt vagues au sujet du règne de Darius et de Cyrus, mais la Parole de Dieu est claire. L’Empire médo-perse succéda à l’Empire babylonien, et le premier roi de la Médo-Perse fut Darius, quoique ce fût son neveu Cyrus qui fût le général qui prit Babylone, la nuit du dernier festin de Belshatsar. Cyrus et Darius typifient tous deux le temps de la fin de la captivité de soixante-dix ans, laquelle représente le temps de la fin en 1798, et qui typifie aussi le temps de la fin en 1989.</w:t>
      </w:r>
    </w:p>
    <w:p>
      <w:pPr>
        <w:pStyle w:val="ArticleBody"/>
        <w:jc w:val="left"/>
      </w:pPr>
      <w:r>
        <w:rPr>
          <w:rFonts w:ascii="Times New Roman" w:hAnsi="Times New Roman" w:eastAsia="Times New Roman" w:cs="Times New Roman"/>
        </w:rPr>
        <w:t>Musa tarihindeki son zaman, aralarında üç yıl bulunan Harun ile Musa’nın doğumlarıyla işaretlenmişti. O tarih, Mesih’in tarihini en yetkin biçimde simgeliyordu; ve o tarihte son zaman, Yahya’nın doğumuyla, ardından altı ay sonra da kuzeni İsa’nın doğumuyla işaretlenmişti. Son zamanın iki işaret taşı vardır; ve Darius ile Koreş, yetmiş yıllık tutsaklığın sonunu birlikte işaret ederler; bu tutsaklık, bin iki yüz altmış yıllık tutsaklığın sonunu simgeliyordu. Papalık canavarının 1798’de aldığı ölümcül yara, ertesi yıl, o canavarın üzerine binmiş ve onun üzerinde hüküm sürmüş olan kişinin ölümüyle izlendi. 1989’da Reagan ile birinci Bush’un her ikisi de başkandı.</w:t>
      </w:r>
    </w:p>
    <w:p>
      <w:pPr>
        <w:pStyle w:val="ArticleBody"/>
        <w:jc w:val="left"/>
      </w:pPr>
      <w:r>
        <w:rPr>
          <w:rFonts w:ascii="Times New Roman" w:hAnsi="Times New Roman" w:eastAsia="Times New Roman" w:cs="Times New Roman"/>
        </w:rPr>
        <w:t>Cyrus désigne les signes qui annoncent l’approche du temps de la fin, et il désigne le temps de la fin. Il désigne l’accroissement de la connaissance, et le renforcement du premier message lorsqu’un ange descend, et il désigne l’œuvre alors entreprise pour poser les fondements, l’œuvre de bâtir le temple, ainsi que l’arrivée du troisième ange lorsque le Messager de l’Alliance vient soudainement à Son temple.</w:t>
      </w:r>
    </w:p>
    <w:p>
      <w:pPr>
        <w:pStyle w:val="ArticleScripture"/>
        <w:jc w:val="left"/>
      </w:pPr>
      <w:r>
        <w:rPr>
          <w:rFonts w:ascii="Times New Roman" w:hAnsi="Times New Roman" w:eastAsia="Times New Roman" w:cs="Times New Roman"/>
        </w:rPr>
        <w:t>Xyoo sadexaad ee Kuros oo ahaa boqorkii Faaris ayaa wax loo muujiyey Daanyeel, kaas oo magiciisa loogu yeedhay Belteshaasar; oo wixii la muujiyey run bay ahaayeen, laakiin wakhtigii loo qoondeeyey wuu dheeraa; oo isna arrintaas wuu gartay, oo waxgarasho buu u yeeshay riyadii. Waagaas aniga Daanyeel ahu waxaan barooranayay saddex toddobaad oo dhan. Kibis macaan ma aanan cunin, hilib iyo khamrina afkayga ma soo gelin, innaba isma aanan subkin, ilaa saddexdii toddobaad oo dhan la dhammeeyey. Oo maalintii afar iyo labaatanaad ee bisha kowaad, anigoo jooga webiga weyn dhiniciisa, kaas oo ah Hiddeqel. Daanyeel 10:1–4.</w:t>
      </w:r>
    </w:p>
    <w:p>
      <w:pPr>
        <w:pStyle w:val="ArticleBody"/>
        <w:jc w:val="left"/>
      </w:pPr>
      <w:r>
        <w:rPr>
          <w:rFonts w:ascii="Times New Roman" w:hAnsi="Times New Roman" w:eastAsia="Times New Roman" w:cs="Times New Roman"/>
        </w:rPr>
        <w:t>Awọn àmì Cyrus àti Belteshazzar dúró fún ìtàn àsọtẹ́lẹ̀ kan pàtó ní àwọn ọjọ́ ìkẹyìn. Àmì Belteshazzar fi hàn fún wa pé àwọn ènìyàn tí a ń ṣàpẹẹrẹ ni ọgọ́rùn-ún méjìlélógójì ẹgbẹ̀rún [144,000], tí wọ́n jẹ́ ìran ìkẹyìn àwọn ènìyàn májẹ̀mú. A fi wọ́n sí inú ìtàn àsọtẹ́lẹ̀ tí Cyrus ṣàpẹẹrẹ, èyí tí ó ṣàpẹẹrẹ ìtàn tí ó ṣáájú 1798, àti 1989, àti September 11, 2001, nítorí Cyrus ṣàpẹẹrẹ gbogbo àwọn àmì-àkókò wọ̀nyí. Ó tún ṣàpẹẹrẹ ìbànújẹ́ ti July 18, 2020, àti pàápàá òfin Sunday tí ń bọ̀ láìpẹ́ ní United States. Bọ́tìní láti mọ ibi tí a ti fi ìran ìkẹyìn Daniel sí nípa àsọtẹ́lẹ̀ ni a rí nípasẹ̀ ohun tí Daniel mọ̀.</w:t>
      </w:r>
    </w:p>
    <w:p>
      <w:pPr>
        <w:pStyle w:val="ArticleBody"/>
        <w:jc w:val="left"/>
      </w:pPr>
      <w:r>
        <w:rPr>
          <w:rFonts w:ascii="Times New Roman" w:hAnsi="Times New Roman" w:eastAsia="Times New Roman" w:cs="Times New Roman"/>
        </w:rPr>
        <w:t>A vèsè youn, Danyèl (Bèltchaza) gen konpreyansyon ni sou “bagay la” ni sou “vizyon an”. “Bagay la” se mo ebre “dabar” la, ki vle di “pawòl”, e Gabriyèl sèvi avè l pou reprezante vizyon “chazon” an sou de mil senksan ven ane yo (“sèt fwa”). “Vizyon” ki nan vèsè youn nan, ke Danyèl konprann nan, se vizyon “mareh” la sou de mil twasan ane yo. Pèp alyans Bondye a nan dènye jou yo pa t konprann “sèt fwa” yo nan tan lafen an an 1989. Yo pa t konprann “sèt fwa” yo jiskaske apre 11 Septanm 2001; kidonk Danyèl dwe nan tan mouvman refòm pwofetik la ki reprezante pa Siris apre 11 Septanm 2001, paske Danyèl, ki reprezante mouvman pwofetik final la, konprann ni “bagay la” ni “vizyon an”.</w:t>
      </w:r>
    </w:p>
    <w:p>
      <w:pPr>
        <w:pStyle w:val="ArticleBody"/>
        <w:jc w:val="left"/>
      </w:pPr>
      <w:r>
        <w:rPr>
          <w:rFonts w:ascii="Times New Roman" w:hAnsi="Times New Roman" w:eastAsia="Times New Roman" w:cs="Times New Roman"/>
        </w:rPr>
        <w:t>Daneri a ra thlah a ni tih hmuh a ni, ni sawmnih pakhat chhunga lungngaihna hunah a awm a ni. Chû “ni hote” lungngaihna hunah chuan Danielin “thil” chu a hria a, “hmuhna” chungchâng pawh hriatthiamna a nei bawk. “Thil” chuan a entîrna thu tak chu lungngaihna ni hote-ah Daniel hnênah puan chhuah a ni. Pathian mite chu reform line-ah, Midnight Cry hma deuhva “lungngai” tûrin entîr an ni. Chu lungngaihna chu Martha leh Marii ten Lazarus an lungngaihnaa entîr a ni, Triumphal Entry hma deuhah. Chu thil chu Millerite chanchinah hrilhchhiahna hmasa ber hnua beidawnna, Jeremiahin a sawi angin, entîr a ni bawk.</w:t>
      </w:r>
    </w:p>
    <w:p>
      <w:pPr>
        <w:pStyle w:val="ArticleScripture"/>
        <w:jc w:val="left"/>
      </w:pPr>
      <w:r>
        <w:rPr>
          <w:rFonts w:ascii="Times New Roman" w:hAnsi="Times New Roman" w:eastAsia="Times New Roman" w:cs="Times New Roman"/>
        </w:rPr>
        <w:t>Zot djalët e tua dhe i përpiva; dhe fjala jote m’u bë gëzimi dhe hareja e zemrës sime, sepse unë quhem me emrin tënd, o ZOT, Perëndi i ushtrive. Nuk u ula në kuvendin e përqeshësve, as nuk u gëzova; u ula i vetmuar për shkak të dorës sate, sepse ti më ke mbushur me zemërim. Pse dhembja ime është e përhershme dhe plaga ime e pashërueshme, që nuk pranon të shërohet? A do të jesh vallë për mua krejtësisht si një gënjeshtar dhe si ujëra që shterojnë? Jeremia 15:16–18.</w:t>
      </w:r>
    </w:p>
    <w:p>
      <w:pPr>
        <w:pStyle w:val="ArticleBody"/>
        <w:jc w:val="left"/>
      </w:pPr>
      <w:r>
        <w:rPr>
          <w:rFonts w:ascii="Myanmar Text" w:hAnsi="Myanmar Text" w:eastAsia="Myanmar Text" w:cs="Myanmar Text"/>
        </w:rPr>
        <w:t>ယေရမိသည်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ဆိုဒုံနှင့်</w:t>
      </w:r>
      <w:r>
        <w:rPr>
          <w:rFonts w:ascii="Times New Roman" w:hAnsi="Times New Roman" w:eastAsia="Times New Roman" w:cs="Times New Roman"/>
        </w:rPr>
        <w:t xml:space="preserve"> </w:t>
      </w:r>
      <w:r>
        <w:rPr>
          <w:rFonts w:ascii="Myanmar Text" w:hAnsi="Myanmar Text" w:eastAsia="Myanmar Text" w:cs="Myanmar Text"/>
        </w:rPr>
        <w:t>အီဂျစ်၏</w:t>
      </w:r>
      <w:r>
        <w:rPr>
          <w:rFonts w:ascii="Times New Roman" w:hAnsi="Times New Roman" w:eastAsia="Times New Roman" w:cs="Times New Roman"/>
        </w:rPr>
        <w:t xml:space="preserve"> </w:t>
      </w:r>
      <w:r>
        <w:rPr>
          <w:rFonts w:ascii="Myanmar Text" w:hAnsi="Myanmar Text" w:eastAsia="Myanmar Text" w:cs="Myanmar Text"/>
        </w:rPr>
        <w:t>နိုင်ငံသားများက</w:t>
      </w:r>
      <w:r>
        <w:rPr>
          <w:rFonts w:ascii="Times New Roman" w:hAnsi="Times New Roman" w:eastAsia="Times New Roman" w:cs="Times New Roman"/>
        </w:rPr>
        <w:t xml:space="preserve"> </w:t>
      </w:r>
      <w:r>
        <w:rPr>
          <w:rFonts w:ascii="Myanmar Text" w:hAnsi="Myanmar Text" w:eastAsia="Myanmar Text" w:cs="Myanmar Text"/>
        </w:rPr>
        <w:t>သက်သေခံနှစ်ပါး၏</w:t>
      </w:r>
      <w:r>
        <w:rPr>
          <w:rFonts w:ascii="Times New Roman" w:hAnsi="Times New Roman" w:eastAsia="Times New Roman" w:cs="Times New Roman"/>
        </w:rPr>
        <w:t xml:space="preserve"> </w:t>
      </w:r>
      <w:r>
        <w:rPr>
          <w:rFonts w:ascii="Myanmar Text" w:hAnsi="Myanmar Text" w:eastAsia="Myanmar Text" w:cs="Myanmar Text"/>
        </w:rPr>
        <w:t>သေခြင်းအပေါ်၌</w:t>
      </w:r>
      <w:r>
        <w:rPr>
          <w:rFonts w:ascii="Times New Roman" w:hAnsi="Times New Roman" w:eastAsia="Times New Roman" w:cs="Times New Roman"/>
        </w:rPr>
        <w:t xml:space="preserve"> </w:t>
      </w:r>
      <w:r>
        <w:rPr>
          <w:rFonts w:ascii="Myanmar Text" w:hAnsi="Myanmar Text" w:eastAsia="Myanmar Text" w:cs="Myanmar Text"/>
        </w:rPr>
        <w:t>ပြုခဲ့သကဲ့သို့</w:t>
      </w:r>
      <w:r>
        <w:rPr>
          <w:rFonts w:ascii="Times New Roman" w:hAnsi="Times New Roman" w:eastAsia="Times New Roman" w:cs="Times New Roman"/>
        </w:rPr>
        <w:t xml:space="preserve"> “</w:t>
      </w:r>
      <w:r>
        <w:rPr>
          <w:rFonts w:ascii="Myanmar Text" w:hAnsi="Myanmar Text" w:eastAsia="Myanmar Text" w:cs="Myanmar Text"/>
        </w:rPr>
        <w:t>ဝမ်းမြောက်</w:t>
      </w:r>
      <w:r>
        <w:rPr>
          <w:rFonts w:ascii="Times New Roman" w:hAnsi="Times New Roman" w:eastAsia="Times New Roman" w:cs="Times New Roman"/>
        </w:rPr>
        <w:t xml:space="preserve">” </w:t>
      </w:r>
      <w:r>
        <w:rPr>
          <w:rFonts w:ascii="Myanmar Text" w:hAnsi="Myanmar Text" w:eastAsia="Myanmar Text" w:cs="Myanmar Text"/>
        </w:rPr>
        <w:t>ခဲ့ခြင်း</w:t>
      </w:r>
      <w:r>
        <w:rPr>
          <w:rFonts w:ascii="Times New Roman" w:hAnsi="Times New Roman" w:eastAsia="Times New Roman" w:cs="Times New Roman"/>
        </w:rPr>
        <w:t xml:space="preserve"> </w:t>
      </w:r>
      <w:r>
        <w:rPr>
          <w:rFonts w:ascii="Myanmar Text" w:hAnsi="Myanmar Text" w:eastAsia="Myanmar Text" w:cs="Myanmar Text"/>
        </w:rPr>
        <w:t>မရှိခဲ့။</w:t>
      </w:r>
      <w:r>
        <w:rPr>
          <w:rFonts w:ascii="Times New Roman" w:hAnsi="Times New Roman" w:eastAsia="Times New Roman" w:cs="Times New Roman"/>
        </w:rPr>
        <w:t xml:space="preserve"> “</w:t>
      </w:r>
      <w:r>
        <w:rPr>
          <w:rFonts w:ascii="Myanmar Text" w:hAnsi="Myanmar Text" w:eastAsia="Myanmar Text" w:cs="Myanmar Text"/>
        </w:rPr>
        <w:t>ဝမ်းမြောက်မပြုခြင်း</w:t>
      </w:r>
      <w:r>
        <w:rPr>
          <w:rFonts w:ascii="Times New Roman" w:hAnsi="Times New Roman" w:eastAsia="Times New Roman" w:cs="Times New Roman"/>
        </w:rPr>
        <w:t xml:space="preserve">” </w:t>
      </w:r>
      <w:r>
        <w:rPr>
          <w:rFonts w:ascii="Myanmar Text" w:hAnsi="Myanmar Text" w:eastAsia="Myanmar Text" w:cs="Myanmar Text"/>
        </w:rPr>
        <w:t>ဟူသည်မှာ</w:t>
      </w:r>
      <w:r>
        <w:rPr>
          <w:rFonts w:ascii="Times New Roman" w:hAnsi="Times New Roman" w:eastAsia="Times New Roman" w:cs="Times New Roman"/>
        </w:rPr>
        <w:t xml:space="preserve"> </w:t>
      </w:r>
      <w:r>
        <w:rPr>
          <w:rFonts w:ascii="Myanmar Text" w:hAnsi="Myanmar Text" w:eastAsia="Myanmar Text" w:cs="Myanmar Text"/>
        </w:rPr>
        <w:t>ငိုကြွေးမြည်တမ်းခြင်း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ဗေလတေရှဇ်ဇာ၏</w:t>
      </w:r>
      <w:r>
        <w:rPr>
          <w:rFonts w:ascii="Times New Roman" w:hAnsi="Times New Roman" w:eastAsia="Times New Roman" w:cs="Times New Roman"/>
        </w:rPr>
        <w:t xml:space="preserve"> </w:t>
      </w:r>
      <w:r>
        <w:rPr>
          <w:rFonts w:ascii="Myanmar Text" w:hAnsi="Myanmar Text" w:eastAsia="Myanmar Text" w:cs="Myanmar Text"/>
        </w:rPr>
        <w:t>ငိုကြွေးမြည်တမ်းခြင်းသည်</w:t>
      </w:r>
      <w:r>
        <w:rPr>
          <w:rFonts w:ascii="Times New Roman" w:hAnsi="Times New Roman" w:eastAsia="Times New Roman" w:cs="Times New Roman"/>
        </w:rPr>
        <w:t xml:space="preserve"> </w:t>
      </w:r>
      <w:r>
        <w:rPr>
          <w:rFonts w:ascii="Myanmar Text" w:hAnsi="Myanmar Text" w:eastAsia="Myanmar Text" w:cs="Myanmar Text"/>
        </w:rPr>
        <w:t>သက်သေခံနှစ်ပါး၏</w:t>
      </w:r>
      <w:r>
        <w:rPr>
          <w:rFonts w:ascii="Times New Roman" w:hAnsi="Times New Roman" w:eastAsia="Times New Roman" w:cs="Times New Roman"/>
        </w:rPr>
        <w:t xml:space="preserve"> </w:t>
      </w:r>
      <w:r>
        <w:rPr>
          <w:rFonts w:ascii="Myanmar Text" w:hAnsi="Myanmar Text" w:eastAsia="Myanmar Text" w:cs="Myanmar Text"/>
        </w:rPr>
        <w:t>သေခြင်းနှင့်</w:t>
      </w:r>
      <w:r>
        <w:rPr>
          <w:rFonts w:ascii="Times New Roman" w:hAnsi="Times New Roman" w:eastAsia="Times New Roman" w:cs="Times New Roman"/>
        </w:rPr>
        <w:t xml:space="preserve"> </w:t>
      </w:r>
      <w:r>
        <w:rPr>
          <w:rFonts w:ascii="Myanmar Text" w:hAnsi="Myanmar Text" w:eastAsia="Myanmar Text" w:cs="Myanmar Text"/>
        </w:rPr>
        <w:t>ဆက်နွှယ်သော</w:t>
      </w:r>
      <w:r>
        <w:rPr>
          <w:rFonts w:ascii="Times New Roman" w:hAnsi="Times New Roman" w:eastAsia="Times New Roman" w:cs="Times New Roman"/>
        </w:rPr>
        <w:t xml:space="preserve"> </w:t>
      </w:r>
      <w:r>
        <w:rPr>
          <w:rFonts w:ascii="Myanmar Text" w:hAnsi="Myanmar Text" w:eastAsia="Myanmar Text" w:cs="Myanmar Text"/>
        </w:rPr>
        <w:t>ငိုကြွေးမြည်တမ်းခြင်းကို</w:t>
      </w:r>
      <w:r>
        <w:rPr>
          <w:rFonts w:ascii="Times New Roman" w:hAnsi="Times New Roman" w:eastAsia="Times New Roman" w:cs="Times New Roman"/>
        </w:rPr>
        <w:t xml:space="preserve"> </w:t>
      </w:r>
      <w:r>
        <w:rPr>
          <w:rFonts w:ascii="Myanmar Text" w:hAnsi="Myanmar Text" w:eastAsia="Myanmar Text" w:cs="Myanmar Text"/>
        </w:rPr>
        <w:t>ဖော်ထုတ်ပြသည်။</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ဇူလိုင်</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ရက်နေ့နှင့်</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ပြည့်နှစ်</w:t>
      </w:r>
      <w:r>
        <w:rPr>
          <w:rFonts w:ascii="Times New Roman" w:hAnsi="Times New Roman" w:eastAsia="Times New Roman" w:cs="Times New Roman"/>
        </w:rPr>
        <w:t xml:space="preserve"> </w:t>
      </w:r>
      <w:r>
        <w:rPr>
          <w:rFonts w:ascii="Myanmar Text" w:hAnsi="Myanmar Text" w:eastAsia="Myanmar Text" w:cs="Myanmar Text"/>
        </w:rPr>
        <w:t>နိုဝင်ဘာ</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 xml:space="preserve"> </w:t>
      </w:r>
      <w:r>
        <w:rPr>
          <w:rFonts w:ascii="Myanmar Text" w:hAnsi="Myanmar Text" w:eastAsia="Myanmar Text" w:cs="Myanmar Text"/>
        </w:rPr>
        <w:t>ရက်နေ့တို့၌</w:t>
      </w:r>
      <w:r>
        <w:rPr>
          <w:rFonts w:ascii="Times New Roman" w:hAnsi="Times New Roman" w:eastAsia="Times New Roman" w:cs="Times New Roman"/>
        </w:rPr>
        <w:t xml:space="preserve"> </w:t>
      </w:r>
      <w:r>
        <w:rPr>
          <w:rFonts w:ascii="Myanmar Text" w:hAnsi="Myanmar Text" w:eastAsia="Myanmar Text" w:cs="Myanmar Text"/>
        </w:rPr>
        <w:t>မြေတိရစ္ဆာန်၏</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ပရိုတက်စတင့်</w:t>
      </w:r>
      <w:r>
        <w:rPr>
          <w:rFonts w:ascii="Times New Roman" w:hAnsi="Times New Roman" w:eastAsia="Times New Roman" w:cs="Times New Roman"/>
        </w:rPr>
        <w:t xml:space="preserve"> </w:t>
      </w:r>
      <w:r>
        <w:rPr>
          <w:rFonts w:ascii="Myanmar Text" w:hAnsi="Myanmar Text" w:eastAsia="Myanmar Text" w:cs="Myanmar Text"/>
        </w:rPr>
        <w:t>ဦးချိုနှင့်</w:t>
      </w:r>
      <w:r>
        <w:rPr>
          <w:rFonts w:ascii="Times New Roman" w:hAnsi="Times New Roman" w:eastAsia="Times New Roman" w:cs="Times New Roman"/>
        </w:rPr>
        <w:t xml:space="preserve"> </w:t>
      </w:r>
      <w:r>
        <w:rPr>
          <w:rFonts w:ascii="Myanmar Text" w:hAnsi="Myanmar Text" w:eastAsia="Myanmar Text" w:cs="Myanmar Text"/>
        </w:rPr>
        <w:t>ရီပတ်ဘလီကန်</w:t>
      </w:r>
      <w:r>
        <w:rPr>
          <w:rFonts w:ascii="Times New Roman" w:hAnsi="Times New Roman" w:eastAsia="Times New Roman" w:cs="Times New Roman"/>
        </w:rPr>
        <w:t xml:space="preserve"> </w:t>
      </w:r>
      <w:r>
        <w:rPr>
          <w:rFonts w:ascii="Myanmar Text" w:hAnsi="Myanmar Text" w:eastAsia="Myanmar Text" w:cs="Myanmar Text"/>
        </w:rPr>
        <w:t>ဦးချိုတို့၏</w:t>
      </w:r>
      <w:r>
        <w:rPr>
          <w:rFonts w:ascii="Times New Roman" w:hAnsi="Times New Roman" w:eastAsia="Times New Roman" w:cs="Times New Roman"/>
        </w:rPr>
        <w:t xml:space="preserve"> </w:t>
      </w:r>
      <w:r>
        <w:rPr>
          <w:rFonts w:ascii="Myanmar Text" w:hAnsi="Myanmar Text" w:eastAsia="Myanmar Text" w:cs="Myanmar Text"/>
        </w:rPr>
        <w:t>သက်သေခံနှစ်ပါးသည်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အရှင်ကိုလည်း</w:t>
      </w:r>
      <w:r>
        <w:rPr>
          <w:rFonts w:ascii="Times New Roman" w:hAnsi="Times New Roman" w:eastAsia="Times New Roman" w:cs="Times New Roman"/>
        </w:rPr>
        <w:t xml:space="preserve"> </w:t>
      </w:r>
      <w:r>
        <w:rPr>
          <w:rFonts w:ascii="Myanmar Text" w:hAnsi="Myanmar Text" w:eastAsia="Myanmar Text" w:cs="Myanmar Text"/>
        </w:rPr>
        <w:t>ကပ်တိုင်တင်ခဲ့သော</w:t>
      </w:r>
      <w:r>
        <w:rPr>
          <w:rFonts w:ascii="Times New Roman" w:hAnsi="Times New Roman" w:eastAsia="Times New Roman" w:cs="Times New Roman"/>
        </w:rPr>
        <w:t xml:space="preserve"> </w:t>
      </w:r>
      <w:r>
        <w:rPr>
          <w:rFonts w:ascii="Myanmar Text" w:hAnsi="Myanmar Text" w:eastAsia="Myanmar Text" w:cs="Myanmar Text"/>
        </w:rPr>
        <w:t>အရပ်၊</w:t>
      </w:r>
      <w:r>
        <w:rPr>
          <w:rFonts w:ascii="Times New Roman" w:hAnsi="Times New Roman" w:eastAsia="Times New Roman" w:cs="Times New Roman"/>
        </w:rPr>
        <w:t xml:space="preserve"> </w:t>
      </w:r>
      <w:r>
        <w:rPr>
          <w:rFonts w:ascii="Myanmar Text" w:hAnsi="Myanmar Text" w:eastAsia="Myanmar Text" w:cs="Myanmar Text"/>
        </w:rPr>
        <w:t>ဆိုဒုံနှင့်</w:t>
      </w:r>
      <w:r>
        <w:rPr>
          <w:rFonts w:ascii="Times New Roman" w:hAnsi="Times New Roman" w:eastAsia="Times New Roman" w:cs="Times New Roman"/>
        </w:rPr>
        <w:t xml:space="preserve"> </w:t>
      </w:r>
      <w:r>
        <w:rPr>
          <w:rFonts w:ascii="Myanmar Text" w:hAnsi="Myanmar Text" w:eastAsia="Myanmar Text" w:cs="Myanmar Text"/>
        </w:rPr>
        <w:t>အီဂျစ်၏</w:t>
      </w:r>
      <w:r>
        <w:rPr>
          <w:rFonts w:ascii="Times New Roman" w:hAnsi="Times New Roman" w:eastAsia="Times New Roman" w:cs="Times New Roman"/>
        </w:rPr>
        <w:t xml:space="preserve"> </w:t>
      </w:r>
      <w:r>
        <w:rPr>
          <w:rFonts w:ascii="Myanmar Text" w:hAnsi="Myanmar Text" w:eastAsia="Myanmar Text" w:cs="Myanmar Text"/>
        </w:rPr>
        <w:t>လမ်းမများပေါ်တွင်</w:t>
      </w:r>
      <w:r>
        <w:rPr>
          <w:rFonts w:ascii="Times New Roman" w:hAnsi="Times New Roman" w:eastAsia="Times New Roman" w:cs="Times New Roman"/>
        </w:rPr>
        <w:t xml:space="preserve"> </w:t>
      </w:r>
      <w:r>
        <w:rPr>
          <w:rFonts w:ascii="Myanmar Text" w:hAnsi="Myanmar Text" w:eastAsia="Myanmar Text" w:cs="Myanmar Text"/>
        </w:rPr>
        <w:t>သတ်ဖြတ်ခြင်းခံခဲ့ရသည်။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အရှင်</w:t>
      </w:r>
      <w:r>
        <w:rPr>
          <w:rFonts w:ascii="Times New Roman" w:hAnsi="Times New Roman" w:eastAsia="Times New Roman" w:cs="Times New Roman"/>
        </w:rPr>
        <w:t xml:space="preserve"> </w:t>
      </w:r>
      <w:r>
        <w:rPr>
          <w:rFonts w:ascii="Myanmar Text" w:hAnsi="Myanmar Text" w:eastAsia="Myanmar Text" w:cs="Myanmar Text"/>
        </w:rPr>
        <w:t>ကပ်တိုင်တင်ခံရသောအခါ၊</w:t>
      </w:r>
      <w:r>
        <w:rPr>
          <w:rFonts w:ascii="Times New Roman" w:hAnsi="Times New Roman" w:eastAsia="Times New Roman" w:cs="Times New Roman"/>
        </w:rPr>
        <w:t xml:space="preserve"> </w:t>
      </w:r>
      <w:r>
        <w:rPr>
          <w:rFonts w:ascii="Myanmar Text" w:hAnsi="Myanmar Text" w:eastAsia="Myanmar Text" w:cs="Myanmar Text"/>
        </w:rPr>
        <w:t>တပည့်တော်များသည်</w:t>
      </w:r>
      <w:r>
        <w:rPr>
          <w:rFonts w:ascii="Times New Roman" w:hAnsi="Times New Roman" w:eastAsia="Times New Roman" w:cs="Times New Roman"/>
        </w:rPr>
        <w:t xml:space="preserve"> </w:t>
      </w:r>
      <w:r>
        <w:rPr>
          <w:rFonts w:ascii="Myanmar Text" w:hAnsi="Myanmar Text" w:eastAsia="Myanmar Text" w:cs="Myanmar Text"/>
        </w:rPr>
        <w:t>ငိုကြွေးမြည်တမ်းခြင်းကို</w:t>
      </w:r>
      <w:r>
        <w:rPr>
          <w:rFonts w:ascii="Times New Roman" w:hAnsi="Times New Roman" w:eastAsia="Times New Roman" w:cs="Times New Roman"/>
        </w:rPr>
        <w:t xml:space="preserve"> </w:t>
      </w:r>
      <w:r>
        <w:rPr>
          <w:rFonts w:ascii="Myanmar Text" w:hAnsi="Myanmar Text" w:eastAsia="Myanmar Text" w:cs="Myanmar Text"/>
        </w:rPr>
        <w:t>စတင်ကြသည်။</w:t>
      </w:r>
      <w:r>
        <w:rPr>
          <w:rFonts w:ascii="Times New Roman" w:hAnsi="Times New Roman" w:eastAsia="Times New Roman" w:cs="Times New Roman"/>
        </w:rPr>
        <w:t xml:space="preserve"> </w:t>
      </w:r>
      <w:r>
        <w:rPr>
          <w:rFonts w:ascii="Myanmar Text" w:hAnsi="Myanmar Text" w:eastAsia="Myanmar Text" w:cs="Myanmar Text"/>
        </w:rPr>
        <w:t>ထိုသက်သေခံနှစ်ပါးကို</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မောရှေနှင့်</w:t>
      </w:r>
      <w:r>
        <w:rPr>
          <w:rFonts w:ascii="Times New Roman" w:hAnsi="Times New Roman" w:eastAsia="Times New Roman" w:cs="Times New Roman"/>
        </w:rPr>
        <w:t xml:space="preserve"> </w:t>
      </w:r>
      <w:r>
        <w:rPr>
          <w:rFonts w:ascii="Myanmar Text" w:hAnsi="Myanmar Text" w:eastAsia="Myanmar Text" w:cs="Myanmar Text"/>
        </w:rPr>
        <w:t>ဧလိယအဖြစ်</w:t>
      </w:r>
      <w:r>
        <w:rPr>
          <w:rFonts w:ascii="Times New Roman" w:hAnsi="Times New Roman" w:eastAsia="Times New Roman" w:cs="Times New Roman"/>
        </w:rPr>
        <w:t xml:space="preserve"> </w:t>
      </w:r>
      <w:r>
        <w:rPr>
          <w:rFonts w:ascii="Myanmar Text" w:hAnsi="Myanmar Text" w:eastAsia="Myanmar Text" w:cs="Myanmar Text"/>
        </w:rPr>
        <w:t>ကိုယ်စားပြုဖော်ပြထားသည်။</w:t>
      </w:r>
    </w:p>
    <w:p>
      <w:pPr>
        <w:pStyle w:val="ArticleBody"/>
        <w:jc w:val="left"/>
      </w:pPr>
      <w:r>
        <w:rPr>
          <w:rFonts w:ascii="Times New Roman" w:hAnsi="Times New Roman" w:eastAsia="Times New Roman" w:cs="Times New Roman"/>
        </w:rPr>
        <w:t>Katulisan ag Kasulatan, adto lima an mga paghisgot kan Cristo bilang si Michael: tulo sa libro ni Daniel, saro sa libro ni Judas, asin saro pa sa libro kan Pahayag. Sa kapitulo dyes, na satuyang pinag-uusisa ngonian, si Michael ginhisgutan makaduha, sa mga bersikulo trece asin beynte-uno, asin saka girumdom liwat sa kapitulo dose, bersikulo uno. Siya ipinapakilala sa Pahayag dose, bersikulo pito. Sa Judas, si Michael ipinapakilala bilang an nagbanhaw ki Moises, na sa Pahayag kapitulo onse, sarong saksi na minatay sa kalsada.</w:t>
      </w:r>
    </w:p>
    <w:p>
      <w:pPr>
        <w:pStyle w:val="ArticleScripture"/>
        <w:jc w:val="left"/>
      </w:pPr>
      <w:r>
        <w:rPr>
          <w:rFonts w:ascii="Times New Roman" w:hAnsi="Times New Roman" w:eastAsia="Times New Roman" w:cs="Times New Roman"/>
        </w:rPr>
        <w:t>لهٰذا میں تمہیں یاد دلانا چاہتا ہوں، اگرچہ تم یہ بات ایک بار جان چکے ہو، کہ خداوند نے مصر کی سرزمین سے قوم کو نجات دینے کے بعد اُن لوگوں کو ہلاک کر دیا جو ایمان نہ لائے۔ اور اُن فرشتوں کو بھی جنہوں نے اپنی پہلی حالت برقرار نہ رکھی بلکہ اپنی ہی قیام گاہ چھوڑ دی، اُس نے بڑے دن کی عدالت تک تاریکی کے نیچے ابدی زنجیروں میں محفوظ رکھا ہے۔ جس طرح سدوم اور عمورہ اور اُن کے آس پاس کے شہر بھی، اُن ہی کی مانند، زناکاری میں ڈوب گئے اور غیر طبعی جسمانی خواہشات کے پیچھے چل پڑے، وہ ہمیشہ کی آگ کے انتقام کی سزا اٹھاتے ہوئے عبرت کے لیے مثال ٹھہرائے گئے ہیں۔ اسی طرح یہ ناپاک خواب دیکھنے والے بھی جسم کو آلودہ کرتے ہیں، اقتدار کو حقیر جانتے ہیں، اور بزرگیوں پر بدگوئی کرتے ہیں۔ لیکن میکائیل مقرب فرشتہ نے، جب وہ ابلیس سے موسیٰ کے جسم کے بارے میں بحث و تکرار کر رہا تھا، اُس پر گستاخانہ الزام لانے کی جرأت نہ کی بلکہ کہا، خداوند تجھے ملامت کرے۔ یہوداہ 5–9۔</w:t>
      </w:r>
    </w:p>
    <w:p>
      <w:pPr>
        <w:pStyle w:val="ArticleBody"/>
        <w:jc w:val="left"/>
      </w:pPr>
      <w:r>
        <w:rPr>
          <w:rFonts w:ascii="Times New Roman" w:hAnsi="Times New Roman" w:eastAsia="Times New Roman" w:cs="Times New Roman"/>
        </w:rPr>
        <w:t>Judas bolaning kitabynda, Ylham kitabynyň on birinji babynda Musanyň we Ylýasyň öldürilýän uly şäherini aňladýan Sodomyň hem-de Müsüriň çäginde, Mihail arkaly şekillendirilen Mesih Musanyň jesedini direldýär. Ylham kitabynyň on birinji babynda Musa bilen Ylýas üç ýarym nyşanly günläp öli bolupdylar, we Beltşaççar üçin tutulýan matam günleri Mihail gökden inip gelende tamam bolýar. Setir üstüne setir, Daniýel kitabynyň onunjy baby, birinjiden dördünji aýatlara çenli, iki şaýadyň Mihail tarapyndan direldilmegi bilen tamamlanýan matam döwrüni görkezýär.</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w:t>
      </w:r>
      <w:r>
        <w:rPr>
          <w:rFonts w:ascii="Nirmala UI" w:hAnsi="Nirmala UI" w:eastAsia="Nirmala UI" w:cs="Nirmala UI"/>
        </w:rPr>
        <w:t>पिताले</w:t>
      </w:r>
      <w:r>
        <w:rPr>
          <w:rFonts w:ascii="Times New Roman" w:hAnsi="Times New Roman" w:eastAsia="Times New Roman" w:cs="Times New Roman"/>
        </w:rPr>
        <w:t xml:space="preserve"> </w:t>
      </w:r>
      <w:r>
        <w:rPr>
          <w:rFonts w:ascii="Nirmala UI" w:hAnsi="Nirmala UI" w:eastAsia="Nirmala UI" w:cs="Nirmala UI"/>
        </w:rPr>
        <w:t>मोशा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एलियाहलाई</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सन्देशवाहक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स्वर्गको</w:t>
      </w:r>
      <w:r>
        <w:rPr>
          <w:rFonts w:ascii="Times New Roman" w:hAnsi="Times New Roman" w:eastAsia="Times New Roman" w:cs="Times New Roman"/>
        </w:rPr>
        <w:t xml:space="preserve"> </w:t>
      </w:r>
      <w:r>
        <w:rPr>
          <w:rFonts w:ascii="Nirmala UI" w:hAnsi="Nirmala UI" w:eastAsia="Nirmala UI" w:cs="Nirmala UI"/>
        </w:rPr>
        <w:t>ज्योतिले</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आउँदै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वेदनाबारे</w:t>
      </w:r>
      <w:r>
        <w:rPr>
          <w:rFonts w:ascii="Times New Roman" w:hAnsi="Times New Roman" w:eastAsia="Times New Roman" w:cs="Times New Roman"/>
        </w:rPr>
        <w:t xml:space="preserve"> </w:t>
      </w:r>
      <w:r>
        <w:rPr>
          <w:rFonts w:ascii="Nirmala UI" w:hAnsi="Nirmala UI" w:eastAsia="Nirmala UI" w:cs="Nirmala UI"/>
        </w:rPr>
        <w:t>उहाँसँग</w:t>
      </w:r>
      <w:r>
        <w:rPr>
          <w:rFonts w:ascii="Times New Roman" w:hAnsi="Times New Roman" w:eastAsia="Times New Roman" w:cs="Times New Roman"/>
        </w:rPr>
        <w:t xml:space="preserve"> </w:t>
      </w:r>
      <w:r>
        <w:rPr>
          <w:rFonts w:ascii="Nirmala UI" w:hAnsi="Nirmala UI" w:eastAsia="Nirmala UI" w:cs="Nirmala UI"/>
        </w:rPr>
        <w:t>संवाद</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छान्नुभयो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उनीहरू</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शोक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जीवनमा</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परीक्षाप्रति</w:t>
      </w:r>
      <w:r>
        <w:rPr>
          <w:rFonts w:ascii="Times New Roman" w:hAnsi="Times New Roman" w:eastAsia="Times New Roman" w:cs="Times New Roman"/>
        </w:rPr>
        <w:t xml:space="preserve"> </w:t>
      </w:r>
      <w:r>
        <w:rPr>
          <w:rFonts w:ascii="Nirmala UI" w:hAnsi="Nirmala UI" w:eastAsia="Nirmala UI" w:cs="Nirmala UI"/>
        </w:rPr>
        <w:t>सहानुभूति</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सक्थे।</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अगमवक्ताको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एलियाहले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मात्रामा</w:t>
      </w:r>
      <w:r>
        <w:rPr>
          <w:rFonts w:ascii="Times New Roman" w:hAnsi="Times New Roman" w:eastAsia="Times New Roman" w:cs="Times New Roman"/>
        </w:rPr>
        <w:t xml:space="preserve"> </w:t>
      </w:r>
      <w:r>
        <w:rPr>
          <w:rFonts w:ascii="Nirmala UI" w:hAnsi="Nirmala UI" w:eastAsia="Nirmala UI" w:cs="Nirmala UI"/>
        </w:rPr>
        <w:t>मुक्तिदाताको</w:t>
      </w:r>
      <w:r>
        <w:rPr>
          <w:rFonts w:ascii="Times New Roman" w:hAnsi="Times New Roman" w:eastAsia="Times New Roman" w:cs="Times New Roman"/>
        </w:rPr>
        <w:t xml:space="preserve"> </w:t>
      </w:r>
      <w:r>
        <w:rPr>
          <w:rFonts w:ascii="Nirmala UI" w:hAnsi="Nirmala UI" w:eastAsia="Nirmala UI" w:cs="Nirmala UI"/>
        </w:rPr>
        <w:t>कार्यसँग</w:t>
      </w:r>
      <w:r>
        <w:rPr>
          <w:rFonts w:ascii="Times New Roman" w:hAnsi="Times New Roman" w:eastAsia="Times New Roman" w:cs="Times New Roman"/>
        </w:rPr>
        <w:t xml:space="preserve"> </w:t>
      </w:r>
      <w:r>
        <w:rPr>
          <w:rFonts w:ascii="Nirmala UI" w:hAnsi="Nirmala UI" w:eastAsia="Nirmala UI" w:cs="Nirmala UI"/>
        </w:rPr>
        <w:t>मिल्दोजुल्दो</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मोशा</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अगुवाको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उहाँसँग</w:t>
      </w:r>
      <w:r>
        <w:rPr>
          <w:rFonts w:ascii="Times New Roman" w:hAnsi="Times New Roman" w:eastAsia="Times New Roman" w:cs="Times New Roman"/>
        </w:rPr>
        <w:t xml:space="preserve"> </w:t>
      </w:r>
      <w:r>
        <w:rPr>
          <w:rFonts w:ascii="Nirmala UI" w:hAnsi="Nirmala UI" w:eastAsia="Nirmala UI" w:cs="Nirmala UI"/>
        </w:rPr>
        <w:t>संवाद</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निर्देशनहरू</w:t>
      </w:r>
      <w:r>
        <w:rPr>
          <w:rFonts w:ascii="Times New Roman" w:hAnsi="Times New Roman" w:eastAsia="Times New Roman" w:cs="Times New Roman"/>
        </w:rPr>
        <w:t xml:space="preserve"> </w:t>
      </w:r>
      <w:r>
        <w:rPr>
          <w:rFonts w:ascii="Nirmala UI" w:hAnsi="Nirmala UI" w:eastAsia="Nirmala UI" w:cs="Nirmala UI"/>
        </w:rPr>
        <w:t>पछ्याउँदै</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वरिपरि</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सेनाहरूमध्ये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पुत्रको</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सर्वाधिक</w:t>
      </w:r>
      <w:r>
        <w:rPr>
          <w:rFonts w:ascii="Times New Roman" w:hAnsi="Times New Roman" w:eastAsia="Times New Roman" w:cs="Times New Roman"/>
        </w:rPr>
        <w:t xml:space="preserve"> </w:t>
      </w:r>
      <w:r>
        <w:rPr>
          <w:rFonts w:ascii="Nirmala UI" w:hAnsi="Nirmala UI" w:eastAsia="Nirmala UI" w:cs="Nirmala UI"/>
        </w:rPr>
        <w:t>उपयुक्त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“Ɛber a Mose, a ne bo fuw Israelfoɔ no adwenem a wɔannye anni no ho no, de abufuo bɔɔ ɔbotan no maa wɔn nsuo a wɔfrɛɛ so no, ɔfaa animuonyam no too ne ho so; ɛfiri sɛ na ne adwene ahyɛ Israelfoɔ no bonniayɛ ne wɔn asoɔden mu ara ma enti wanhyɛ Onyankopɔn anuonyam, na wamma ne din so, wɔ adeyɛ a Ɔhyɛɛ no sɛ ɔnyɛ no no mu. Na Otumfoɔ no botaeɛ ne sɛ ɔbɛtaa de Israelfoɔ no akɔ mmeaeɛ a ɛyɛ den mu, na afei, wɔn ahiadeɛ kɛseɛ mu no, wagye wɔn afi mu denam ne tumi so, na wɔahu sɛ ɔwɔ ɔdɔ soronko ma wɔn, na wɔahyɛ ne din anuonyam. Nanso Mose, ɛber a ɔmaa ne koma mu abɔdeɛ mu nsusuiɛ no dii ne so no, de anuonyam a ɛfata Onyankopɔn no too ne ho so, hwee ase kɔɔ Satan tumi ase, na wɔamma no ho kwan sɛ ɔnhyɛn bɔhyɛ asase no so. Sɛ Mose tenaa pintinn a, anka Awurade de no akɔ bɔhyɛ asase no so, na afei wɔatranslate no akɔ Soro a ɔrenhunu owuo.”</w:t>
      </w:r>
    </w:p>
    <w:p>
      <w:pPr>
        <w:pStyle w:val="ArticleScripture"/>
        <w:jc w:val="left"/>
      </w:pPr>
      <w:r>
        <w:rPr>
          <w:rFonts w:ascii="Times New Roman" w:hAnsi="Times New Roman" w:eastAsia="Times New Roman" w:cs="Times New Roman"/>
        </w:rPr>
        <w:t>“Jinsi ilivyokuwa, Musa alipitia kifo, lakini Mwana wa Mungu alishuka kutoka Mbinguni akamfufua kabla mwili wake haujaona uharibifu. Ijapokuwa Shetani alishindana na Mikaeli kwa ajili ya mwili wa Musa, na kuudai kuwa ni mawindo yake halali, hakuweza kushinda dhidi ya Mwana wa Mungu; naye Musa, akiwa na mwili uliofufuliwa na kutukuzwa, alichukuliwa hadi katika nyua za Mbinguni, na sasa alikuwa mmoja wa wale wawili wenye heshima, waliowekwa na Baba ili wahudumu kwa Mwana wake.”</w:t>
      </w:r>
    </w:p>
    <w:p>
      <w:pPr>
        <w:pStyle w:val="ArticleScripture"/>
        <w:jc w:val="left"/>
      </w:pPr>
      <w:r>
        <w:rPr>
          <w:rFonts w:ascii="Times New Roman" w:hAnsi="Times New Roman" w:eastAsia="Times New Roman" w:cs="Times New Roman"/>
        </w:rPr>
        <w:t>«Ето чрез това, че са си позволили да бъдат тъй надвити от съня, учениците бяха изгубили разговора между небесните вестители и прославения Изкупител. Но когато внезапно се събуждат от дълбок сън и съзират възвишеното видение пред себе си, те се изпълват с възторг и благоговение. Когато поглеждат сияйния образ на своя възлюбен Учител, те са принудени да закрият очите си с ръце, понеже иначе не биха могли да понесат неизразимата слава, която обгръща Неговата личност и излъчва лъчи светлина като слънчевите. За кратко време учениците виждат своя Господ прославен и възвисен пред очите си и почетен от сияйните същества, които разпознават като Божиите любимци.»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Mia Moja Hamsini na Saba</dc:title>
  <dc:subject>Faaalisuu Addunyaa Raajii Qiiroos Kitaaba Daani’el keessaa keessatti jechuun jechuun jechuun jechuun jechuun jechuun jechuun jechuun jechuun jechuun jechuun jechuun jechuun jechuun jechuun jechuun jechuun jechuun jechuun jechuun jechuun jechuun jechuun je</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