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soixante</w:t>
      </w:r>
    </w:p>
    <w:p>
      <w:pPr>
        <w:pStyle w:val="ArticleSubtitle"/>
        <w:jc w:val="left"/>
      </w:pPr>
      <w:r>
        <w:rPr>
          <w:rFonts w:ascii="Arial" w:hAnsi="Arial" w:eastAsia="Arial" w:cs="Arial"/>
        </w:rPr>
        <w:t>Maana ya Kinabii ya Maono ya Mwisho ya Danieli: Kufunua Kweli kwa Ajili ya Siku za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Daniël word in hoofstuk tien geïdentifiseer as iemand wat uit die dae van rou opgewek is deur die drie-stap-proses van die ewige evangelie. Gabriël verskaf vervolgens aan Daniël die profetiese geskiedenis van hoofstuk elf en identifiseer sodoende die geskiedenis van die lig van die groot Rivier Hiddekel.</w:t>
      </w:r>
    </w:p>
    <w:p>
      <w:pPr>
        <w:pStyle w:val="ArticleScripture"/>
        <w:jc w:val="left"/>
      </w:pPr>
      <w:r>
        <w:rPr>
          <w:rFonts w:ascii="Times New Roman" w:hAnsi="Times New Roman" w:eastAsia="Times New Roman" w:cs="Times New Roman"/>
        </w:rPr>
        <w:t>“Es bedarf eines weit viel engeren Studiums des Wortes Gottes. Besonders sollten Daniel und die Offenbarung eine Aufmerksamkeit finden wie niemals zuvor in der Geschichte unseres Werkes. Wir mögen in manchen Punkten weniger über die römische Macht und das Papsttum zu sagen haben, doch sollten wir die Aufmerksamkeit auf das lenken, was die Propheten und die Apostel unter der Inspiration des Geistes Gottes geschrieben haben. Der Heilige Geist hat die Dinge sowohl in der Mitteilung der Weissagung als auch in den dargestellten Ereignissen so gefügt, dass dadurch gelehrt wird, der menschliche Werkzeugträger solle aus dem Blickfeld gehalten, in Christus verborgen, und der Herr, der Gott des Himmels, und sein Gesetz erhöht werden.“</w:t>
      </w:r>
    </w:p>
    <w:p>
      <w:pPr>
        <w:pStyle w:val="ArticleScripture"/>
        <w:jc w:val="left"/>
      </w:pPr>
      <w:r>
        <w:rPr>
          <w:rFonts w:ascii="Times New Roman" w:hAnsi="Times New Roman" w:eastAsia="Times New Roman" w:cs="Times New Roman"/>
        </w:rPr>
        <w:t>“</w:t>
      </w:r>
      <w:r>
        <w:rPr>
          <w:rFonts w:ascii="Nirmala UI" w:hAnsi="Nirmala UI" w:eastAsia="Nirmala UI" w:cs="Nirmala UI"/>
        </w:rPr>
        <w:t>ড্যানিয়েল</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পাঠ</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প্রতিফলিত</w:t>
      </w:r>
      <w:r>
        <w:rPr>
          <w:rFonts w:ascii="Times New Roman" w:hAnsi="Times New Roman" w:eastAsia="Times New Roman" w:cs="Times New Roman"/>
        </w:rPr>
        <w:t xml:space="preserve"> </w:t>
      </w:r>
      <w:r>
        <w:rPr>
          <w:rFonts w:ascii="Nirmala UI" w:hAnsi="Nirmala UI" w:eastAsia="Nirmala UI" w:cs="Nirmala UI"/>
        </w:rPr>
        <w:t>রাজ্যগুলোর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রাষ্ট্রনায়কদের</w:t>
      </w:r>
      <w:r>
        <w:rPr>
          <w:rFonts w:ascii="Times New Roman" w:hAnsi="Times New Roman" w:eastAsia="Times New Roman" w:cs="Times New Roman"/>
        </w:rPr>
        <w:t xml:space="preserve">, </w:t>
      </w:r>
      <w:r>
        <w:rPr>
          <w:rFonts w:ascii="Nirmala UI" w:hAnsi="Nirmala UI" w:eastAsia="Nirmala UI" w:cs="Nirmala UI"/>
        </w:rPr>
        <w:t>পরিষদসমূহকে</w:t>
      </w:r>
      <w:r>
        <w:rPr>
          <w:rFonts w:ascii="Times New Roman" w:hAnsi="Times New Roman" w:eastAsia="Times New Roman" w:cs="Times New Roman"/>
        </w:rPr>
        <w:t xml:space="preserve">, </w:t>
      </w:r>
      <w:r>
        <w:rPr>
          <w:rFonts w:ascii="Nirmala UI" w:hAnsi="Nirmala UI" w:eastAsia="Nirmala UI" w:cs="Nirmala UI"/>
        </w:rPr>
        <w:t>শক্তিশালী</w:t>
      </w:r>
      <w:r>
        <w:rPr>
          <w:rFonts w:ascii="Times New Roman" w:hAnsi="Times New Roman" w:eastAsia="Times New Roman" w:cs="Times New Roman"/>
        </w:rPr>
        <w:t xml:space="preserve"> </w:t>
      </w:r>
      <w:r>
        <w:rPr>
          <w:rFonts w:ascii="Nirmala UI" w:hAnsi="Nirmala UI" w:eastAsia="Nirmala UI" w:cs="Nirmala UI"/>
        </w:rPr>
        <w:t>সেনাবাহিনীকে</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কীভাবে</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সাধন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মানুষের</w:t>
      </w:r>
      <w:r>
        <w:rPr>
          <w:rFonts w:ascii="Times New Roman" w:hAnsi="Times New Roman" w:eastAsia="Times New Roman" w:cs="Times New Roman"/>
        </w:rPr>
        <w:t xml:space="preserve"> </w:t>
      </w:r>
      <w:r>
        <w:rPr>
          <w:rFonts w:ascii="Nirmala UI" w:hAnsi="Nirmala UI" w:eastAsia="Nirmala UI" w:cs="Nirmala UI"/>
        </w:rPr>
        <w:t>অহংকারকে</w:t>
      </w:r>
      <w:r>
        <w:rPr>
          <w:rFonts w:ascii="Times New Roman" w:hAnsi="Times New Roman" w:eastAsia="Times New Roman" w:cs="Times New Roman"/>
        </w:rPr>
        <w:t xml:space="preserve"> </w:t>
      </w:r>
      <w:r>
        <w:rPr>
          <w:rFonts w:ascii="Nirmala UI" w:hAnsi="Nirmala UI" w:eastAsia="Nirmala UI" w:cs="Nirmala UI"/>
        </w:rPr>
        <w:t>অবনত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গৌরবকে</w:t>
      </w:r>
      <w:r>
        <w:rPr>
          <w:rFonts w:ascii="Times New Roman" w:hAnsi="Times New Roman" w:eastAsia="Times New Roman" w:cs="Times New Roman"/>
        </w:rPr>
        <w:t xml:space="preserve"> </w:t>
      </w:r>
      <w:r>
        <w:rPr>
          <w:rFonts w:ascii="Nirmala UI" w:hAnsi="Nirmala UI" w:eastAsia="Nirmala UI" w:cs="Nirmala UI"/>
        </w:rPr>
        <w:t>ধূলিতে</w:t>
      </w:r>
      <w:r>
        <w:rPr>
          <w:rFonts w:ascii="Times New Roman" w:hAnsi="Times New Roman" w:eastAsia="Times New Roman" w:cs="Times New Roman"/>
        </w:rPr>
        <w:t xml:space="preserve"> </w:t>
      </w:r>
      <w:r>
        <w:rPr>
          <w:rFonts w:ascii="Nirmala UI" w:hAnsi="Nirmala UI" w:eastAsia="Nirmala UI" w:cs="Nirmala UI"/>
        </w:rPr>
        <w:t>লুটিয়ে</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ঈশ্বরকেই</w:t>
      </w:r>
      <w:r>
        <w:rPr>
          <w:rFonts w:ascii="Times New Roman" w:hAnsi="Times New Roman" w:eastAsia="Times New Roman" w:cs="Times New Roman"/>
        </w:rPr>
        <w:t xml:space="preserve"> </w:t>
      </w:r>
      <w:r>
        <w:rPr>
          <w:rFonts w:ascii="Nirmala UI" w:hAnsi="Nirmala UI" w:eastAsia="Nirmala UI" w:cs="Nirmala UI"/>
        </w:rPr>
        <w:t>মহানরূপে</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ভাববাদীর</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পরাক্রমশালী</w:t>
      </w:r>
      <w:r>
        <w:rPr>
          <w:rFonts w:ascii="Times New Roman" w:hAnsi="Times New Roman" w:eastAsia="Times New Roman" w:cs="Times New Roman"/>
        </w:rPr>
        <w:t xml:space="preserve"> </w:t>
      </w:r>
      <w:r>
        <w:rPr>
          <w:rFonts w:ascii="Nirmala UI" w:hAnsi="Nirmala UI" w:eastAsia="Nirmala UI" w:cs="Nirmala UI"/>
        </w:rPr>
        <w:t>শাসককে</w:t>
      </w:r>
      <w:r>
        <w:rPr>
          <w:rFonts w:ascii="Times New Roman" w:hAnsi="Times New Roman" w:eastAsia="Times New Roman" w:cs="Times New Roman"/>
        </w:rPr>
        <w:t xml:space="preserve"> </w:t>
      </w:r>
      <w:r>
        <w:rPr>
          <w:rFonts w:ascii="Nirmala UI" w:hAnsi="Nirmala UI" w:eastAsia="Nirmala UI" w:cs="Nirmala UI"/>
        </w:rPr>
        <w:t>অপসারিত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আরেকজনকে</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হয়েছেন</w:t>
      </w:r>
      <w:r>
        <w:rPr>
          <w:rFonts w:ascii="Times New Roman" w:hAnsi="Times New Roman" w:eastAsia="Times New Roman" w:cs="Times New Roman"/>
        </w:rPr>
        <w:t xml:space="preserve"> </w:t>
      </w:r>
      <w:r>
        <w:rPr>
          <w:rFonts w:ascii="Nirmala UI" w:hAnsi="Nirmala UI" w:eastAsia="Nirmala UI" w:cs="Nirmala UI"/>
        </w:rPr>
        <w:t>বিশ্বব্রহ্মাণ্ডের</w:t>
      </w:r>
      <w:r>
        <w:rPr>
          <w:rFonts w:ascii="Times New Roman" w:hAnsi="Times New Roman" w:eastAsia="Times New Roman" w:cs="Times New Roman"/>
        </w:rPr>
        <w:t xml:space="preserve"> </w:t>
      </w:r>
      <w:r>
        <w:rPr>
          <w:rFonts w:ascii="Nirmala UI" w:hAnsi="Nirmala UI" w:eastAsia="Nirmala UI" w:cs="Nirmala UI"/>
        </w:rPr>
        <w:t>সম্রাটরূপে</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অনন্তকালস্থায়ী</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উদ্যত</w:t>
      </w:r>
      <w:r>
        <w:rPr>
          <w:rFonts w:ascii="Times New Roman" w:hAnsi="Times New Roman" w:eastAsia="Times New Roman" w:cs="Times New Roman"/>
        </w:rPr>
        <w:t>—</w:t>
      </w:r>
      <w:r>
        <w:rPr>
          <w:rFonts w:ascii="Nirmala UI" w:hAnsi="Nirmala UI" w:eastAsia="Nirmala UI" w:cs="Nirmala UI"/>
        </w:rPr>
        <w:t>যুগপ্রাচীন</w:t>
      </w:r>
      <w:r>
        <w:rPr>
          <w:rFonts w:ascii="Times New Roman" w:hAnsi="Times New Roman" w:eastAsia="Times New Roman" w:cs="Times New Roman"/>
        </w:rPr>
        <w:t xml:space="preserve">, </w:t>
      </w:r>
      <w:r>
        <w:rPr>
          <w:rFonts w:ascii="Nirmala UI" w:hAnsi="Nirmala UI" w:eastAsia="Nirmala UI" w:cs="Nirmala UI"/>
        </w:rPr>
        <w:t>জীবন্ত</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প্রজ্ঞার</w:t>
      </w:r>
      <w:r>
        <w:rPr>
          <w:rFonts w:ascii="Times New Roman" w:hAnsi="Times New Roman" w:eastAsia="Times New Roman" w:cs="Times New Roman"/>
        </w:rPr>
        <w:t xml:space="preserve"> </w:t>
      </w:r>
      <w:r>
        <w:rPr>
          <w:rFonts w:ascii="Nirmala UI" w:hAnsi="Nirmala UI" w:eastAsia="Nirmala UI" w:cs="Nirmala UI"/>
        </w:rPr>
        <w:t>উৎস</w:t>
      </w:r>
      <w:r>
        <w:rPr>
          <w:rFonts w:ascii="Times New Roman" w:hAnsi="Times New Roman" w:eastAsia="Times New Roman" w:cs="Times New Roman"/>
        </w:rPr>
        <w:t xml:space="preserve">, </w:t>
      </w:r>
      <w:r>
        <w:rPr>
          <w:rFonts w:ascii="Nirmala UI" w:hAnsi="Nirmala UI" w:eastAsia="Nirmala UI" w:cs="Nirmala UI"/>
        </w:rPr>
        <w:t>বর্তমানের</w:t>
      </w:r>
      <w:r>
        <w:rPr>
          <w:rFonts w:ascii="Times New Roman" w:hAnsi="Times New Roman" w:eastAsia="Times New Roman" w:cs="Times New Roman"/>
        </w:rPr>
        <w:t xml:space="preserve"> </w:t>
      </w:r>
      <w:r>
        <w:rPr>
          <w:rFonts w:ascii="Nirmala UI" w:hAnsi="Nirmala UI" w:eastAsia="Nirmala UI" w:cs="Nirmala UI"/>
        </w:rPr>
        <w:t>শাসনকর্তা</w:t>
      </w:r>
      <w:r>
        <w:rPr>
          <w:rFonts w:ascii="Times New Roman" w:hAnsi="Times New Roman" w:eastAsia="Times New Roman" w:cs="Times New Roman"/>
        </w:rPr>
        <w:t xml:space="preserve">, </w:t>
      </w:r>
      <w:r>
        <w:rPr>
          <w:rFonts w:ascii="Nirmala UI" w:hAnsi="Nirmala UI" w:eastAsia="Nirmala UI" w:cs="Nirmala UI"/>
        </w:rPr>
        <w:t>ভবিষ্যতের</w:t>
      </w:r>
      <w:r>
        <w:rPr>
          <w:rFonts w:ascii="Times New Roman" w:hAnsi="Times New Roman" w:eastAsia="Times New Roman" w:cs="Times New Roman"/>
        </w:rPr>
        <w:t xml:space="preserve"> </w:t>
      </w:r>
      <w:r>
        <w:rPr>
          <w:rFonts w:ascii="Nirmala UI" w:hAnsi="Nirmala UI" w:eastAsia="Nirmala UI" w:cs="Nirmala UI"/>
        </w:rPr>
        <w:t>প্রকাশক।</w:t>
      </w:r>
      <w:r>
        <w:rPr>
          <w:rFonts w:ascii="Times New Roman" w:hAnsi="Times New Roman" w:eastAsia="Times New Roman" w:cs="Times New Roman"/>
        </w:rPr>
        <w:t xml:space="preserve"> </w:t>
      </w:r>
      <w:r>
        <w:rPr>
          <w:rFonts w:ascii="Nirmala UI" w:hAnsi="Nirmala UI" w:eastAsia="Nirmala UI" w:cs="Nirmala UI"/>
        </w:rPr>
        <w:t>পাঠ</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কত</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কত</w:t>
      </w:r>
      <w:r>
        <w:rPr>
          <w:rFonts w:ascii="Times New Roman" w:hAnsi="Times New Roman" w:eastAsia="Times New Roman" w:cs="Times New Roman"/>
        </w:rPr>
        <w:t xml:space="preserve"> </w:t>
      </w:r>
      <w:r>
        <w:rPr>
          <w:rFonts w:ascii="Nirmala UI" w:hAnsi="Nirmala UI" w:eastAsia="Nirmala UI" w:cs="Nirmala UI"/>
        </w:rPr>
        <w:t>দুর্বল</w:t>
      </w:r>
      <w:r>
        <w:rPr>
          <w:rFonts w:ascii="Times New Roman" w:hAnsi="Times New Roman" w:eastAsia="Times New Roman" w:cs="Times New Roman"/>
        </w:rPr>
        <w:t xml:space="preserve">, </w:t>
      </w:r>
      <w:r>
        <w:rPr>
          <w:rFonts w:ascii="Nirmala UI" w:hAnsi="Nirmala UI" w:eastAsia="Nirmala UI" w:cs="Nirmala UI"/>
        </w:rPr>
        <w:t>কত</w:t>
      </w:r>
      <w:r>
        <w:rPr>
          <w:rFonts w:ascii="Times New Roman" w:hAnsi="Times New Roman" w:eastAsia="Times New Roman" w:cs="Times New Roman"/>
        </w:rPr>
        <w:t xml:space="preserve"> </w:t>
      </w:r>
      <w:r>
        <w:rPr>
          <w:rFonts w:ascii="Nirmala UI" w:hAnsi="Nirmala UI" w:eastAsia="Nirmala UI" w:cs="Nirmala UI"/>
        </w:rPr>
        <w:t>স্বল্পজীবী</w:t>
      </w:r>
      <w:r>
        <w:rPr>
          <w:rFonts w:ascii="Times New Roman" w:hAnsi="Times New Roman" w:eastAsia="Times New Roman" w:cs="Times New Roman"/>
        </w:rPr>
        <w:t xml:space="preserve">, </w:t>
      </w:r>
      <w:r>
        <w:rPr>
          <w:rFonts w:ascii="Nirmala UI" w:hAnsi="Nirmala UI" w:eastAsia="Nirmala UI" w:cs="Nirmala UI"/>
        </w:rPr>
        <w:t>কত</w:t>
      </w:r>
      <w:r>
        <w:rPr>
          <w:rFonts w:ascii="Times New Roman" w:hAnsi="Times New Roman" w:eastAsia="Times New Roman" w:cs="Times New Roman"/>
        </w:rPr>
        <w:t xml:space="preserve"> </w:t>
      </w:r>
      <w:r>
        <w:rPr>
          <w:rFonts w:ascii="Nirmala UI" w:hAnsi="Nirmala UI" w:eastAsia="Nirmala UI" w:cs="Nirmala UI"/>
        </w:rPr>
        <w:t>ভ্রান্তিপ্রবণ</w:t>
      </w:r>
      <w:r>
        <w:rPr>
          <w:rFonts w:ascii="Times New Roman" w:hAnsi="Times New Roman" w:eastAsia="Times New Roman" w:cs="Times New Roman"/>
        </w:rPr>
        <w:t xml:space="preserve">, </w:t>
      </w:r>
      <w:r>
        <w:rPr>
          <w:rFonts w:ascii="Nirmala UI" w:hAnsi="Nirmala UI" w:eastAsia="Nirmala UI" w:cs="Nirmala UI"/>
        </w:rPr>
        <w:t>কত</w:t>
      </w:r>
      <w:r>
        <w:rPr>
          <w:rFonts w:ascii="Times New Roman" w:hAnsi="Times New Roman" w:eastAsia="Times New Roman" w:cs="Times New Roman"/>
        </w:rPr>
        <w:t xml:space="preserve"> </w:t>
      </w:r>
      <w:r>
        <w:rPr>
          <w:rFonts w:ascii="Nirmala UI" w:hAnsi="Nirmala UI" w:eastAsia="Nirmala UI" w:cs="Nirmala UI"/>
        </w:rPr>
        <w:t>অপরাধী</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অসারতার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প্রাণকে</w:t>
      </w:r>
      <w:r>
        <w:rPr>
          <w:rFonts w:ascii="Times New Roman" w:hAnsi="Times New Roman" w:eastAsia="Times New Roman" w:cs="Times New Roman"/>
        </w:rPr>
        <w:t xml:space="preserve"> </w:t>
      </w:r>
      <w:r>
        <w:rPr>
          <w:rFonts w:ascii="Nirmala UI" w:hAnsi="Nirmala UI" w:eastAsia="Nirmala UI" w:cs="Nirmala UI"/>
        </w:rPr>
        <w:t>উচ্চে</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“Roho Mtakatifu kupitia kwa Isaya hutuongoza kwa Mungu, Mungu aliye hai, kama lengo kuu la kutazamwa—kwa Mungu kama alivyofunuliwa katika Kristo. ‘Kwa maana tumezaliwa mtoto, tumepewa mwana; na enzi itakuwa begani mwake; na jina lake litaitwa wa Ajabu, Mshauri, Mungu Mwenye Nguvu, Baba wa Milele, Mfalme wa Amani’ [Isaya 9:6].”</w:t>
      </w:r>
    </w:p>
    <w:p>
      <w:pPr>
        <w:pStyle w:val="ArticleScripture"/>
        <w:jc w:val="left"/>
      </w:pPr>
      <w:r>
        <w:rPr>
          <w:rFonts w:ascii="Times New Roman" w:hAnsi="Times New Roman" w:eastAsia="Times New Roman" w:cs="Times New Roman"/>
        </w:rPr>
        <w:t>“La lumière que Daniel reçut directement de Dieu fut donnée tout particulièrement pour ces derniers jours. Les visions qu’il vit au bord de l’Ulai et du Hiddékel, les grands fleuves de Schinear, sont maintenant en cours d’accomplissement, et tous les événements annoncés se seront bientôt réalisés.” Manuscript Releases, volume 16, 333, 334.</w:t>
      </w:r>
    </w:p>
    <w:p>
      <w:pPr>
        <w:pStyle w:val="ArticleBody"/>
        <w:jc w:val="left"/>
      </w:pPr>
      <w:r>
        <w:rPr>
          <w:rFonts w:ascii="Times New Roman" w:hAnsi="Times New Roman" w:eastAsia="Times New Roman" w:cs="Times New Roman"/>
        </w:rPr>
        <w:t>روح‌القدس در اعطای نبوت و «رویدادها»ی آخرین رؤیای دانیال چنان «اوضاع را شکل داد» که فصل نخست (ده) بازنمایانندهٔ تجربهٔ قوم خدا در ایام آخر باشد، همچنان‌که فصل آخر (دوازده) نیز چنین است. شکل‌بخشی این سه فصل که نورِ نهرِ حِدِّقِل را تشکیل می‌دهند، و «به‌ویژه برای این ایام آخر داده شد»، به‌گونه‌ای طرح‌ریزی شده بود که تعریفِ سه‌مرحله‌ایِ «حقیقت» را حمل کند. در آن‌که نخستین با آخرین موافق است، و میانه نمایانگرِ تمرد است، ما نه‌تنها ساختارِ واژهٔ عبریِ «حقیقت» را داریم، که از نخستین، سیزدهمین، و آخرین حرفِ الفبای عبری پدید آمده است، بلکه همچنین امضای آلفا و امگا را نیز می‌بینیم.</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“chazon”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“mareh”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ठहराए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“the appearance”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स्त्रीलिंगी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“marah”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“Fyrir hugann og sálina, eigi síður en fyrir líkamann, er það lögmál Guðs að styrkur vinnst með viðleitni. Það er æfingin sem þroskar. Í samræmi við þetta lögmál hefur Guð séð fyrir í orði sínu þeim meðulum sem stuðla að andlegum og andrækilegum þroska.</w:t>
      </w:r>
    </w:p>
    <w:p>
      <w:pPr>
        <w:pStyle w:val="ArticleScripture"/>
        <w:jc w:val="left"/>
      </w:pPr>
      <w:r>
        <w:rPr>
          <w:rFonts w:ascii="Nirmala UI" w:hAnsi="Nirmala UI" w:eastAsia="Nirmala UI" w:cs="Nirmala UI"/>
        </w:rPr>
        <w:t>गगनचुंबी</w:t>
      </w:r>
      <w:r>
        <w:rPr>
          <w:rFonts w:ascii="Times New Roman" w:hAnsi="Times New Roman" w:eastAsia="Times New Roman" w:cs="Times New Roman"/>
        </w:rPr>
        <w:t xml:space="preserve"> </w:t>
      </w:r>
      <w:r>
        <w:rPr>
          <w:rFonts w:ascii="Nirmala UI" w:hAnsi="Nirmala UI" w:eastAsia="Nirmala UI" w:cs="Nirmala UI"/>
        </w:rPr>
        <w:t>धर्मग्रन्थ</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सहायक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मूल्यवान</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आकस्मिक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असंबद्ध</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उतावला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असावधान</w:t>
      </w:r>
      <w:r>
        <w:rPr>
          <w:rFonts w:ascii="Times New Roman" w:hAnsi="Times New Roman" w:eastAsia="Times New Roman" w:cs="Times New Roman"/>
        </w:rPr>
        <w:t xml:space="preserve"> </w:t>
      </w:r>
      <w:r>
        <w:rPr>
          <w:rFonts w:ascii="Nirmala UI" w:hAnsi="Nirmala UI" w:eastAsia="Nirmala UI" w:cs="Nirmala UI"/>
        </w:rPr>
        <w:t>पाठक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भण्डार</w:t>
      </w:r>
      <w:r>
        <w:rPr>
          <w:rFonts w:ascii="Times New Roman" w:hAnsi="Times New Roman" w:eastAsia="Times New Roman" w:cs="Times New Roman"/>
        </w:rPr>
        <w:t xml:space="preserve"> </w:t>
      </w:r>
      <w:r>
        <w:rPr>
          <w:rFonts w:ascii="Nirmala UI" w:hAnsi="Nirmala UI" w:eastAsia="Nirmala UI" w:cs="Nirmala UI"/>
        </w:rPr>
        <w:t>सतह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परिश्रमी</w:t>
      </w:r>
      <w:r>
        <w:rPr>
          <w:rFonts w:ascii="Times New Roman" w:hAnsi="Times New Roman" w:eastAsia="Times New Roman" w:cs="Times New Roman"/>
        </w:rPr>
        <w:t xml:space="preserve"> </w:t>
      </w:r>
      <w:r>
        <w:rPr>
          <w:rFonts w:ascii="Nirmala UI" w:hAnsi="Nirmala UI" w:eastAsia="Nirmala UI" w:cs="Nirmala UI"/>
        </w:rPr>
        <w:t>अन्वेषण</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समग्रता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28:10</w:t>
      </w:r>
      <w:r>
        <w:rPr>
          <w:rFonts w:ascii="Nirmala UI" w:hAnsi="Nirmala UI" w:eastAsia="Nirmala UI" w:cs="Nirmala UI"/>
        </w:rPr>
        <w:t>।</w:t>
      </w:r>
    </w:p>
    <w:p>
      <w:pPr>
        <w:pStyle w:val="ArticleScripture"/>
        <w:jc w:val="left"/>
      </w:pPr>
      <w:r>
        <w:rPr>
          <w:rFonts w:ascii="Times New Roman" w:hAnsi="Times New Roman" w:eastAsia="Times New Roman" w:cs="Times New Roman"/>
        </w:rPr>
        <w:t>« Lorsque, ainsi examinés en détail et rapprochés les uns des autres, ils se révéleront parfaitement adaptés les uns aux autres. Chaque Évangile complète les autres, chaque prophétie explique une autre prophétie, chaque vérité est le développement d’une autre vérité. Les types de l’économie juive sont éclaircis par l’Évangile. Chaque principe contenu dans la parole de Dieu a sa place, chaque fait sa portée. Et l’ensemble de cette structure, dans sa conception comme dans son exécution, rend témoignage à son Auteur. Une telle structure, nul esprit, sinon celui de l’Infini, ne pouvait ni la concevoir ni la façonner. »</w:t>
      </w:r>
    </w:p>
    <w:p>
      <w:pPr>
        <w:pStyle w:val="ArticleScripture"/>
        <w:jc w:val="left"/>
      </w:pPr>
      <w:r>
        <w:rPr>
          <w:rFonts w:ascii="Times New Roman" w:hAnsi="Times New Roman" w:eastAsia="Times New Roman" w:cs="Times New Roman"/>
        </w:rPr>
        <w:t>“En examinant les diverses parties et en étudiant leur relation, les plus hautes facultés de l’esprit humain sont appelées à une activité intense. Nul ne peut se livrer à une telle étude sans développer ses facultés mentales.”</w:t>
      </w:r>
    </w:p>
    <w:p>
      <w:pPr>
        <w:pStyle w:val="ArticleScripture"/>
        <w:jc w:val="left"/>
      </w:pPr>
      <w:r>
        <w:rPr>
          <w:rFonts w:ascii="Times New Roman" w:hAnsi="Times New Roman" w:eastAsia="Times New Roman" w:cs="Times New Roman"/>
        </w:rPr>
        <w:t>“Na gure no tenki nde faindim tru mo putim olgeta tugeta we i mekem stadi bilong Baibel i gat valiu long tingting. Valiu bilong en i stap tu long traehat we man i mas mekim bilong kisim save long ol tok na ol tema we oli putim i kam. Tingting we i stap bisi nomo long ol samting blong evri dei, bambae i kam smol mo slek. Sapos i no save kasem wok blong save long ol hae mo longfala tru, biaen long sam taem em i lusim paoa blong gro. Blong protek agensem kaen foldaon ya, mo olsem wan samting blong pusum fowod divelopmen, i no gat narafala samting we i save semak wetem stadi blong Tok blong God. Olsem wan rod blong trening blong tingting, Baibel i moa strong long wok blong en i bitim eni narafala buk, o olgeta narafala buk i stap tugeta. Bigfala blong ol tema blong en, hae mo klin simpliciti blong ol tok blong en, mo naesfala blong ol pija blong en, oli mekem tingting i laef mo leftemap hem long wan fasin we i no gat narafala samting i save mekem. I no gat narafala stadi we i save givim kaen paoa ya long tingting olsem traehat blong kasem save long ol bikpela tru blong revelesen. Tingting we oli tekem i kam insaed long kontak wetem ol tingting blong Man we i No Gat Finis, i no save stap nating; hem i mas kam moa big mo kam moa strong.”</w:t>
      </w:r>
    </w:p>
    <w:p>
      <w:pPr>
        <w:pStyle w:val="ArticleScripture"/>
        <w:jc w:val="left"/>
      </w:pPr>
      <w:r>
        <w:rPr>
          <w:rFonts w:ascii="Times New Roman" w:hAnsi="Times New Roman" w:eastAsia="Times New Roman" w:cs="Times New Roman"/>
        </w:rPr>
        <w:t>“</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মহত্তর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স্বভাবের</w:t>
      </w:r>
      <w:r>
        <w:rPr>
          <w:rFonts w:ascii="Times New Roman" w:hAnsi="Times New Roman" w:eastAsia="Times New Roman" w:cs="Times New Roman"/>
        </w:rPr>
        <w:t xml:space="preserve"> </w:t>
      </w:r>
      <w:r>
        <w:rPr>
          <w:rFonts w:ascii="Nirmala UI" w:hAnsi="Nirmala UI" w:eastAsia="Nirmala UI" w:cs="Nirmala UI"/>
        </w:rPr>
        <w:t>বিকাশে</w:t>
      </w:r>
      <w:r>
        <w:rPr>
          <w:rFonts w:ascii="Times New Roman" w:hAnsi="Times New Roman" w:eastAsia="Times New Roman" w:cs="Times New Roman"/>
        </w:rPr>
        <w:t xml:space="preserve"> </w:t>
      </w:r>
      <w:r>
        <w:rPr>
          <w:rFonts w:ascii="Nirmala UI" w:hAnsi="Nirmala UI" w:eastAsia="Nirmala UI" w:cs="Nirmala UI"/>
        </w:rPr>
        <w:t>বাইবেলের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সহভাগিতার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সৃষ্টি</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সহভাগিতাতেই</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প্রকৃত</w:t>
      </w:r>
      <w:r>
        <w:rPr>
          <w:rFonts w:ascii="Times New Roman" w:hAnsi="Times New Roman" w:eastAsia="Times New Roman" w:cs="Times New Roman"/>
        </w:rPr>
        <w:t xml:space="preserve"> </w:t>
      </w:r>
      <w:r>
        <w:rPr>
          <w:rFonts w:ascii="Nirmala UI" w:hAnsi="Nirmala UI" w:eastAsia="Nirmala UI" w:cs="Nirmala UI"/>
        </w:rPr>
        <w:t>জীবন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বিকাশ</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সর্বোচ্চ</w:t>
      </w:r>
      <w:r>
        <w:rPr>
          <w:rFonts w:ascii="Times New Roman" w:hAnsi="Times New Roman" w:eastAsia="Times New Roman" w:cs="Times New Roman"/>
        </w:rPr>
        <w:t xml:space="preserve"> </w:t>
      </w:r>
      <w:r>
        <w:rPr>
          <w:rFonts w:ascii="Nirmala UI" w:hAnsi="Nirmala UI" w:eastAsia="Nirmala UI" w:cs="Nirmala UI"/>
        </w:rPr>
        <w:t>আনন্দ</w:t>
      </w:r>
      <w:r>
        <w:rPr>
          <w:rFonts w:ascii="Times New Roman" w:hAnsi="Times New Roman" w:eastAsia="Times New Roman" w:cs="Times New Roman"/>
        </w:rPr>
        <w:t xml:space="preserve"> </w:t>
      </w:r>
      <w:r>
        <w:rPr>
          <w:rFonts w:ascii="Nirmala UI" w:hAnsi="Nirmala UI" w:eastAsia="Nirmala UI" w:cs="Nirmala UI"/>
        </w:rPr>
        <w:t>খুঁজে</w:t>
      </w:r>
      <w:r>
        <w:rPr>
          <w:rFonts w:ascii="Times New Roman" w:hAnsi="Times New Roman" w:eastAsia="Times New Roman" w:cs="Times New Roman"/>
        </w:rPr>
        <w:t xml:space="preserve"> </w:t>
      </w:r>
      <w:r>
        <w:rPr>
          <w:rFonts w:ascii="Nirmala UI" w:hAnsi="Nirmala UI" w:eastAsia="Nirmala UI" w:cs="Nirmala UI"/>
        </w:rPr>
        <w:t>পাওয়ার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সৃষ্ট</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কোথাও</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খুঁজে</w:t>
      </w:r>
      <w:r>
        <w:rPr>
          <w:rFonts w:ascii="Times New Roman" w:hAnsi="Times New Roman" w:eastAsia="Times New Roman" w:cs="Times New Roman"/>
        </w:rPr>
        <w:t xml:space="preserve"> </w:t>
      </w:r>
      <w:r>
        <w:rPr>
          <w:rFonts w:ascii="Nirmala UI" w:hAnsi="Nirmala UI" w:eastAsia="Nirmala UI" w:cs="Nirmala UI"/>
        </w:rPr>
        <w:t>পেতে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হৃদয়ের</w:t>
      </w:r>
      <w:r>
        <w:rPr>
          <w:rFonts w:ascii="Times New Roman" w:hAnsi="Times New Roman" w:eastAsia="Times New Roman" w:cs="Times New Roman"/>
        </w:rPr>
        <w:t xml:space="preserve"> </w:t>
      </w:r>
      <w:r>
        <w:rPr>
          <w:rFonts w:ascii="Nirmala UI" w:hAnsi="Nirmala UI" w:eastAsia="Nirmala UI" w:cs="Nirmala UI"/>
        </w:rPr>
        <w:t>আকাঙ্ক্ষাকে</w:t>
      </w:r>
      <w:r>
        <w:rPr>
          <w:rFonts w:ascii="Times New Roman" w:hAnsi="Times New Roman" w:eastAsia="Times New Roman" w:cs="Times New Roman"/>
        </w:rPr>
        <w:t xml:space="preserve"> </w:t>
      </w:r>
      <w:r>
        <w:rPr>
          <w:rFonts w:ascii="Nirmala UI" w:hAnsi="Nirmala UI" w:eastAsia="Nirmala UI" w:cs="Nirmala UI"/>
        </w:rPr>
        <w:t>শান্ত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ক্ষুধা</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তৃষ্ণাকে</w:t>
      </w:r>
      <w:r>
        <w:rPr>
          <w:rFonts w:ascii="Times New Roman" w:hAnsi="Times New Roman" w:eastAsia="Times New Roman" w:cs="Times New Roman"/>
        </w:rPr>
        <w:t xml:space="preserve"> </w:t>
      </w:r>
      <w:r>
        <w:rPr>
          <w:rFonts w:ascii="Nirmala UI" w:hAnsi="Nirmala UI" w:eastAsia="Nirmala UI" w:cs="Nirmala UI"/>
        </w:rPr>
        <w:t>তৃপ্ত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ব্যক্তি</w:t>
      </w:r>
      <w:r>
        <w:rPr>
          <w:rFonts w:ascii="Times New Roman" w:hAnsi="Times New Roman" w:eastAsia="Times New Roman" w:cs="Times New Roman"/>
        </w:rPr>
        <w:t xml:space="preserve"> </w:t>
      </w:r>
      <w:r>
        <w:rPr>
          <w:rFonts w:ascii="Nirmala UI" w:hAnsi="Nirmala UI" w:eastAsia="Nirmala UI" w:cs="Nirmala UI"/>
        </w:rPr>
        <w:t>আন্তরিক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শিক্ষাগ্রহণে</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অধ্যয়ন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সত্যসমূহ</w:t>
      </w:r>
      <w:r>
        <w:rPr>
          <w:rFonts w:ascii="Times New Roman" w:hAnsi="Times New Roman" w:eastAsia="Times New Roman" w:cs="Times New Roman"/>
        </w:rPr>
        <w:t xml:space="preserve"> </w:t>
      </w:r>
      <w:r>
        <w:rPr>
          <w:rFonts w:ascii="Nirmala UI" w:hAnsi="Nirmala UI" w:eastAsia="Nirmala UI" w:cs="Nirmala UI"/>
        </w:rPr>
        <w:t>অনুধাবন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চেষ্টা</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রচয়িতার</w:t>
      </w:r>
      <w:r>
        <w:rPr>
          <w:rFonts w:ascii="Times New Roman" w:hAnsi="Times New Roman" w:eastAsia="Times New Roman" w:cs="Times New Roman"/>
        </w:rPr>
        <w:t xml:space="preserve"> </w:t>
      </w:r>
      <w:r>
        <w:rPr>
          <w:rFonts w:ascii="Nirmala UI" w:hAnsi="Nirmala UI" w:eastAsia="Nirmala UI" w:cs="Nirmala UI"/>
        </w:rPr>
        <w:t>সংস্পর্শে</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নিজের</w:t>
      </w:r>
      <w:r>
        <w:rPr>
          <w:rFonts w:ascii="Times New Roman" w:hAnsi="Times New Roman" w:eastAsia="Times New Roman" w:cs="Times New Roman"/>
        </w:rPr>
        <w:t xml:space="preserve"> </w:t>
      </w:r>
      <w:r>
        <w:rPr>
          <w:rFonts w:ascii="Nirmala UI" w:hAnsi="Nirmala UI" w:eastAsia="Nirmala UI" w:cs="Nirmala UI"/>
        </w:rPr>
        <w:t>পছন্দ</w:t>
      </w:r>
      <w:r>
        <w:rPr>
          <w:rFonts w:ascii="Times New Roman" w:hAnsi="Times New Roman" w:eastAsia="Times New Roman" w:cs="Times New Roman"/>
        </w:rPr>
        <w:t xml:space="preserve"> </w:t>
      </w:r>
      <w:r>
        <w:rPr>
          <w:rFonts w:ascii="Nirmala UI" w:hAnsi="Nirmala UI" w:eastAsia="Nirmala UI" w:cs="Nirmala UI"/>
        </w:rPr>
        <w:t>ব্যতীত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বিকাশের</w:t>
      </w:r>
      <w:r>
        <w:rPr>
          <w:rFonts w:ascii="Times New Roman" w:hAnsi="Times New Roman" w:eastAsia="Times New Roman" w:cs="Times New Roman"/>
        </w:rPr>
        <w:t xml:space="preserve"> </w:t>
      </w:r>
      <w:r>
        <w:rPr>
          <w:rFonts w:ascii="Nirmala UI" w:hAnsi="Nirmala UI" w:eastAsia="Nirmala UI" w:cs="Nirmala UI"/>
        </w:rPr>
        <w:t>সম্ভাবনার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সীমা</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sua vasta diversidade de estilo e de temas, a Bíblia tem algo que desperta o interesse de toda mente e fala a todo coração. Em suas páginas encontram-se a história mais antiga; a biografia mais fiel à vida; princípios de governo para a direção do Estado e para a regulamentação do lar — princípios que a sabedoria humana jamais igualou. Ela contém a filosofia mais profunda, a poesia mais suave e mais sublime, a mais apaixonada e a mais comovente. Incomparavelmente superiores em valor às produções de qualquer autor humano são os escritos bíblicos, mesmo quando assim considerados; mas de alcance infinitamente mais amplo, de valor infinitamente maior, são eles quando vistos em sua relação com o grande pensamento central. À luz desse pensamento, todo tema adquire novo significado. Nas verdades expostas da maneira mais simples estão envolvidos princípios tão elevados como o céu e que abrangem a eternidade.”</w:t>
      </w:r>
    </w:p>
    <w:p>
      <w:pPr>
        <w:pStyle w:val="ArticleScripture"/>
        <w:jc w:val="left"/>
      </w:pPr>
      <w:r>
        <w:rPr>
          <w:rFonts w:ascii="Times New Roman" w:hAnsi="Times New Roman" w:eastAsia="Times New Roman" w:cs="Times New Roman"/>
        </w:rPr>
        <w:t>“Библияның негізгі тақырыбы, ондағы күллі өзге тақырыптар топтасатын өзек, — құтқарылу жоспары, адам жанында Құдай бейнесінің қайта қалпына келтірілуі. Едемде айтылған үкімдегі үміттің алғашқы ишарасынан бастап, Аяндағы соңғы салтанатты уәдеге дейін: ‘Олар Оның жүзін көреді; және Оның есімі маңдайларында болады’ (Аян 22:4), Киелі кітаптағы әрбір кітап пен әрбір үзіндінің өзегі — осы ғажайып тақырыптың ашылуы, — адамның көтерілуі, — Құдайдың құдіреті, ‘ол бізге Жаратушымыз Иса Мәсіх арқылы жеңіс береді’. 1 Қорынттықтарға 15:57.” Education, 123–125.</w:t>
      </w:r>
    </w:p>
    <w:p>
      <w:pPr>
        <w:pStyle w:val="ArticleBody"/>
        <w:jc w:val="left"/>
      </w:pPr>
      <w:r>
        <w:rPr>
          <w:rFonts w:ascii="Nirmala UI" w:hAnsi="Nirmala UI" w:eastAsia="Nirmala UI" w:cs="Nirmala UI"/>
        </w:rPr>
        <w:t>අලුතෙන්</w:t>
      </w:r>
      <w:r>
        <w:rPr>
          <w:rFonts w:ascii="Times New Roman" w:hAnsi="Times New Roman" w:eastAsia="Times New Roman" w:cs="Times New Roman"/>
        </w:rPr>
        <w:t xml:space="preserve"> </w:t>
      </w:r>
      <w:r>
        <w:rPr>
          <w:rFonts w:ascii="Nirmala UI" w:hAnsi="Nirmala UI" w:eastAsia="Nirmala UI" w:cs="Nirmala UI"/>
        </w:rPr>
        <w:t>උපුටා</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කොටසෙහි</w:t>
      </w:r>
      <w:r>
        <w:rPr>
          <w:rFonts w:ascii="Times New Roman" w:hAnsi="Times New Roman" w:eastAsia="Times New Roman" w:cs="Times New Roman"/>
        </w:rPr>
        <w:t xml:space="preserve">, </w:t>
      </w:r>
      <w:r>
        <w:rPr>
          <w:rFonts w:ascii="Nirmala UI" w:hAnsi="Nirmala UI" w:eastAsia="Nirmala UI" w:cs="Nirmala UI"/>
        </w:rPr>
        <w:t>සාහිත්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කුමන</w:t>
      </w:r>
      <w:r>
        <w:rPr>
          <w:rFonts w:ascii="Times New Roman" w:hAnsi="Times New Roman" w:eastAsia="Times New Roman" w:cs="Times New Roman"/>
        </w:rPr>
        <w:t xml:space="preserve"> </w:t>
      </w:r>
      <w:r>
        <w:rPr>
          <w:rFonts w:ascii="Nirmala UI" w:hAnsi="Nirmala UI" w:eastAsia="Nirmala UI" w:cs="Nirmala UI"/>
        </w:rPr>
        <w:t>මාර්ගයකින්</w:t>
      </w:r>
      <w:r>
        <w:rPr>
          <w:rFonts w:ascii="Times New Roman" w:hAnsi="Times New Roman" w:eastAsia="Times New Roman" w:cs="Times New Roman"/>
        </w:rPr>
        <w:t xml:space="preserve"> </w:t>
      </w:r>
      <w:r>
        <w:rPr>
          <w:rFonts w:ascii="Nirmala UI" w:hAnsi="Nirmala UI" w:eastAsia="Nirmala UI" w:cs="Nirmala UI"/>
        </w:rPr>
        <w:t>සලකා</w:t>
      </w:r>
      <w:r>
        <w:rPr>
          <w:rFonts w:ascii="Times New Roman" w:hAnsi="Times New Roman" w:eastAsia="Times New Roman" w:cs="Times New Roman"/>
        </w:rPr>
        <w:t xml:space="preserve"> </w:t>
      </w:r>
      <w:r>
        <w:rPr>
          <w:rFonts w:ascii="Nirmala UI" w:hAnsi="Nirmala UI" w:eastAsia="Nirmala UI" w:cs="Nirmala UI"/>
        </w:rPr>
        <w:t>බැලුවද</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නිෂ්පාදනයක්</w:t>
      </w:r>
      <w:r>
        <w:rPr>
          <w:rFonts w:ascii="Times New Roman" w:hAnsi="Times New Roman" w:eastAsia="Times New Roman" w:cs="Times New Roman"/>
        </w:rPr>
        <w:t xml:space="preserve"> </w:t>
      </w:r>
      <w:r>
        <w:rPr>
          <w:rFonts w:ascii="Nirmala UI" w:hAnsi="Nirmala UI" w:eastAsia="Nirmala UI" w:cs="Nirmala UI"/>
        </w:rPr>
        <w:t>කිසිවකටත්</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බයිබලය</w:t>
      </w:r>
      <w:r>
        <w:rPr>
          <w:rFonts w:ascii="Times New Roman" w:hAnsi="Times New Roman" w:eastAsia="Times New Roman" w:cs="Times New Roman"/>
        </w:rPr>
        <w:t xml:space="preserve"> </w:t>
      </w:r>
      <w:r>
        <w:rPr>
          <w:rFonts w:ascii="Nirmala UI" w:hAnsi="Nirmala UI" w:eastAsia="Nirmala UI" w:cs="Nirmala UI"/>
        </w:rPr>
        <w:t>අතිශයින්</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සහෝදරී</w:t>
      </w:r>
      <w:r>
        <w:rPr>
          <w:rFonts w:ascii="Times New Roman" w:hAnsi="Times New Roman" w:eastAsia="Times New Roman" w:cs="Times New Roman"/>
        </w:rPr>
        <w:t xml:space="preserve"> </w:t>
      </w:r>
      <w:r>
        <w:rPr>
          <w:rFonts w:ascii="Nirmala UI" w:hAnsi="Nirmala UI" w:eastAsia="Nirmala UI" w:cs="Nirmala UI"/>
        </w:rPr>
        <w:t>වයිට්</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පිටුවල</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ඉතිහාසයද</w:t>
      </w:r>
      <w:r>
        <w:rPr>
          <w:rFonts w:ascii="Times New Roman" w:hAnsi="Times New Roman" w:eastAsia="Times New Roman" w:cs="Times New Roman"/>
        </w:rPr>
        <w:t xml:space="preserve">; </w:t>
      </w:r>
      <w:r>
        <w:rPr>
          <w:rFonts w:ascii="Nirmala UI" w:hAnsi="Nirmala UI" w:eastAsia="Nirmala UI" w:cs="Nirmala UI"/>
        </w:rPr>
        <w:t>ජීවිතයට</w:t>
      </w:r>
      <w:r>
        <w:rPr>
          <w:rFonts w:ascii="Times New Roman" w:hAnsi="Times New Roman" w:eastAsia="Times New Roman" w:cs="Times New Roman"/>
        </w:rPr>
        <w:t xml:space="preserve"> </w:t>
      </w:r>
      <w:r>
        <w:rPr>
          <w:rFonts w:ascii="Nirmala UI" w:hAnsi="Nirmala UI" w:eastAsia="Nirmala UI" w:cs="Nirmala UI"/>
        </w:rPr>
        <w:t>අතිශය</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චරිතාපදානයද</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පාලනය</w:t>
      </w:r>
      <w:r>
        <w:rPr>
          <w:rFonts w:ascii="Times New Roman" w:hAnsi="Times New Roman" w:eastAsia="Times New Roman" w:cs="Times New Roman"/>
        </w:rPr>
        <w:t xml:space="preserve"> </w:t>
      </w:r>
      <w:r>
        <w:rPr>
          <w:rFonts w:ascii="Nirmala UI" w:hAnsi="Nirmala UI" w:eastAsia="Nirmala UI" w:cs="Nirmala UI"/>
        </w:rPr>
        <w:t>සඳහාත්</w:t>
      </w:r>
      <w:r>
        <w:rPr>
          <w:rFonts w:ascii="Times New Roman" w:hAnsi="Times New Roman" w:eastAsia="Times New Roman" w:cs="Times New Roman"/>
        </w:rPr>
        <w:t xml:space="preserve"> </w:t>
      </w:r>
      <w:r>
        <w:rPr>
          <w:rFonts w:ascii="Nirmala UI" w:hAnsi="Nirmala UI" w:eastAsia="Nirmala UI" w:cs="Nirmala UI"/>
        </w:rPr>
        <w:t>ගෘහය</w:t>
      </w:r>
      <w:r>
        <w:rPr>
          <w:rFonts w:ascii="Times New Roman" w:hAnsi="Times New Roman" w:eastAsia="Times New Roman" w:cs="Times New Roman"/>
        </w:rPr>
        <w:t xml:space="preserve"> </w:t>
      </w:r>
      <w:r>
        <w:rPr>
          <w:rFonts w:ascii="Nirmala UI" w:hAnsi="Nirmala UI" w:eastAsia="Nirmala UI" w:cs="Nirmala UI"/>
        </w:rPr>
        <w:t>නියාමනය</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සඳහාත්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ආණ්ඩුකරණ</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රතිපත්තිද</w:t>
      </w:r>
      <w:r>
        <w:rPr>
          <w:rFonts w:ascii="Times New Roman" w:hAnsi="Times New Roman" w:eastAsia="Times New Roman" w:cs="Times New Roman"/>
        </w:rPr>
        <w:t>—</w:t>
      </w:r>
      <w:r>
        <w:rPr>
          <w:rFonts w:ascii="Nirmala UI" w:hAnsi="Nirmala UI" w:eastAsia="Nirmala UI" w:cs="Nirmala UI"/>
        </w:rPr>
        <w:t>මානව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රඥාව</w:t>
      </w:r>
      <w:r>
        <w:rPr>
          <w:rFonts w:ascii="Times New Roman" w:hAnsi="Times New Roman" w:eastAsia="Times New Roman" w:cs="Times New Roman"/>
        </w:rPr>
        <w:t xml:space="preserve"> </w:t>
      </w:r>
      <w:r>
        <w:rPr>
          <w:rFonts w:ascii="Nirmala UI" w:hAnsi="Nirmala UI" w:eastAsia="Nirmala UI" w:cs="Nirmala UI"/>
        </w:rPr>
        <w:t>කිසිදා</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නොගත්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රතිපත්තිද</w:t>
      </w:r>
      <w:r>
        <w:rPr>
          <w:rFonts w:ascii="Times New Roman" w:hAnsi="Times New Roman" w:eastAsia="Times New Roman" w:cs="Times New Roman"/>
        </w:rPr>
        <w:t>—</w:t>
      </w:r>
      <w:r>
        <w:rPr>
          <w:rFonts w:ascii="Nirmala UI" w:hAnsi="Nirmala UI" w:eastAsia="Nirmala UI" w:cs="Nirmala UI"/>
        </w:rPr>
        <w:t>හමුවේ</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ගැඹුරු</w:t>
      </w:r>
      <w:r>
        <w:rPr>
          <w:rFonts w:ascii="Times New Roman" w:hAnsi="Times New Roman" w:eastAsia="Times New Roman" w:cs="Times New Roman"/>
        </w:rPr>
        <w:t xml:space="preserve"> </w:t>
      </w:r>
      <w:r>
        <w:rPr>
          <w:rFonts w:ascii="Nirmala UI" w:hAnsi="Nirmala UI" w:eastAsia="Nirmala UI" w:cs="Nirmala UI"/>
        </w:rPr>
        <w:t>දර්ශනයද</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මිහිරිද</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උත්කෘෂ්ටද</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කාව්</w:t>
      </w:r>
      <w:r>
        <w:rPr>
          <w:rFonts w:ascii="Times New Roman" w:hAnsi="Times New Roman" w:eastAsia="Times New Roman" w:cs="Times New Roman"/>
        </w:rPr>
        <w:t>‍</w:t>
      </w:r>
      <w:r>
        <w:rPr>
          <w:rFonts w:ascii="Nirmala UI" w:hAnsi="Nirmala UI" w:eastAsia="Nirmala UI" w:cs="Nirmala UI"/>
        </w:rPr>
        <w:t>යයද</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උද්වේගභරිතද</w:t>
      </w:r>
      <w:r>
        <w:rPr>
          <w:rFonts w:ascii="Times New Roman" w:hAnsi="Times New Roman" w:eastAsia="Times New Roman" w:cs="Times New Roman"/>
        </w:rPr>
        <w:t xml:space="preserve"> </w:t>
      </w:r>
      <w:r>
        <w:rPr>
          <w:rFonts w:ascii="Nirmala UI" w:hAnsi="Nirmala UI" w:eastAsia="Nirmala UI" w:cs="Nirmala UI"/>
        </w:rPr>
        <w:t>අති</w:t>
      </w:r>
      <w:r>
        <w:rPr>
          <w:rFonts w:ascii="Times New Roman" w:hAnsi="Times New Roman" w:eastAsia="Times New Roman" w:cs="Times New Roman"/>
        </w:rPr>
        <w:t xml:space="preserve"> </w:t>
      </w:r>
      <w:r>
        <w:rPr>
          <w:rFonts w:ascii="Nirmala UI" w:hAnsi="Nirmala UI" w:eastAsia="Nirmala UI" w:cs="Nirmala UI"/>
        </w:rPr>
        <w:t>කරුණාජනකද</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රചനාවද</w:t>
      </w:r>
      <w:r>
        <w:rPr>
          <w:rFonts w:ascii="Times New Roman" w:hAnsi="Times New Roman" w:eastAsia="Times New Roman" w:cs="Times New Roman"/>
        </w:rPr>
        <w:t xml:space="preserve"> </w:t>
      </w:r>
      <w:r>
        <w:rPr>
          <w:rFonts w:ascii="Nirmala UI" w:hAnsi="Nirmala UI" w:eastAsia="Nirmala UI" w:cs="Nirmala UI"/>
        </w:rPr>
        <w:t>අඩංගුය</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එවන්</w:t>
      </w:r>
      <w:r>
        <w:rPr>
          <w:rFonts w:ascii="Times New Roman" w:hAnsi="Times New Roman" w:eastAsia="Times New Roman" w:cs="Times New Roman"/>
        </w:rPr>
        <w:t xml:space="preserve"> </w:t>
      </w:r>
      <w:r>
        <w:rPr>
          <w:rFonts w:ascii="Nirmala UI" w:hAnsi="Nirmala UI" w:eastAsia="Nirmala UI" w:cs="Nirmala UI"/>
        </w:rPr>
        <w:t>ගොඩනැගිල්ලක්</w:t>
      </w:r>
      <w:r>
        <w:rPr>
          <w:rFonts w:ascii="Times New Roman" w:hAnsi="Times New Roman" w:eastAsia="Times New Roman" w:cs="Times New Roman"/>
        </w:rPr>
        <w:t xml:space="preserve"> </w:t>
      </w:r>
      <w:r>
        <w:rPr>
          <w:rFonts w:ascii="Nirmala UI" w:hAnsi="Nirmala UI" w:eastAsia="Nirmala UI" w:cs="Nirmala UI"/>
        </w:rPr>
        <w:t>සංකල්පනය</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සෑදීමට</w:t>
      </w:r>
      <w:r>
        <w:rPr>
          <w:rFonts w:ascii="Times New Roman" w:hAnsi="Times New Roman" w:eastAsia="Times New Roman" w:cs="Times New Roman"/>
        </w:rPr>
        <w:t xml:space="preserve"> </w:t>
      </w:r>
      <w:r>
        <w:rPr>
          <w:rFonts w:ascii="Nirmala UI" w:hAnsi="Nirmala UI" w:eastAsia="Nirmala UI" w:cs="Nirmala UI"/>
        </w:rPr>
        <w:t>හැක්කේ</w:t>
      </w:r>
      <w:r>
        <w:rPr>
          <w:rFonts w:ascii="Times New Roman" w:hAnsi="Times New Roman" w:eastAsia="Times New Roman" w:cs="Times New Roman"/>
        </w:rPr>
        <w:t xml:space="preserve"> </w:t>
      </w:r>
      <w:r>
        <w:rPr>
          <w:rFonts w:ascii="Nirmala UI" w:hAnsi="Nirmala UI" w:eastAsia="Nirmala UI" w:cs="Nirmala UI"/>
        </w:rPr>
        <w:t>අනන්තයාගේ</w:t>
      </w:r>
      <w:r>
        <w:rPr>
          <w:rFonts w:ascii="Times New Roman" w:hAnsi="Times New Roman" w:eastAsia="Times New Roman" w:cs="Times New Roman"/>
        </w:rPr>
        <w:t xml:space="preserve"> </w:t>
      </w:r>
      <w:r>
        <w:rPr>
          <w:rFonts w:ascii="Nirmala UI" w:hAnsi="Nirmala UI" w:eastAsia="Nirmala UI" w:cs="Nirmala UI"/>
        </w:rPr>
        <w:t>මනසට</w:t>
      </w:r>
      <w:r>
        <w:rPr>
          <w:rFonts w:ascii="Times New Roman" w:hAnsi="Times New Roman" w:eastAsia="Times New Roman" w:cs="Times New Roman"/>
        </w:rPr>
        <w:t xml:space="preserve"> </w:t>
      </w:r>
      <w:r>
        <w:rPr>
          <w:rFonts w:ascii="Nirmala UI" w:hAnsi="Nirmala UI" w:eastAsia="Nirmala UI" w:cs="Nirmala UI"/>
        </w:rPr>
        <w:t>හැර</w:t>
      </w:r>
      <w:r>
        <w:rPr>
          <w:rFonts w:ascii="Times New Roman" w:hAnsi="Times New Roman" w:eastAsia="Times New Roman" w:cs="Times New Roman"/>
        </w:rPr>
        <w:t xml:space="preserve"> </w:t>
      </w:r>
      <w:r>
        <w:rPr>
          <w:rFonts w:ascii="Nirmala UI" w:hAnsi="Nirmala UI" w:eastAsia="Nirmala UI" w:cs="Nirmala UI"/>
        </w:rPr>
        <w:t>අන්</w:t>
      </w:r>
      <w:r>
        <w:rPr>
          <w:rFonts w:ascii="Times New Roman" w:hAnsi="Times New Roman" w:eastAsia="Times New Roman" w:cs="Times New Roman"/>
        </w:rPr>
        <w:t xml:space="preserve"> </w:t>
      </w:r>
      <w:r>
        <w:rPr>
          <w:rFonts w:ascii="Nirmala UI" w:hAnsi="Nirmala UI" w:eastAsia="Nirmala UI" w:cs="Nirmala UI"/>
        </w:rPr>
        <w:t>කිසි</w:t>
      </w:r>
      <w:r>
        <w:rPr>
          <w:rFonts w:ascii="Times New Roman" w:hAnsi="Times New Roman" w:eastAsia="Times New Roman" w:cs="Times New Roman"/>
        </w:rPr>
        <w:t xml:space="preserve"> </w:t>
      </w:r>
      <w:r>
        <w:rPr>
          <w:rFonts w:ascii="Nirmala UI" w:hAnsi="Nirmala UI" w:eastAsia="Nirmala UI" w:cs="Nirmala UI"/>
        </w:rPr>
        <w:t>මනසකට</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w:t>
      </w:r>
    </w:p>
    <w:p>
      <w:pPr>
        <w:pStyle w:val="ArticleBody"/>
        <w:jc w:val="left"/>
      </w:pP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मान्य</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साहित्य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अतिक्रमित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विश्वविद्यालयों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साधारण</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निम्नतर</w:t>
      </w:r>
      <w:r>
        <w:rPr>
          <w:rFonts w:ascii="Times New Roman" w:hAnsi="Times New Roman" w:eastAsia="Times New Roman" w:cs="Times New Roman"/>
        </w:rPr>
        <w:t xml:space="preserve"> </w:t>
      </w:r>
      <w:r>
        <w:rPr>
          <w:rFonts w:ascii="Nirmala UI" w:hAnsi="Nirmala UI" w:eastAsia="Nirmala UI" w:cs="Nirmala UI"/>
        </w:rPr>
        <w:t>साहित्य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साहित्य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महानतम</w:t>
      </w:r>
      <w:r>
        <w:rPr>
          <w:rFonts w:ascii="Times New Roman" w:hAnsi="Times New Roman" w:eastAsia="Times New Roman" w:cs="Times New Roman"/>
        </w:rPr>
        <w:t xml:space="preserve"> </w:t>
      </w:r>
      <w:r>
        <w:rPr>
          <w:rFonts w:ascii="Nirmala UI" w:hAnsi="Nirmala UI" w:eastAsia="Nirmala UI" w:cs="Nirmala UI"/>
        </w:rPr>
        <w:t>कृतियों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संपूर्ण</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चरमबिंदु</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निष्कर्ष</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शिखर</w:t>
      </w:r>
      <w:r>
        <w:rPr>
          <w:rFonts w:ascii="Times New Roman" w:hAnsi="Times New Roman" w:eastAsia="Times New Roman" w:cs="Times New Roman"/>
        </w:rPr>
        <w:t>-</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साहित्य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चरमबिंदु</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निरंतर</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در کتاب مکاشفه، همهٔ کتاب‌های کتاب‌مقدّس به هم می‌رسند و پایان می‌یابند، و در مکاشفه همان خطوط نبوّت که در کتاب دانیال آمده است، از نو پی گرفته می‌شود؛ امّا در نسبت با یکدیگر، کتاب دانیال نخستین ذِکر است و مکاشفه آخرین. همه‌چیز در نخستین ذِکر وجود دارد، و همه‌چیز در کتاب دانیال نیز موجود است، و اوج این کتاب رؤیایی است که در کنار نهر حِدِّقِل داده شد. اوج وقایعی که در آن رؤیا به تصویر درآمده‌اند از آیهٔ چهل آغاز می‌شود، و تا هنگامی که کتاب در آیهٔ چهار از باب دوازدهم مُهر می‌شود ادامه می‌یابد. آن آیات، پایانِ عظیمِ هر حقیقتِ نبوّتی را که تاکنون به زبان آمده یا به قلم ثبت شده است نمایان می‌سازند، از جمله آنچه خواهر وایت بیان کرده است.</w:t>
      </w:r>
    </w:p>
    <w:p>
      <w:pPr>
        <w:pStyle w:val="ArticleBody"/>
        <w:jc w:val="left"/>
      </w:pPr>
      <w:r>
        <w:rPr>
          <w:rFonts w:ascii="Times New Roman" w:hAnsi="Times New Roman" w:eastAsia="Times New Roman" w:cs="Times New Roman"/>
        </w:rPr>
        <w:t>Sila ny zavatra mitarika ho amin’izany fehin-kevitra izany ao amin’ny toko fahiraika ambin’ny folo dia tantara ao anatin’io toko io izay manome porofo vavolombelona ho amin’ny fahatakarana marina ireo andininy enina farany ao amin’ny toko fahiraika ambin’ny folo, izay ahitan’ireo fahavalo telo sosona—dia ny dragona sy ny bibidia ary ny mpaminany sandoka—mitarika izao tontolo izao ho amin’ny fiafaran’ny fotoam-pitsarana ho an’ny olombelona. Sister White dia manondro mivantana io fitsipika anatiny io.</w:t>
      </w:r>
    </w:p>
    <w:p>
      <w:pPr>
        <w:pStyle w:val="ArticleScripture"/>
        <w:jc w:val="left"/>
      </w:pPr>
      <w:r>
        <w:rPr>
          <w:rFonts w:ascii="Times New Roman" w:hAnsi="Times New Roman" w:eastAsia="Times New Roman" w:cs="Times New Roman"/>
        </w:rPr>
        <w:t>“</w:t>
      </w:r>
      <w:r>
        <w:rPr>
          <w:rFonts w:ascii="Nirmala UI" w:hAnsi="Nirmala UI" w:eastAsia="Nirmala UI" w:cs="Nirmala UI"/>
        </w:rPr>
        <w:t>हामीसित</w:t>
      </w:r>
      <w:r>
        <w:rPr>
          <w:rFonts w:ascii="Times New Roman" w:hAnsi="Times New Roman" w:eastAsia="Times New Roman" w:cs="Times New Roman"/>
        </w:rPr>
        <w:t xml:space="preserve"> </w:t>
      </w:r>
      <w:r>
        <w:rPr>
          <w:rFonts w:ascii="Nirmala UI" w:hAnsi="Nirmala UI" w:eastAsia="Nirmala UI" w:cs="Nirmala UI"/>
        </w:rPr>
        <w:t>गुमाउन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दुःखद</w:t>
      </w:r>
      <w:r>
        <w:rPr>
          <w:rFonts w:ascii="Times New Roman" w:hAnsi="Times New Roman" w:eastAsia="Times New Roman" w:cs="Times New Roman"/>
        </w:rPr>
        <w:t xml:space="preserve"> </w:t>
      </w:r>
      <w:r>
        <w:rPr>
          <w:rFonts w:ascii="Nirmala UI" w:hAnsi="Nirmala UI" w:eastAsia="Nirmala UI" w:cs="Nirmala UI"/>
        </w:rPr>
        <w:t>समयहरू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अगाडि</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युद्धको</w:t>
      </w:r>
      <w:r>
        <w:rPr>
          <w:rFonts w:ascii="Times New Roman" w:hAnsi="Times New Roman" w:eastAsia="Times New Roman" w:cs="Times New Roman"/>
        </w:rPr>
        <w:t xml:space="preserve"> </w:t>
      </w:r>
      <w:r>
        <w:rPr>
          <w:rFonts w:ascii="Nirmala UI" w:hAnsi="Nirmala UI" w:eastAsia="Nirmala UI" w:cs="Nirmala UI"/>
        </w:rPr>
        <w:t>आत्माले</w:t>
      </w:r>
      <w:r>
        <w:rPr>
          <w:rFonts w:ascii="Times New Roman" w:hAnsi="Times New Roman" w:eastAsia="Times New Roman" w:cs="Times New Roman"/>
        </w:rPr>
        <w:t xml:space="preserve"> </w:t>
      </w:r>
      <w:r>
        <w:rPr>
          <w:rFonts w:ascii="Nirmala UI" w:hAnsi="Nirmala UI" w:eastAsia="Nirmala UI" w:cs="Nirmala UI"/>
        </w:rPr>
        <w:t>उद्दीप्त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भविष्यवाणीहरूमा</w:t>
      </w:r>
      <w:r>
        <w:rPr>
          <w:rFonts w:ascii="Times New Roman" w:hAnsi="Times New Roman" w:eastAsia="Times New Roman" w:cs="Times New Roman"/>
        </w:rPr>
        <w:t xml:space="preserve"> </w:t>
      </w:r>
      <w:r>
        <w:rPr>
          <w:rFonts w:ascii="Nirmala UI" w:hAnsi="Nirmala UI" w:eastAsia="Nirmala UI" w:cs="Nirmala UI"/>
        </w:rPr>
        <w:t>भनिएका</w:t>
      </w:r>
      <w:r>
        <w:rPr>
          <w:rFonts w:ascii="Times New Roman" w:hAnsi="Times New Roman" w:eastAsia="Times New Roman" w:cs="Times New Roman"/>
        </w:rPr>
        <w:t xml:space="preserve"> </w:t>
      </w:r>
      <w:r>
        <w:rPr>
          <w:rFonts w:ascii="Nirmala UI" w:hAnsi="Nirmala UI" w:eastAsia="Nirmala UI" w:cs="Nirmala UI"/>
        </w:rPr>
        <w:t>संकटका</w:t>
      </w:r>
      <w:r>
        <w:rPr>
          <w:rFonts w:ascii="Times New Roman" w:hAnsi="Times New Roman" w:eastAsia="Times New Roman" w:cs="Times New Roman"/>
        </w:rPr>
        <w:t xml:space="preserve"> </w:t>
      </w:r>
      <w:r>
        <w:rPr>
          <w:rFonts w:ascii="Nirmala UI" w:hAnsi="Nirmala UI" w:eastAsia="Nirmala UI" w:cs="Nirmala UI"/>
        </w:rPr>
        <w:t>दृश्यहरू</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दानिएलको</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परिपूर्तिसम्म</w:t>
      </w:r>
      <w:r>
        <w:rPr>
          <w:rFonts w:ascii="Times New Roman" w:hAnsi="Times New Roman" w:eastAsia="Times New Roman" w:cs="Times New Roman"/>
        </w:rPr>
        <w:t xml:space="preserve"> </w:t>
      </w:r>
      <w:r>
        <w:rPr>
          <w:rFonts w:ascii="Nirmala UI" w:hAnsi="Nirmala UI" w:eastAsia="Nirmala UI" w:cs="Nirmala UI"/>
        </w:rPr>
        <w:t>पुगेको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परिपूर्तिमा</w:t>
      </w:r>
      <w:r>
        <w:rPr>
          <w:rFonts w:ascii="Times New Roman" w:hAnsi="Times New Roman" w:eastAsia="Times New Roman" w:cs="Times New Roman"/>
        </w:rPr>
        <w:t xml:space="preserve"> </w:t>
      </w:r>
      <w:r>
        <w:rPr>
          <w:rFonts w:ascii="Nirmala UI" w:hAnsi="Nirmala UI" w:eastAsia="Nirmala UI" w:cs="Nirmala UI"/>
        </w:rPr>
        <w:t>घटिसकेको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दोहोरिनेछ।</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फर्केर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फर्केर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त्याग्नेहरूलाई</w:t>
      </w:r>
      <w:r>
        <w:rPr>
          <w:rFonts w:ascii="Times New Roman" w:hAnsi="Times New Roman" w:eastAsia="Times New Roman" w:cs="Times New Roman"/>
        </w:rPr>
        <w:t xml:space="preserve"> </w:t>
      </w:r>
      <w:r>
        <w:rPr>
          <w:rFonts w:ascii="Nirmala UI" w:hAnsi="Nirmala UI" w:eastAsia="Nirmala UI" w:cs="Nirmala UI"/>
        </w:rPr>
        <w:t>कृपा</w:t>
      </w:r>
      <w:r>
        <w:rPr>
          <w:rFonts w:ascii="Times New Roman" w:hAnsi="Times New Roman" w:eastAsia="Times New Roman" w:cs="Times New Roman"/>
        </w:rPr>
        <w:t>-</w:t>
      </w:r>
      <w:r>
        <w:rPr>
          <w:rFonts w:ascii="Nirmala UI" w:hAnsi="Nirmala UI" w:eastAsia="Nirmala UI" w:cs="Nirmala UI"/>
        </w:rPr>
        <w:t>दृष्टिले</w:t>
      </w:r>
      <w:r>
        <w:rPr>
          <w:rFonts w:ascii="Times New Roman" w:hAnsi="Times New Roman" w:eastAsia="Times New Roman" w:cs="Times New Roman"/>
        </w:rPr>
        <w:t xml:space="preserve"> </w:t>
      </w:r>
      <w:r>
        <w:rPr>
          <w:rFonts w:ascii="Nirmala UI" w:hAnsi="Nirmala UI" w:eastAsia="Nirmala UI" w:cs="Nirmala UI"/>
        </w:rPr>
        <w:t>हेर्नेछ।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सेनाहरू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पक्षमा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सामर्थ्यको</w:t>
      </w:r>
      <w:r>
        <w:rPr>
          <w:rFonts w:ascii="Times New Roman" w:hAnsi="Times New Roman" w:eastAsia="Times New Roman" w:cs="Times New Roman"/>
        </w:rPr>
        <w:t xml:space="preserve"> </w:t>
      </w:r>
      <w:r>
        <w:rPr>
          <w:rFonts w:ascii="Nirmala UI" w:hAnsi="Nirmala UI" w:eastAsia="Nirmala UI" w:cs="Nirmala UI"/>
        </w:rPr>
        <w:t>पवित्रस्थानलाई</w:t>
      </w:r>
      <w:r>
        <w:rPr>
          <w:rFonts w:ascii="Times New Roman" w:hAnsi="Times New Roman" w:eastAsia="Times New Roman" w:cs="Times New Roman"/>
        </w:rPr>
        <w:t xml:space="preserve"> </w:t>
      </w:r>
      <w:r>
        <w:rPr>
          <w:rFonts w:ascii="Nirmala UI" w:hAnsi="Nirmala UI" w:eastAsia="Nirmala UI" w:cs="Nirmala UI"/>
        </w:rPr>
        <w:t>अपवित्र</w:t>
      </w:r>
      <w:r>
        <w:rPr>
          <w:rFonts w:ascii="Times New Roman" w:hAnsi="Times New Roman" w:eastAsia="Times New Roman" w:cs="Times New Roman"/>
        </w:rPr>
        <w:t xml:space="preserve"> </w:t>
      </w:r>
      <w:r>
        <w:rPr>
          <w:rFonts w:ascii="Nirmala UI" w:hAnsi="Nirmala UI" w:eastAsia="Nirmala UI" w:cs="Nirmala UI"/>
        </w:rPr>
        <w:t>पार्नेछन्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हटाइदिनेछन्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दुष्टतापूर्वक</w:t>
      </w:r>
      <w:r>
        <w:rPr>
          <w:rFonts w:ascii="Times New Roman" w:hAnsi="Times New Roman" w:eastAsia="Times New Roman" w:cs="Times New Roman"/>
        </w:rPr>
        <w:t xml:space="preserve"> </w:t>
      </w:r>
      <w:r>
        <w:rPr>
          <w:rFonts w:ascii="Nirmala UI" w:hAnsi="Nirmala UI" w:eastAsia="Nirmala UI" w:cs="Nirmala UI"/>
        </w:rPr>
        <w:t>चल्नेहरूलाई</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चापलुसीद्वारा</w:t>
      </w:r>
      <w:r>
        <w:rPr>
          <w:rFonts w:ascii="Times New Roman" w:hAnsi="Times New Roman" w:eastAsia="Times New Roman" w:cs="Times New Roman"/>
        </w:rPr>
        <w:t xml:space="preserve"> </w:t>
      </w:r>
      <w:r>
        <w:rPr>
          <w:rFonts w:ascii="Nirmala UI" w:hAnsi="Nirmala UI" w:eastAsia="Nirmala UI" w:cs="Nirmala UI"/>
        </w:rPr>
        <w:t>भ्रष्ट</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परमेश्वरलाई</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रहनेछन्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पराक्रमका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प्रजामध्ये</w:t>
      </w:r>
      <w:r>
        <w:rPr>
          <w:rFonts w:ascii="Times New Roman" w:hAnsi="Times New Roman" w:eastAsia="Times New Roman" w:cs="Times New Roman"/>
        </w:rPr>
        <w:t xml:space="preserve"> </w:t>
      </w:r>
      <w:r>
        <w:rPr>
          <w:rFonts w:ascii="Nirmala UI" w:hAnsi="Nirmala UI" w:eastAsia="Nirmala UI" w:cs="Nirmala UI"/>
        </w:rPr>
        <w:t>समझदारहरूले</w:t>
      </w:r>
      <w:r>
        <w:rPr>
          <w:rFonts w:ascii="Times New Roman" w:hAnsi="Times New Roman" w:eastAsia="Times New Roman" w:cs="Times New Roman"/>
        </w:rPr>
        <w:t xml:space="preserve"> </w:t>
      </w:r>
      <w:r>
        <w:rPr>
          <w:rFonts w:ascii="Nirmala UI" w:hAnsi="Nirmala UI" w:eastAsia="Nirmala UI" w:cs="Nirmala UI"/>
        </w:rPr>
        <w:t>धेरैलाई</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दिनेछन्</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दिनसम्म</w:t>
      </w:r>
      <w:r>
        <w:rPr>
          <w:rFonts w:ascii="Times New Roman" w:hAnsi="Times New Roman" w:eastAsia="Times New Roman" w:cs="Times New Roman"/>
        </w:rPr>
        <w:t xml:space="preserve"> </w:t>
      </w:r>
      <w:r>
        <w:rPr>
          <w:rFonts w:ascii="Nirmala UI" w:hAnsi="Nirmala UI" w:eastAsia="Nirmala UI" w:cs="Nirmala UI"/>
        </w:rPr>
        <w:t>तरवारद्वारा</w:t>
      </w:r>
      <w:r>
        <w:rPr>
          <w:rFonts w:ascii="Times New Roman" w:hAnsi="Times New Roman" w:eastAsia="Times New Roman" w:cs="Times New Roman"/>
        </w:rPr>
        <w:t xml:space="preserve">, </w:t>
      </w:r>
      <w:r>
        <w:rPr>
          <w:rFonts w:ascii="Nirmala UI" w:hAnsi="Nirmala UI" w:eastAsia="Nirmala UI" w:cs="Nirmala UI"/>
        </w:rPr>
        <w:t>आगोद्वारा</w:t>
      </w:r>
      <w:r>
        <w:rPr>
          <w:rFonts w:ascii="Times New Roman" w:hAnsi="Times New Roman" w:eastAsia="Times New Roman" w:cs="Times New Roman"/>
        </w:rPr>
        <w:t xml:space="preserve">, </w:t>
      </w:r>
      <w:r>
        <w:rPr>
          <w:rFonts w:ascii="Nirmala UI" w:hAnsi="Nirmala UI" w:eastAsia="Nirmala UI" w:cs="Nirmala UI"/>
        </w:rPr>
        <w:t>कैदद्वारा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लुटद्वारा</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थोरै</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चापलुसीका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तिनीहरूसित</w:t>
      </w:r>
      <w:r>
        <w:rPr>
          <w:rFonts w:ascii="Times New Roman" w:hAnsi="Times New Roman" w:eastAsia="Times New Roman" w:cs="Times New Roman"/>
        </w:rPr>
        <w:t xml:space="preserve"> </w:t>
      </w:r>
      <w:r>
        <w:rPr>
          <w:rFonts w:ascii="Nirmala UI" w:hAnsi="Nirmala UI" w:eastAsia="Nirmala UI" w:cs="Nirmala UI"/>
        </w:rPr>
        <w:t>मिल्नेछन्।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समझदारहरूमध्ये</w:t>
      </w:r>
      <w:r>
        <w:rPr>
          <w:rFonts w:ascii="Times New Roman" w:hAnsi="Times New Roman" w:eastAsia="Times New Roman" w:cs="Times New Roman"/>
        </w:rPr>
        <w:t xml:space="preserve"> </w:t>
      </w:r>
      <w:r>
        <w:rPr>
          <w:rFonts w:ascii="Nirmala UI" w:hAnsi="Nirmala UI" w:eastAsia="Nirmala UI" w:cs="Nirmala UI"/>
        </w:rPr>
        <w:t>कतिपय</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जाँच्न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बनाउन</w:t>
      </w:r>
      <w:r>
        <w:rPr>
          <w:rFonts w:ascii="Times New Roman" w:hAnsi="Times New Roman" w:eastAsia="Times New Roman" w:cs="Times New Roman"/>
        </w:rPr>
        <w:t xml:space="preserve">, </w:t>
      </w:r>
      <w:r>
        <w:rPr>
          <w:rFonts w:ascii="Nirmala UI" w:hAnsi="Nirmala UI" w:eastAsia="Nirmala UI" w:cs="Nirmala UI"/>
        </w:rPr>
        <w:t>अन्तको</w:t>
      </w:r>
      <w:r>
        <w:rPr>
          <w:rFonts w:ascii="Times New Roman" w:hAnsi="Times New Roman" w:eastAsia="Times New Roman" w:cs="Times New Roman"/>
        </w:rPr>
        <w:t xml:space="preserve"> </w:t>
      </w:r>
      <w:r>
        <w:rPr>
          <w:rFonts w:ascii="Nirmala UI" w:hAnsi="Nirmala UI" w:eastAsia="Nirmala UI" w:cs="Nirmala UI"/>
        </w:rPr>
        <w:t>समयसम्म</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इच्छाअनुसार</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देवताभन्दा</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उचाल्नेछ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बनाउनेछ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देवताहरूका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आश्चर्यजनक</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बोल्नेछ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नभएसम्म</w:t>
      </w:r>
      <w:r>
        <w:rPr>
          <w:rFonts w:ascii="Times New Roman" w:hAnsi="Times New Roman" w:eastAsia="Times New Roman" w:cs="Times New Roman"/>
        </w:rPr>
        <w:t xml:space="preserve"> </w:t>
      </w:r>
      <w:r>
        <w:rPr>
          <w:rFonts w:ascii="Nirmala UI" w:hAnsi="Nirmala UI" w:eastAsia="Nirmala UI" w:cs="Nirmala UI"/>
        </w:rPr>
        <w:t>समृद्ध</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ठहराइएको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11:30–36</w:t>
      </w:r>
      <w:r>
        <w:rPr>
          <w:rFonts w:ascii="Nirmala UI" w:hAnsi="Nirmala UI" w:eastAsia="Nirmala UI" w:cs="Nirmala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Des scènes semblables à celles qui sont décrites dans ces paroles auront lieu. Nous voyons des preuves que Satan s’empare rapidement du contrôle des esprits humains de ceux qui n’ont pas la crainte de Dieu devant eux. Que tous lisent et comprennent les prophéties de ce livre, car nous entrons maintenant dans le temps de détresse dont il a été parlé : »</w:t>
      </w:r>
    </w:p>
    <w:p>
      <w:pPr>
        <w:pStyle w:val="ArticleScripture"/>
        <w:jc w:val="left"/>
      </w:pPr>
      <w:r>
        <w:rPr>
          <w:rFonts w:ascii="Times New Roman" w:hAnsi="Times New Roman" w:eastAsia="Times New Roman" w:cs="Times New Roman"/>
        </w:rPr>
        <w:t>«Եվ այն ժամանակ պիտի կանգնի Միքայելը՝ մեծ իշխանապետը, որ կանգնած է քո ժողովրդի որդիների համար. և պիտի լինի նեղության մի ժամանակ, որպիսին չի եղել այն ազգի լինելուս օրերից մինչև նույն այդ ժամանակը. և այն ժամանակ քո ժողովուրդը պիտի ազատվի՝ ամեն ոք, որ կգտնվի գրքում գրված։ Եվ երկրի փոշու մեջ ննջողներից շատերը պիտի արթնանան, ոմանք՝ հավիտենական կյանքի համար, և ոմանք՝ ամոթի ու հավիտենական արհամարհանքի համար։ Եվ իմաստունները պիտի փայլեն ինչպես հաստատության փայլը, և նրանք, որ շատերին դեպի արդարություն են դարձնում՝ ինչպես աստղերը հավիտյանս հավիտենից։ Բայց դու, ո՛վ Դանիել, փակիր այս խոսքերը և կնքիր գիրքը մինչև վախճանի ժամանակը. շատերը պիտի այս ու այն կողմ վազեն, և գիտությունը պիտի շատանա»։ Դանիել 12:1–4։ Manuscript Releases, number 13, 394.</w:t>
      </w:r>
    </w:p>
    <w:p>
      <w:pPr>
        <w:pStyle w:val="ArticleBody"/>
        <w:jc w:val="left"/>
      </w:pPr>
      <w:r>
        <w:rPr>
          <w:rFonts w:ascii="Times New Roman" w:hAnsi="Times New Roman" w:eastAsia="Times New Roman" w:cs="Times New Roman"/>
        </w:rPr>
        <w:t>Yn y darn hwn y mae Chwaer White yn cyfeirio yn gyntaf at bennod un ar ddeg Daniel, ac yna’n nodi’r egwyddor “y bydd llawer o’r hanes sydd wedi digwydd wrth gyflawniad y broffwydoliaeth hon yn cael ei ailadrodd.” Yna y mae’n dyfynnu’n uniongyrchol adnodau deg ar hugain hyd at chwech ar hugain ar ddeg, ac yn dilyn hynny â’r datganiad fod “golygfeydd tebyg i’r rhai a ddisgrifir yn y geiriau hyn yn digwydd.” Wedi iddi nodi adnodau deg ar hugain hyd at chwech ar hugain ar ddeg, a dweud y bydd golygfeydd tebyg i’r adnodau hynny yn digwydd, y mae wedyn yn nodi terfyn y cyfnod gras, pan saif Michael ar ei draed yn adnod un o bennod deuddeg. Wrth wneud hynny, y mae’n neilltuo’r saith adnod hynny, ac yn eu gosod yn yr hanes sy’n rhagflaenu ar unwaith i Michael godi ar ei draed.</w:t>
      </w:r>
    </w:p>
    <w:p>
      <w:pPr>
        <w:pStyle w:val="ArticleBody"/>
        <w:jc w:val="left"/>
      </w:pPr>
      <w:r>
        <w:rPr>
          <w:rFonts w:ascii="Times New Roman" w:hAnsi="Times New Roman" w:eastAsia="Times New Roman" w:cs="Times New Roman"/>
        </w:rPr>
        <w:t>Più di una volta abbiamo trattato la storia dei versetti trenta fino a trentasei e il modo in cui essi corrispondono ai versetti quaranta fino a quarantacinque di Daniele undici, e ora cominceremo a considerare altri periodi della storia profetica presenti nel capitolo undici che si ripetono in quegli ultimi sei versetti. Tuttavia, prima di farlo, presenteremo ancora una volta un breve riassunto del parallelismo dei versetti trenta fino a trentasei con i versetti quaranta fino a quarantacinque.</w:t>
      </w:r>
    </w:p>
    <w:p>
      <w:pPr>
        <w:pStyle w:val="ArticleBody"/>
        <w:jc w:val="left"/>
      </w:pP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संक्रमणकालीन</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विवेचन</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330, 508, 533 </w:t>
      </w:r>
      <w:r>
        <w:rPr>
          <w:rFonts w:ascii="Nirmala UI" w:hAnsi="Nirmala UI" w:eastAsia="Nirmala UI" w:cs="Nirmala UI"/>
        </w:rPr>
        <w:t>और</w:t>
      </w:r>
      <w:r>
        <w:rPr>
          <w:rFonts w:ascii="Times New Roman" w:hAnsi="Times New Roman" w:eastAsia="Times New Roman" w:cs="Times New Roman"/>
        </w:rPr>
        <w:t xml:space="preserve"> 538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पाँचवें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संक्रमण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चिह्न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इकतीस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पोपाई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496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क्लोविस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क्लोविस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508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पोपाई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(the daily)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“sanctuary of strength”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538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पोपाई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ऑरलियॉं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परिषद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Les versets trente-deux à trente-six désignent la guerre meurtrière que la papauté mena alors contre les fidèles de Dieu durant les mille deux cent soixante années du Moyen Âge obscur. Finalement, la papauté arrive à sa fin au verset trente-six. Au verset quarante, Reagan forma une alliance secrète avec l’antichrist, marquant le moment où la résistance du protestantisme avait été ôtée, comme le représente l’année 508. L’engagement de Reagan en ressources financières et en puissance militaire avait été préfiguré par les « armes » se levant en faveur de la papauté en 496. La destruction du sanctuaire de force de la Rome païenne, représenté par la ville de Rome, préfigure la destruction de la Constitution des États-Unis lors de la loi dominicale qui doit bientôt venir, car la Constitution est le sanctuaire de force des États-Unis. À la loi dominicale, la papauté sera de nouveau placée sur le trône de la terre, comme le représente l’année 538.</w:t>
      </w:r>
    </w:p>
    <w:p>
      <w:pPr>
        <w:pStyle w:val="ArticleBody"/>
        <w:jc w:val="left"/>
      </w:pPr>
      <w:r>
        <w:rPr>
          <w:rFonts w:ascii="Times New Roman" w:hAnsi="Times New Roman" w:eastAsia="Times New Roman" w:cs="Times New Roman"/>
        </w:rPr>
        <w:t>Awo na ehyɛ papal ɔtaa a mogya gu so a etwa to a wɔde bɛba Onyankopɔn anokwafoɔ so no ase, sɛnea esii Mmerewa Tuntum no mu fi 538 kosi 1798 no. Eyi bɛma adasamma adom bere no aba awiei, bere a Mikael begyina hɔ no, sɛnea 1798 yɛɛ no mfonini no, bere a papacy no, a na asi yiye mfe apem ahanu aduosia mu no, nyaa awudifo kuruwa no abufuw.</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«В един случай, когато се намирах в Ню Йорк, в нощно видение бях призована да съзерцавам сгради, издигащи се етаж след етаж към небето. Тези сгради бяха представяни като огнеупорни и бяха построени, за да прославят своите собственици и строители. Все по-високо и по-високо се издигаха тези сгради, и в тях беше употребен най-скъпият материал. Онези, на които принадлежаха тези сгради, не си задаваха въпроса: „Как най-добре бихме могли да прославим Бога?“ Господ не беше в техните мисли.»</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我想：</w:t>
      </w:r>
      <w:r>
        <w:rPr>
          <w:rFonts w:ascii="Times New Roman" w:hAnsi="Times New Roman" w:eastAsia="Times New Roman" w:cs="Times New Roman"/>
        </w:rPr>
        <w:t>‘</w:t>
      </w:r>
      <w:r>
        <w:rPr>
          <w:rFonts w:ascii="Microsoft YaHei" w:hAnsi="Microsoft YaHei" w:eastAsia="Microsoft YaHei" w:cs="Microsoft YaHei"/>
        </w:rPr>
        <w:t>唉</w:t>
      </w:r>
      <w:r>
        <w:rPr>
          <w:rFonts w:ascii="Times New Roman" w:hAnsi="Times New Roman" w:eastAsia="Times New Roman" w:cs="Times New Roman"/>
        </w:rPr>
        <w:t>,</w:t>
      </w:r>
      <w:r>
        <w:rPr>
          <w:rFonts w:ascii="Microsoft YaHei" w:hAnsi="Microsoft YaHei" w:eastAsia="Microsoft YaHei" w:cs="Microsoft YaHei"/>
        </w:rPr>
        <w:t>但愿那些如此运用自己资财的人</w:t>
      </w:r>
      <w:r>
        <w:rPr>
          <w:rFonts w:ascii="Times New Roman" w:hAnsi="Times New Roman" w:eastAsia="Times New Roman" w:cs="Times New Roman"/>
        </w:rPr>
        <w:t>,</w:t>
      </w:r>
      <w:r>
        <w:rPr>
          <w:rFonts w:ascii="Microsoft YaHei" w:hAnsi="Microsoft YaHei" w:eastAsia="Microsoft YaHei" w:cs="Microsoft YaHei"/>
        </w:rPr>
        <w:t>能像上帝看他们的行径那样看见！他们不断堆砌宏伟的建筑</w:t>
      </w:r>
      <w:r>
        <w:rPr>
          <w:rFonts w:ascii="Times New Roman" w:hAnsi="Times New Roman" w:eastAsia="Times New Roman" w:cs="Times New Roman"/>
        </w:rPr>
        <w:t>,</w:t>
      </w:r>
      <w:r>
        <w:rPr>
          <w:rFonts w:ascii="Microsoft YaHei" w:hAnsi="Microsoft YaHei" w:eastAsia="Microsoft YaHei" w:cs="Microsoft YaHei"/>
        </w:rPr>
        <w:t>然而在宇宙统治者看来</w:t>
      </w:r>
      <w:r>
        <w:rPr>
          <w:rFonts w:ascii="Times New Roman" w:hAnsi="Times New Roman" w:eastAsia="Times New Roman" w:cs="Times New Roman"/>
        </w:rPr>
        <w:t>,</w:t>
      </w:r>
      <w:r>
        <w:rPr>
          <w:rFonts w:ascii="Microsoft YaHei" w:hAnsi="Microsoft YaHei" w:eastAsia="Microsoft YaHei" w:cs="Microsoft YaHei"/>
        </w:rPr>
        <w:t>他们的筹划与设计是何等愚昧</w:t>
      </w:r>
      <w:r>
        <w:rPr>
          <w:rFonts w:ascii="Times New Roman" w:hAnsi="Times New Roman" w:eastAsia="Times New Roman" w:cs="Times New Roman"/>
        </w:rPr>
        <w:t>.</w:t>
      </w:r>
      <w:r>
        <w:rPr>
          <w:rFonts w:ascii="Microsoft YaHei" w:hAnsi="Microsoft YaHei" w:eastAsia="Microsoft YaHei" w:cs="Microsoft YaHei"/>
        </w:rPr>
        <w:t>他们并没有用尽心灵和思想的一切力量去研究怎样荣耀上帝</w:t>
      </w:r>
      <w:r>
        <w:rPr>
          <w:rFonts w:ascii="Times New Roman" w:hAnsi="Times New Roman" w:eastAsia="Times New Roman" w:cs="Times New Roman"/>
        </w:rPr>
        <w:t>.</w:t>
      </w:r>
      <w:r>
        <w:rPr>
          <w:rFonts w:ascii="Microsoft YaHei" w:hAnsi="Microsoft YaHei" w:eastAsia="Microsoft YaHei" w:cs="Microsoft YaHei"/>
        </w:rPr>
        <w:t>他们已经忽略了这一点</w:t>
      </w:r>
      <w:r>
        <w:rPr>
          <w:rFonts w:ascii="Times New Roman" w:hAnsi="Times New Roman" w:eastAsia="Times New Roman" w:cs="Times New Roman"/>
        </w:rPr>
        <w:t>——</w:t>
      </w:r>
      <w:r>
        <w:rPr>
          <w:rFonts w:ascii="Microsoft YaHei" w:hAnsi="Microsoft YaHei" w:eastAsia="Microsoft YaHei" w:cs="Microsoft YaHei"/>
        </w:rPr>
        <w:t>这是人首要的本分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“Comme s’élevaient ces édifices imposants, leurs propriétaires se réjouissaient, dans un orgueil ambitieux, d’avoir de l’argent à employer pour satisfaire le moi et provoquer l’envie de leurs voisins. Une grande partie de l’argent qu’ils investissaient ainsi avait été obtenue par l’exaction, en accablant les pauvres. Ils oubliaient que, dans le ciel, un compte est tenu de chaque transaction commerciale; toute affaire injuste, tout acte frauduleux, y est consigné. Le temps vient où, dans leur fraude et leur insolence, les hommes atteindront une limite que le Seigneur ne leur permettra pas de franchir, et ils apprendront qu’il y a une borne à la longanimité de Jéhovah.</w:t>
      </w:r>
    </w:p>
    <w:p>
      <w:pPr>
        <w:pStyle w:val="ArticleScripture"/>
        <w:jc w:val="left"/>
      </w:pPr>
      <w:r>
        <w:rPr>
          <w:rFonts w:ascii="Times New Roman" w:hAnsi="Times New Roman" w:eastAsia="Times New Roman" w:cs="Times New Roman"/>
        </w:rPr>
        <w:t>«Lõkkepõlengu häire oli järgmine vaatepilt, mis minu ees möödus. Mehed vaatasid kõrgeid ja oletatavasti tulekindlaid hooneid ning ütlesid: „Need on täiesti ohutud.” Kuid need hooned hävisid tules, otsekui oleksid need tehtud pigist. Tuletõrjeautod ei suutnud hävingu peatamiseks midagi teha. Tuletõrjujad ei olnud võimelised masinaid kasutama.»</w:t>
      </w:r>
    </w:p>
    <w:p>
      <w:pPr>
        <w:pStyle w:val="ArticleScripture"/>
        <w:jc w:val="left"/>
      </w:pPr>
      <w:r>
        <w:rPr>
          <w:rFonts w:ascii="Times New Roman" w:hAnsi="Times New Roman" w:eastAsia="Times New Roman" w:cs="Times New Roman"/>
        </w:rPr>
        <w:t>«Турам за меня да се каже, че когато настъпи времето на Господа, ако не е настъпила никаква промяна в сърцата на горди, честолюбиви човеци, хората ще открият, че ръката, която е била силна да спасява, ще бъде силна и да погубва. Никоя земна сила не може да възпре Божията ръка. Никакъв материал не може да бъде използван при издигането на сгради, който да ги запази от разрушение, когато настъпи определеният от Бога час да изпрати въздаяние върху хората за пренебрегването на Неговия закон и за тяхното себично честолюбие.»</w:t>
      </w:r>
    </w:p>
    <w:p>
      <w:pPr>
        <w:pStyle w:val="ArticleScripture"/>
        <w:jc w:val="left"/>
      </w:pPr>
      <w:r>
        <w:rPr>
          <w:rFonts w:ascii="Times New Roman" w:hAnsi="Times New Roman" w:eastAsia="Times New Roman" w:cs="Times New Roman"/>
        </w:rPr>
        <w:t>“</w:t>
      </w:r>
      <w:r>
        <w:rPr>
          <w:rFonts w:ascii="Nirmala UI" w:hAnsi="Nirmala UI" w:eastAsia="Nirmala UI" w:cs="Nirmala UI"/>
        </w:rPr>
        <w:t>ਮੌਜੂਦਾ</w:t>
      </w:r>
      <w:r>
        <w:rPr>
          <w:rFonts w:ascii="Times New Roman" w:hAnsi="Times New Roman" w:eastAsia="Times New Roman" w:cs="Times New Roman"/>
        </w:rPr>
        <w:t xml:space="preserve"> </w:t>
      </w:r>
      <w:r>
        <w:rPr>
          <w:rFonts w:ascii="Nirmala UI" w:hAnsi="Nirmala UI" w:eastAsia="Nirmala UI" w:cs="Nirmala UI"/>
        </w:rPr>
        <w:t>ਸਮਾਜਿਕ</w:t>
      </w:r>
      <w:r>
        <w:rPr>
          <w:rFonts w:ascii="Times New Roman" w:hAnsi="Times New Roman" w:eastAsia="Times New Roman" w:cs="Times New Roman"/>
        </w:rPr>
        <w:t xml:space="preserve"> </w:t>
      </w:r>
      <w:r>
        <w:rPr>
          <w:rFonts w:ascii="Nirmala UI" w:hAnsi="Nirmala UI" w:eastAsia="Nirmala UI" w:cs="Nirmala UI"/>
        </w:rPr>
        <w:t>ਹਾਲਤ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ਅਧਾਰਭੂਤ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ਇੱਥੋਂ</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ਸਿੱਖਿਆਵਿਦਾਂ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ਰਾਜਨੇਤਾਵਾਂ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ਜਿਹੜੇ</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ਰਾਜਕਾਜ</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ਡੋਰਾਂ</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ਨੈਤਿਕ</w:t>
      </w:r>
      <w:r>
        <w:rPr>
          <w:rFonts w:ascii="Times New Roman" w:hAnsi="Times New Roman" w:eastAsia="Times New Roman" w:cs="Times New Roman"/>
        </w:rPr>
        <w:t xml:space="preserve"> </w:t>
      </w:r>
      <w:r>
        <w:rPr>
          <w:rFonts w:ascii="Nirmala UI" w:hAnsi="Nirmala UI" w:eastAsia="Nirmala UI" w:cs="Nirmala UI"/>
        </w:rPr>
        <w:t>ਭ੍ਰਿਸ਼ਟਾਚਾਰ</w:t>
      </w:r>
      <w:r>
        <w:rPr>
          <w:rFonts w:ascii="Times New Roman" w:hAnsi="Times New Roman" w:eastAsia="Times New Roman" w:cs="Times New Roman"/>
        </w:rPr>
        <w:t xml:space="preserve">, </w:t>
      </w:r>
      <w:r>
        <w:rPr>
          <w:rFonts w:ascii="Nirmala UI" w:hAnsi="Nirmala UI" w:eastAsia="Nirmala UI" w:cs="Nirmala UI"/>
        </w:rPr>
        <w:t>ਗਰੀਬੀ</w:t>
      </w:r>
      <w:r>
        <w:rPr>
          <w:rFonts w:ascii="Times New Roman" w:hAnsi="Times New Roman" w:eastAsia="Times New Roman" w:cs="Times New Roman"/>
        </w:rPr>
        <w:t xml:space="preserve">, </w:t>
      </w:r>
      <w:r>
        <w:rPr>
          <w:rFonts w:ascii="Nirmala UI" w:hAnsi="Nirmala UI" w:eastAsia="Nirmala UI" w:cs="Nirmala UI"/>
        </w:rPr>
        <w:t>ਕੰਗਾਲਪਨ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ਵੱਧਦੇ</w:t>
      </w:r>
      <w:r>
        <w:rPr>
          <w:rFonts w:ascii="Times New Roman" w:hAnsi="Times New Roman" w:eastAsia="Times New Roman" w:cs="Times New Roman"/>
        </w:rPr>
        <w:t xml:space="preserve"> </w:t>
      </w:r>
      <w:r>
        <w:rPr>
          <w:rFonts w:ascii="Nirmala UI" w:hAnsi="Nirmala UI" w:eastAsia="Nirmala UI" w:cs="Nirmala UI"/>
        </w:rPr>
        <w:t>ਅਪਰਾਧ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ਹੱਲ</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ਵਿਅਰਥ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ਯਤਨ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ਵਪਾਰਕ</w:t>
      </w:r>
      <w:r>
        <w:rPr>
          <w:rFonts w:ascii="Times New Roman" w:hAnsi="Times New Roman" w:eastAsia="Times New Roman" w:cs="Times New Roman"/>
        </w:rPr>
        <w:t xml:space="preserve"> </w:t>
      </w:r>
      <w:r>
        <w:rPr>
          <w:rFonts w:ascii="Nirmala UI" w:hAnsi="Nirmala UI" w:eastAsia="Nirmala UI" w:cs="Nirmala UI"/>
        </w:rPr>
        <w:t>ਕਾਰਜਕਲਾਪਾਂ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ਮਜ਼ਬੂਤ</w:t>
      </w:r>
      <w:r>
        <w:rPr>
          <w:rFonts w:ascii="Times New Roman" w:hAnsi="Times New Roman" w:eastAsia="Times New Roman" w:cs="Times New Roman"/>
        </w:rPr>
        <w:t xml:space="preserve"> </w:t>
      </w:r>
      <w:r>
        <w:rPr>
          <w:rFonts w:ascii="Nirmala UI" w:hAnsi="Nirmala UI" w:eastAsia="Nirmala UI" w:cs="Nirmala UI"/>
        </w:rPr>
        <w:t>ਅਧਾਰ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ਖੜ੍ਹਾ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ਸਿੱਖਿਆ</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ਧਿਆਨ</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ਸਮੱਸਿਆਵਾਂ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ਹੱਲ</w:t>
      </w:r>
      <w:r>
        <w:rPr>
          <w:rFonts w:ascii="Times New Roman" w:hAnsi="Times New Roman" w:eastAsia="Times New Roman" w:cs="Times New Roman"/>
        </w:rPr>
        <w:t xml:space="preserve"> </w:t>
      </w:r>
      <w:r>
        <w:rPr>
          <w:rFonts w:ascii="Nirmala UI" w:hAnsi="Nirmala UI" w:eastAsia="Nirmala UI" w:cs="Nirmala UI"/>
        </w:rPr>
        <w:t>ਲੱਭ</w:t>
      </w:r>
      <w:r>
        <w:rPr>
          <w:rFonts w:ascii="Times New Roman" w:hAnsi="Times New Roman" w:eastAsia="Times New Roman" w:cs="Times New Roman"/>
        </w:rPr>
        <w:t xml:space="preserve"> </w:t>
      </w:r>
      <w:r>
        <w:rPr>
          <w:rFonts w:ascii="Nirmala UI" w:hAnsi="Nirmala UI" w:eastAsia="Nirmala UI" w:cs="Nirmala UI"/>
        </w:rPr>
        <w:t>ਲੈਣਗੇ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ਘਬਰਾਹਟ</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“Les Écritures décrivent l’état du monde juste avant le second avènement du Christ. Au sujet des hommes qui, par le vol et l’extorsion, amassent de grandes richesses, il est écrit : ‘Vous avez amassé des trésors pour les derniers jours. Voici, le salaire des ouvriers qui ont moissonné vos champs, et dont vous les avez frustrés par fraude, crie ; et les cris des moissonneurs sont parvenus aux oreilles du Seigneur des armées. Vous avez vécu dans les plaisirs sur la terre, et dans les voluptés ; vous avez rassasié vos cœurs, comme en un jour de carnage. Vous avez condamné et mis à mort le juste ; il ne vous résiste pas.’ Jacques 5:3–6.”</w:t>
      </w:r>
    </w:p>
    <w:p>
      <w:pPr>
        <w:pStyle w:val="ArticleScripture"/>
        <w:jc w:val="left"/>
      </w:pPr>
      <w:r>
        <w:rPr>
          <w:rFonts w:ascii="Times New Roman" w:hAnsi="Times New Roman" w:eastAsia="Times New Roman" w:cs="Times New Roman"/>
        </w:rPr>
        <w:t>«Ма ле коа̀н чачанг каѝм лендаген и нофири-мо хурьям фидханин сарамо? Маң хага̀н на̀н фа̀ррим фаин дунияна гомме? Маң ламѝн биршѝн коа̀н ида̀малла иттийопаан? Аиналан Ноахан дунияан асалата̀н ита̀ччо̀н коа̀н. Дунияан сора́нчо̀наа бурчу̀ннаа ба̀галалин чуттѐй, антѐдилувианатти “бишшаѝн, то̀фантти ѝйе гидѐнга, уларѝн уба̀кка̀ссѐ.” Matthew 24:39. Уларѝн салгин гакка̀н башша̀лла йеетида̀ггене гасѝсано, гиндо̀на э́зиза̀н иишшѝн. И за̀ррѝн, алла̀ма Уфаѝса каччан ха̀лан лееттѐн, айѐссѝн айѐссѝн абаддиѝн башша̀ла̀н ко́йида̀н ма̀ряйе.»</w:t>
      </w:r>
    </w:p>
    <w:p>
      <w:pPr>
        <w:pStyle w:val="ArticleScripture"/>
        <w:jc w:val="left"/>
      </w:pPr>
      <w:r>
        <w:rPr>
          <w:rFonts w:ascii="Times New Roman" w:hAnsi="Times New Roman" w:eastAsia="Times New Roman" w:cs="Times New Roman"/>
        </w:rPr>
        <w:t>“Le monde est agité par l’esprit de guerre. La prophétie du onzième chapitre de Daniel a presque atteint son entier accomplissement. Bientôt se dérouleront les scènes de détresse annoncées dans les prophéties.” Testimonies, volume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soixante</dc:title>
  <dc:subject>Maana ya Kinabii ya Maono ya Mwisho ya Danieli: Kufunua Kweli kwa Ajili ya Siku za Mwisho</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