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soixante-seize</w:t>
      </w:r>
    </w:p>
    <w:p>
      <w:pPr>
        <w:pStyle w:val="ArticleSubtitle"/>
        <w:jc w:val="left"/>
      </w:pPr>
      <w:r>
        <w:rPr>
          <w:rFonts w:ascii="Arial" w:hAnsi="Arial" w:eastAsia="Arial" w:cs="Arial"/>
        </w:rPr>
        <w:t>Révélation divine et le réveil final : aperçus tirés de la vision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En Daniel chapitre dix, Gabriel accomplit l’œuvre consistant à présenter l’interprétation complète du livre de Daniel au peuple de Dieu des derniers jours. Daniel représente le peuple de Dieu des derniers jours, qui, dans le livre de l’Apocalypse, est constitué des cent quarante-quatre mille. À ce titre, les cent quarante-quatre mille s’éveillent à la reconnaissance du fait qu’ils ont été dispersés, comme Daniel le représente au chapitre neuf. Ils s’éveillent aussi à la compréhension que la grande épreuve par laquelle leur destinée éternelle est décidée est l’épreuve de l’image de la bête, laquelle a lieu avant qu’ils soient scellés, et avant que le temps de grâce ne se termine à la loi du dimanche aux États-Unis. Ils pleurent la déception qui les a frappés le 18 juillet 2020, et, dans cet état, il leur est accordé une vision de Christ dans le lieu très saint, comme le représente Ésaïe au chapitre six.</w:t>
      </w:r>
    </w:p>
    <w:p>
      <w:pPr>
        <w:pStyle w:val="ArticleBody"/>
        <w:jc w:val="left"/>
      </w:pPr>
      <w:r>
        <w:rPr>
          <w:rFonts w:ascii="Times New Roman" w:hAnsi="Times New Roman" w:eastAsia="Times New Roman" w:cs="Times New Roman"/>
        </w:rPr>
        <w:t>Cette vision, telle qu’elle est présentée tant par Daniel que par Ésaïe, leur permet de voir leur condition corrompue devant le Seigneur de gloire, et tous deux sont humiliés jusqu’à la poussière. Ésaïe entend ensuite la question demandant qui Dieu enverrait vers son peuple, et Ésaïe se porte volontaire, mais il est d’abord purifié.</w:t>
      </w:r>
    </w:p>
    <w:p>
      <w:pPr>
        <w:pStyle w:val="ArticleScripture"/>
        <w:jc w:val="left"/>
      </w:pPr>
      <w:r>
        <w:rPr>
          <w:rFonts w:ascii="Times New Roman" w:hAnsi="Times New Roman" w:eastAsia="Times New Roman" w:cs="Times New Roman"/>
        </w:rPr>
        <w:t>Kin do sei ik: Wee my! want ik bin ferlern; om’t ik en minske bin mit unreine lippen, en ik wenje midden in en folk mit unreine lippen: want mine ogen hebben de Kening, de HEERE der heirscharen, sjoen. Doe fleach ien fan de serafs nei my ta, en hy hie in gloeiende koal yn syn hân, dy’t er mei in tange fan it alter nommen hie; en hy lei dy op myn mûle en sei: Sjuch, dit hat dyn lippen oandien; en dyn ûngerjuchtichheid is weinommen, en dyn sûnde is suvere. Ek hearde ik de stimme fan de Heare, dy’t sei: Wa sil Ik stjoere, en wa sil foar Us gean? Doe sei ik: Sjuch, hjir bin ik; stjoer my. Jesaja 6:5–8.</w:t>
      </w:r>
    </w:p>
    <w:p>
      <w:pPr>
        <w:pStyle w:val="ArticleBody"/>
        <w:jc w:val="left"/>
      </w:pPr>
      <w:r>
        <w:rPr>
          <w:rFonts w:ascii="Times New Roman" w:hAnsi="Times New Roman" w:eastAsia="Times New Roman" w:cs="Times New Roman"/>
        </w:rPr>
        <w:t>Isaya yanasafishwa kwa kaa lililotolewa kutoka madhabahuni, na Danieli alisafishwa kwa kutazama maono ya kioo kinachosababisha mtazamaji kubadilishwa na kufanana na sura aitazamayo. Isaya anaagizwa kuupeleka ujumbe kwa watu ambao wakisikia hawasikii, na wakiona hawaoni.</w:t>
      </w:r>
    </w:p>
    <w:p>
      <w:pPr>
        <w:pStyle w:val="ArticleScripture"/>
        <w:jc w:val="left"/>
      </w:pPr>
      <w:r>
        <w:rPr>
          <w:rFonts w:ascii="Times New Roman" w:hAnsi="Times New Roman" w:eastAsia="Times New Roman" w:cs="Times New Roman"/>
        </w:rPr>
        <w:t>Et il dit : Va, et dis à ce peuple : Vous entendrez bien, mais vous ne comprendrez point ; et vous verrez bien, mais vous n’apercevrez point. Endurcis le cœur de ce peuple, rends ses oreilles pesantes, et ferme ses yeux ; de peur qu’il ne voie de ses yeux, qu’il n’entende de ses oreilles, qu’il ne comprenne de son cœur, qu’il ne se convertisse, et qu’il ne soit guéri. Ésaïe 6:9, 10.</w:t>
      </w:r>
    </w:p>
    <w:p>
      <w:pPr>
        <w:pStyle w:val="ArticleBody"/>
        <w:jc w:val="left"/>
      </w:pPr>
      <w:r>
        <w:rPr>
          <w:rFonts w:ascii="Times New Roman" w:hAnsi="Times New Roman" w:eastAsia="Times New Roman" w:cs="Times New Roman"/>
        </w:rPr>
        <w:t>Ésaïe désire savoir combien de temps il devra encore traiter avec le peuple qui ne comprend ni ne perçoit; c’est pourquoi il pose la question: «Jusques à quand?»</w:t>
      </w:r>
    </w:p>
    <w:p>
      <w:pPr>
        <w:pStyle w:val="ArticleScripture"/>
        <w:jc w:val="left"/>
      </w:pPr>
      <w:r>
        <w:rPr>
          <w:rFonts w:ascii="Times New Roman" w:hAnsi="Times New Roman" w:eastAsia="Times New Roman" w:cs="Times New Roman"/>
        </w:rPr>
        <w:t>Afei na mekaa sɛ, Awurade, ɛbɛkɔ so akosi da bɛn? Na obuae sɛ, Kosi sɛ nkurow no bɛsɛe a wɔn mu rentena obiara, na afi no nso mu rennya onipa biara, na asase no adan amamfo koraa, Na Awurade atwe nnipa akɔ akyirikyiri, na asase no mfimfini ayɛ kwae kɛse. Yesaia 6:11, 12.</w:t>
      </w:r>
    </w:p>
    <w:p>
      <w:pPr>
        <w:pStyle w:val="ArticleBody"/>
        <w:jc w:val="left"/>
      </w:pPr>
      <w:r>
        <w:rPr>
          <w:rFonts w:ascii="Microsoft YaHei" w:hAnsi="Microsoft YaHei" w:eastAsia="Microsoft YaHei" w:cs="Microsoft YaHei"/>
        </w:rPr>
        <w:t>末後</w:t>
      </w:r>
      <w:r>
        <w:rPr>
          <w:rFonts w:ascii="MS Gothic" w:hAnsi="MS Gothic" w:eastAsia="MS Gothic" w:cs="MS Gothic"/>
        </w:rPr>
        <w:t>における</w:t>
      </w:r>
      <w:r>
        <w:rPr>
          <w:rFonts w:ascii="Microsoft YaHei" w:hAnsi="Microsoft YaHei" w:eastAsia="Microsoft YaHei" w:cs="Microsoft YaHei"/>
        </w:rPr>
        <w:t>聖書預言</w:t>
      </w:r>
      <w:r>
        <w:rPr>
          <w:rFonts w:ascii="MS Gothic" w:hAnsi="MS Gothic" w:eastAsia="MS Gothic" w:cs="MS Gothic"/>
        </w:rPr>
        <w:t>の</w:t>
      </w:r>
      <w:r>
        <w:rPr>
          <w:rFonts w:ascii="Microsoft YaHei" w:hAnsi="Microsoft YaHei" w:eastAsia="Microsoft YaHei" w:cs="Microsoft YaHei"/>
        </w:rPr>
        <w:t>主題</w:t>
      </w:r>
      <w:r>
        <w:rPr>
          <w:rFonts w:ascii="MS Gothic" w:hAnsi="MS Gothic" w:eastAsia="MS Gothic" w:cs="MS Gothic"/>
        </w:rPr>
        <w:t>となっているその</w:t>
      </w:r>
      <w:r>
        <w:rPr>
          <w:rFonts w:ascii="Microsoft YaHei" w:hAnsi="Microsoft YaHei" w:eastAsia="Microsoft YaHei" w:cs="Microsoft YaHei"/>
        </w:rPr>
        <w:t>国</w:t>
      </w:r>
      <w:r>
        <w:rPr>
          <w:rFonts w:ascii="MS Gothic" w:hAnsi="MS Gothic" w:eastAsia="MS Gothic" w:cs="MS Gothic"/>
        </w:rPr>
        <w:t>はアメリカ</w:t>
      </w:r>
      <w:r>
        <w:rPr>
          <w:rFonts w:ascii="Microsoft YaHei" w:hAnsi="Microsoft YaHei" w:eastAsia="Microsoft YaHei" w:cs="Microsoft YaHei"/>
        </w:rPr>
        <w:t>合衆国</w:t>
      </w:r>
      <w:r>
        <w:rPr>
          <w:rFonts w:ascii="MS Gothic" w:hAnsi="MS Gothic" w:eastAsia="MS Gothic" w:cs="MS Gothic"/>
        </w:rPr>
        <w:t>であり</w:t>
      </w:r>
      <w:r>
        <w:rPr>
          <w:rFonts w:ascii="Microsoft YaHei" w:hAnsi="Microsoft YaHei" w:eastAsia="Microsoft YaHei" w:cs="Microsoft YaHei"/>
        </w:rPr>
        <w:t>、日曜法</w:t>
      </w:r>
      <w:r>
        <w:rPr>
          <w:rFonts w:ascii="MS Gothic" w:hAnsi="MS Gothic" w:eastAsia="MS Gothic" w:cs="MS Gothic"/>
        </w:rPr>
        <w:t>という</w:t>
      </w:r>
      <w:r>
        <w:rPr>
          <w:rFonts w:ascii="Microsoft YaHei" w:hAnsi="Microsoft YaHei" w:eastAsia="Microsoft YaHei" w:cs="Microsoft YaHei"/>
        </w:rPr>
        <w:t>国家的背教</w:t>
      </w:r>
      <w:r>
        <w:rPr>
          <w:rFonts w:ascii="MS Gothic" w:hAnsi="MS Gothic" w:eastAsia="MS Gothic" w:cs="MS Gothic"/>
        </w:rPr>
        <w:t>によって</w:t>
      </w:r>
      <w:r>
        <w:rPr>
          <w:rFonts w:ascii="Microsoft YaHei" w:hAnsi="Microsoft YaHei" w:eastAsia="Microsoft YaHei" w:cs="Microsoft YaHei"/>
        </w:rPr>
        <w:t>国家的破滅</w:t>
      </w:r>
      <w:r>
        <w:rPr>
          <w:rFonts w:ascii="MS Gothic" w:hAnsi="MS Gothic" w:eastAsia="MS Gothic" w:cs="MS Gothic"/>
        </w:rPr>
        <w:t>がもたらされるとき</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ことごとく</w:t>
      </w:r>
      <w:r>
        <w:rPr>
          <w:rFonts w:ascii="Microsoft YaHei" w:hAnsi="Microsoft YaHei" w:eastAsia="Microsoft YaHei" w:cs="Microsoft YaHei"/>
        </w:rPr>
        <w:t>荒</w:t>
      </w:r>
      <w:r>
        <w:rPr>
          <w:rFonts w:ascii="MS Gothic" w:hAnsi="MS Gothic" w:eastAsia="MS Gothic" w:cs="MS Gothic"/>
        </w:rPr>
        <w:t>れすたれた</w:t>
      </w:r>
      <w:r>
        <w:rPr>
          <w:rFonts w:ascii="Microsoft YaHei" w:hAnsi="Microsoft YaHei" w:eastAsia="Microsoft YaHei" w:cs="Microsoft YaHei"/>
        </w:rPr>
        <w:t>」</w:t>
      </w:r>
      <w:r>
        <w:rPr>
          <w:rFonts w:ascii="MS Gothic" w:hAnsi="MS Gothic" w:eastAsia="MS Gothic" w:cs="MS Gothic"/>
        </w:rPr>
        <w:t>ものとなる</w:t>
      </w:r>
      <w:r>
        <w:rPr>
          <w:rFonts w:ascii="Times New Roman" w:hAnsi="Times New Roman" w:eastAsia="Times New Roman" w:cs="Times New Roman"/>
        </w:rPr>
        <w:t>.</w:t>
      </w:r>
      <w:r>
        <w:rPr>
          <w:rFonts w:ascii="MS Gothic" w:hAnsi="MS Gothic" w:eastAsia="MS Gothic" w:cs="MS Gothic"/>
        </w:rPr>
        <w:t>ダニエル</w:t>
      </w:r>
      <w:r>
        <w:rPr>
          <w:rFonts w:ascii="Microsoft YaHei" w:hAnsi="Microsoft YaHei" w:eastAsia="Microsoft YaHei" w:cs="Microsoft YaHei"/>
        </w:rPr>
        <w:t>書十一章四十一節</w:t>
      </w:r>
      <w:r>
        <w:rPr>
          <w:rFonts w:ascii="MS Gothic" w:hAnsi="MS Gothic" w:eastAsia="MS Gothic" w:cs="MS Gothic"/>
        </w:rPr>
        <w:t>は</w:t>
      </w:r>
      <w:r>
        <w:rPr>
          <w:rFonts w:ascii="Microsoft YaHei" w:hAnsi="Microsoft YaHei" w:eastAsia="Microsoft YaHei" w:cs="Microsoft YaHei"/>
        </w:rPr>
        <w:t>、同章十六節</w:t>
      </w:r>
      <w:r>
        <w:rPr>
          <w:rFonts w:ascii="MS Gothic" w:hAnsi="MS Gothic" w:eastAsia="MS Gothic" w:cs="MS Gothic"/>
        </w:rPr>
        <w:t>によって</w:t>
      </w:r>
      <w:r>
        <w:rPr>
          <w:rFonts w:ascii="Microsoft YaHei" w:hAnsi="Microsoft YaHei" w:eastAsia="Microsoft YaHei" w:cs="Microsoft YaHei"/>
        </w:rPr>
        <w:t>予型</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四十一節</w:t>
      </w:r>
      <w:r>
        <w:rPr>
          <w:rFonts w:ascii="MS Gothic" w:hAnsi="MS Gothic" w:eastAsia="MS Gothic" w:cs="MS Gothic"/>
        </w:rPr>
        <w:t>において</w:t>
      </w:r>
      <w:r>
        <w:rPr>
          <w:rFonts w:ascii="Microsoft YaHei" w:hAnsi="Microsoft YaHei" w:eastAsia="Microsoft YaHei" w:cs="Microsoft YaHei"/>
        </w:rPr>
        <w:t>、「国</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ほどにおける</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離反」</w:t>
      </w:r>
      <w:r>
        <w:rPr>
          <w:rFonts w:ascii="MS Gothic" w:hAnsi="MS Gothic" w:eastAsia="MS Gothic" w:cs="MS Gothic"/>
        </w:rPr>
        <w:t>は</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倒</w:t>
      </w:r>
      <w:r>
        <w:rPr>
          <w:rFonts w:ascii="MS Gothic" w:hAnsi="MS Gothic" w:eastAsia="MS Gothic" w:cs="MS Gothic"/>
        </w:rPr>
        <w:t>されることとして</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におけるその</w:t>
      </w:r>
      <w:r>
        <w:rPr>
          <w:rFonts w:ascii="Microsoft YaHei" w:hAnsi="Microsoft YaHei" w:eastAsia="Microsoft YaHei" w:cs="Microsoft YaHei"/>
        </w:rPr>
        <w:t>生涯</w:t>
      </w:r>
      <w:r>
        <w:rPr>
          <w:rFonts w:ascii="MS Gothic" w:hAnsi="MS Gothic" w:eastAsia="MS Gothic" w:cs="MS Gothic"/>
        </w:rPr>
        <w:t>のうちに</w:t>
      </w:r>
      <w:r>
        <w:rPr>
          <w:rFonts w:ascii="Microsoft YaHei" w:hAnsi="Microsoft YaHei" w:eastAsia="Microsoft YaHei" w:cs="Microsoft YaHei"/>
        </w:rPr>
        <w:t>、言</w:t>
      </w:r>
      <w:r>
        <w:rPr>
          <w:rFonts w:ascii="MS Gothic" w:hAnsi="MS Gothic" w:eastAsia="MS Gothic" w:cs="MS Gothic"/>
        </w:rPr>
        <w:t>い</w:t>
      </w:r>
      <w:r>
        <w:rPr>
          <w:rFonts w:ascii="Microsoft YaHei" w:hAnsi="Microsoft YaHei" w:eastAsia="Microsoft YaHei" w:cs="Microsoft YaHei"/>
        </w:rPr>
        <w:t>争</w:t>
      </w:r>
      <w:r>
        <w:rPr>
          <w:rFonts w:ascii="MS Gothic" w:hAnsi="MS Gothic" w:eastAsia="MS Gothic" w:cs="MS Gothic"/>
        </w:rPr>
        <w:t>うユダヤ</w:t>
      </w:r>
      <w:r>
        <w:rPr>
          <w:rFonts w:ascii="Microsoft YaHei" w:hAnsi="Microsoft YaHei" w:eastAsia="Microsoft YaHei" w:cs="Microsoft YaHei"/>
        </w:rPr>
        <w:t>人</w:t>
      </w:r>
      <w:r>
        <w:rPr>
          <w:rFonts w:ascii="MS Gothic" w:hAnsi="MS Gothic" w:eastAsia="MS Gothic" w:cs="MS Gothic"/>
        </w:rPr>
        <w:t>たちに</w:t>
      </w:r>
      <w:r>
        <w:rPr>
          <w:rFonts w:ascii="Microsoft YaHei" w:hAnsi="Microsoft YaHei" w:eastAsia="Microsoft YaHei" w:cs="Microsoft YaHei"/>
        </w:rPr>
        <w:t>向</w:t>
      </w:r>
      <w:r>
        <w:rPr>
          <w:rFonts w:ascii="MS Gothic" w:hAnsi="MS Gothic" w:eastAsia="MS Gothic" w:cs="MS Gothic"/>
        </w:rPr>
        <w:t>かってイエスが</w:t>
      </w:r>
      <w:r>
        <w:rPr>
          <w:rFonts w:ascii="Microsoft YaHei" w:hAnsi="Microsoft YaHei" w:eastAsia="Microsoft YaHei" w:cs="Microsoft YaHei"/>
        </w:rPr>
        <w:t>言及</w:t>
      </w:r>
      <w:r>
        <w:rPr>
          <w:rFonts w:ascii="MS Gothic" w:hAnsi="MS Gothic" w:eastAsia="MS Gothic" w:cs="MS Gothic"/>
        </w:rPr>
        <w:t>されたイザヤの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かつての</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w:t>
      </w:r>
      <w:r>
        <w:rPr>
          <w:rFonts w:ascii="Microsoft YaHei" w:hAnsi="Microsoft YaHei" w:eastAsia="Microsoft YaHei" w:cs="Microsoft YaHei"/>
        </w:rPr>
        <w:t>通</w:t>
      </w:r>
      <w:r>
        <w:rPr>
          <w:rFonts w:ascii="MS Gothic" w:hAnsi="MS Gothic" w:eastAsia="MS Gothic" w:cs="MS Gothic"/>
        </w:rPr>
        <w:t>り</w:t>
      </w:r>
      <w:r>
        <w:rPr>
          <w:rFonts w:ascii="Microsoft YaHei" w:hAnsi="Microsoft YaHei" w:eastAsia="Microsoft YaHei" w:cs="Microsoft YaHei"/>
        </w:rPr>
        <w:t>過</w:t>
      </w:r>
      <w:r>
        <w:rPr>
          <w:rFonts w:ascii="MS Gothic" w:hAnsi="MS Gothic" w:eastAsia="MS Gothic" w:cs="MS Gothic"/>
        </w:rPr>
        <w:t>ぎられてゆくとき</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理解</w:t>
      </w:r>
      <w:r>
        <w:rPr>
          <w:rFonts w:ascii="MS Gothic" w:hAnsi="MS Gothic" w:eastAsia="MS Gothic" w:cs="MS Gothic"/>
        </w:rPr>
        <w:t>せず</w:t>
      </w:r>
      <w:r>
        <w:rPr>
          <w:rFonts w:ascii="Microsoft YaHei" w:hAnsi="Microsoft YaHei" w:eastAsia="Microsoft YaHei" w:cs="Microsoft YaHei"/>
        </w:rPr>
        <w:t>認</w:t>
      </w:r>
      <w:r>
        <w:rPr>
          <w:rFonts w:ascii="MS Gothic" w:hAnsi="MS Gothic" w:eastAsia="MS Gothic" w:cs="MS Gothic"/>
        </w:rPr>
        <w:t>めもしない</w:t>
      </w:r>
      <w:r>
        <w:rPr>
          <w:rFonts w:ascii="Microsoft YaHei" w:hAnsi="Microsoft YaHei" w:eastAsia="Microsoft YaHei" w:cs="Microsoft YaHei"/>
        </w:rPr>
        <w:t>耳</w:t>
      </w:r>
      <w:r>
        <w:rPr>
          <w:rFonts w:ascii="MS Gothic" w:hAnsi="MS Gothic" w:eastAsia="MS Gothic" w:cs="MS Gothic"/>
        </w:rPr>
        <w:t>と</w:t>
      </w:r>
      <w:r>
        <w:rPr>
          <w:rFonts w:ascii="Microsoft YaHei" w:hAnsi="Microsoft YaHei" w:eastAsia="Microsoft YaHei" w:cs="Microsoft YaHei"/>
        </w:rPr>
        <w:t>目</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つに</w:t>
      </w:r>
      <w:r>
        <w:rPr>
          <w:rFonts w:ascii="Microsoft YaHei" w:hAnsi="Microsoft YaHei" w:eastAsia="Microsoft YaHei" w:cs="Microsoft YaHei"/>
        </w:rPr>
        <w:t>至</w:t>
      </w:r>
      <w:r>
        <w:rPr>
          <w:rFonts w:ascii="MS Gothic" w:hAnsi="MS Gothic" w:eastAsia="MS Gothic" w:cs="MS Gothic"/>
        </w:rPr>
        <w:t>ることを</w:t>
      </w:r>
      <w:r>
        <w:rPr>
          <w:rFonts w:ascii="Microsoft YaHei" w:hAnsi="Microsoft YaHei" w:eastAsia="Microsoft YaHei" w:cs="Microsoft YaHei"/>
        </w:rPr>
        <w:t>明</w:t>
      </w:r>
      <w:r>
        <w:rPr>
          <w:rFonts w:ascii="MS Gothic" w:hAnsi="MS Gothic" w:eastAsia="MS Gothic" w:cs="MS Gothic"/>
        </w:rPr>
        <w:t>らかにしている</w:t>
      </w:r>
      <w:r>
        <w:rPr>
          <w:rFonts w:ascii="Times New Roman" w:hAnsi="Times New Roman" w:eastAsia="Times New Roman" w:cs="Times New Roman"/>
        </w:rPr>
        <w:t>.</w:t>
      </w:r>
      <w:r>
        <w:rPr>
          <w:rFonts w:ascii="MS Gothic" w:hAnsi="MS Gothic" w:eastAsia="MS Gothic" w:cs="MS Gothic"/>
        </w:rPr>
        <w:t>イザヤの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ラオデキヤ</w:t>
      </w:r>
      <w:r>
        <w:rPr>
          <w:rFonts w:ascii="Microsoft YaHei" w:hAnsi="Microsoft YaHei" w:eastAsia="Microsoft YaHei" w:cs="Microsoft YaHei"/>
        </w:rPr>
        <w:t>的</w:t>
      </w:r>
      <w:r>
        <w:rPr>
          <w:rFonts w:ascii="MS Gothic" w:hAnsi="MS Gothic" w:eastAsia="MS Gothic" w:cs="MS Gothic"/>
        </w:rPr>
        <w:t>アドベンチズムに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召</w:t>
      </w:r>
      <w:r>
        <w:rPr>
          <w:rFonts w:ascii="MS Gothic" w:hAnsi="MS Gothic" w:eastAsia="MS Gothic" w:cs="MS Gothic"/>
        </w:rPr>
        <w:t>しを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終</w:t>
      </w:r>
      <w:r>
        <w:rPr>
          <w:rFonts w:ascii="MS Gothic" w:hAnsi="MS Gothic" w:eastAsia="MS Gothic" w:cs="MS Gothic"/>
        </w:rPr>
        <w:t>わるのであって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ラオデキヤ</w:t>
      </w:r>
      <w:r>
        <w:rPr>
          <w:rFonts w:ascii="Microsoft YaHei" w:hAnsi="Microsoft YaHei" w:eastAsia="Microsoft YaHei" w:cs="Microsoft YaHei"/>
        </w:rPr>
        <w:t>的</w:t>
      </w:r>
      <w:r>
        <w:rPr>
          <w:rFonts w:ascii="MS Gothic" w:hAnsi="MS Gothic" w:eastAsia="MS Gothic" w:cs="MS Gothic"/>
        </w:rPr>
        <w:t>アドベンチズムは</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口</w:t>
      </w:r>
      <w:r>
        <w:rPr>
          <w:rFonts w:ascii="MS Gothic" w:hAnsi="MS Gothic" w:eastAsia="MS Gothic" w:cs="MS Gothic"/>
        </w:rPr>
        <w:t>から</w:t>
      </w:r>
      <w:r>
        <w:rPr>
          <w:rFonts w:ascii="Microsoft YaHei" w:hAnsi="Microsoft YaHei" w:eastAsia="Microsoft YaHei" w:cs="Microsoft YaHei"/>
        </w:rPr>
        <w:t>吐</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されるのである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 pénétrera aussi dans le pays glorieux, et beaucoup de pays seront renversés ; mais ceux-ci échapperont à sa main : Édom, Moab, et la principale partie des enfants d’Ammon. Daniel 11:41.</w:t>
      </w:r>
    </w:p>
    <w:p>
      <w:pPr>
        <w:pStyle w:val="ArticleBody"/>
        <w:jc w:val="left"/>
      </w:pPr>
      <w:r>
        <w:rPr>
          <w:rFonts w:ascii="Times New Roman" w:hAnsi="Times New Roman" w:eastAsia="Times New Roman" w:cs="Times New Roman"/>
        </w:rPr>
        <w:t>Ésaïe et Daniel reçoivent la responsabilité de présenter le dernier appel à Laodicée, et lors du troisième attouchement de Daniel au chapitre dix, il est fortifié pour cette tâche.</w:t>
      </w:r>
    </w:p>
    <w:p>
      <w:pPr>
        <w:pStyle w:val="ArticleScripture"/>
        <w:jc w:val="left"/>
      </w:pPr>
      <w:r>
        <w:rPr>
          <w:rFonts w:ascii="Times New Roman" w:hAnsi="Times New Roman" w:eastAsia="Times New Roman" w:cs="Times New Roman"/>
        </w:rPr>
        <w:t>Puis revint celui qui avait l’apparence d’un homme, il me toucha et me fortifia. Et il dit : Homme bien-aimé, ne crains point ; que la paix soit avec toi ; sois fort, oui, sois fort. Et lorsqu’il m’eut parlé, je fus fortifié, et je dis : Que mon seigneur parle, car tu m’as fortifié. Daniel 10:18, 19.</w:t>
      </w:r>
    </w:p>
    <w:p>
      <w:pPr>
        <w:pStyle w:val="ArticleBody"/>
        <w:jc w:val="left"/>
      </w:pPr>
      <w:r>
        <w:rPr>
          <w:rFonts w:ascii="Times New Roman" w:hAnsi="Times New Roman" w:eastAsia="Times New Roman" w:cs="Times New Roman"/>
        </w:rPr>
        <w:t>Daniel fortigis por doni la mesaĝon, kiun li ekkomprenis, kiam Mikaelo malsupreniris en la deka ĉapitro. Jesaja estis sciigita, ke li devos doni la mesaĝon ĝis la dimanĉa leĝo. Ĉe la dimanĉa leĝo restaĵo estos starigita.</w:t>
      </w:r>
    </w:p>
    <w:p>
      <w:pPr>
        <w:pStyle w:val="ArticleScripture"/>
        <w:jc w:val="left"/>
      </w:pPr>
      <w:r>
        <w:rPr>
          <w:rFonts w:ascii="Times New Roman" w:hAnsi="Times New Roman" w:eastAsia="Times New Roman" w:cs="Times New Roman"/>
        </w:rPr>
        <w:t>Kab na mi, Señor, hanggang san-o? Kag nagsabat siya, Tubtob nga ang mga banwa mangin guba nga wala sing puluy-an, kag ang mga balay wala sing tawo, kag ang duta mangin bug-os nga binayaan, Kag ang Ginoo magpahilayo sing mga tawo, kag may daku nga pagbiya sa tunga sang duta. Apang may mabilin pa gid didto nga ika napulo nga bahin, kag ini magabalik, kag pagakan-on: subong sang teil nga kahoy, kag subong sang encina, nga ang ila unod yara sa ila bisan kon mapanlagas ang ila mga dahon: amo man ang balaan nga binhi nga mangin unod sini. Isaias 6:11–13.</w:t>
      </w:r>
    </w:p>
    <w:p>
      <w:pPr>
        <w:pStyle w:val="ArticleBody"/>
        <w:jc w:val="left"/>
      </w:pPr>
      <w:r>
        <w:rPr>
          <w:rFonts w:ascii="Times New Roman" w:hAnsi="Times New Roman" w:eastAsia="Times New Roman" w:cs="Times New Roman"/>
        </w:rPr>
        <w:t>Þá er „mikil yfirgefning verður í miðju landsins“ (við sunnudagslögin), mun „tíundi hluti“ birtast, og „efni“ hans er „hið heilaga sæði“. Rót hebreska orðsins sem þýtt er „tíundi hluti“ er „tíund“. Drottinn mun hafa „tíund“ sem hefur „snúið aftur“ við sunnudagslögin.</w:t>
      </w:r>
    </w:p>
    <w:p>
      <w:pPr>
        <w:pStyle w:val="ArticleScripture"/>
        <w:jc w:val="left"/>
      </w:pPr>
      <w:r>
        <w:rPr>
          <w:rFonts w:ascii="Times New Roman" w:hAnsi="Times New Roman" w:eastAsia="Times New Roman" w:cs="Times New Roman"/>
        </w:rPr>
        <w:t>زمین کی تمام دہ یکی، خواہ زمین کے بیج کی ہو یا درخت کے پھل کی، خداوند ہی کی ہے؛ وہ خداوند کے لیے مقدّس ہے۔ اور اگر کوئی شخص اپنی دہ یکی میں سے کچھ بھی چھڑانا چاہے تو وہ اُس کے ساتھ اُس کا پانچواں حصہ بھی بڑھا دے۔ اور گلہ یا ریوڑ کی دہ یکی کے بارے میں، یعنی جو کچھ لاٹھی کے نیچے سے گزرتا ہے، اُس کا دسواں حصہ خداوند کے لیے مقدّس ہوگا۔ احبار 27:30–32۔</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十之一</w:t>
      </w:r>
      <w:r>
        <w:rPr>
          <w:rFonts w:ascii="Times New Roman" w:hAnsi="Times New Roman" w:eastAsia="Times New Roman" w:cs="Times New Roman"/>
        </w:rPr>
        <w:t>”</w:t>
      </w:r>
      <w:r>
        <w:rPr>
          <w:rFonts w:ascii="Microsoft YaHei" w:hAnsi="Microsoft YaHei" w:eastAsia="Microsoft YaHei" w:cs="Microsoft YaHei"/>
        </w:rPr>
        <w:t>就是那</w:t>
      </w:r>
      <w:r>
        <w:rPr>
          <w:rFonts w:ascii="Times New Roman" w:hAnsi="Times New Roman" w:eastAsia="Times New Roman" w:cs="Times New Roman"/>
        </w:rPr>
        <w:t>“</w:t>
      </w:r>
      <w:r>
        <w:rPr>
          <w:rFonts w:ascii="Microsoft YaHei" w:hAnsi="Microsoft YaHei" w:eastAsia="Microsoft YaHei" w:cs="Microsoft YaHei"/>
        </w:rPr>
        <w:t>归回</w:t>
      </w:r>
      <w:r>
        <w:rPr>
          <w:rFonts w:ascii="Times New Roman" w:hAnsi="Times New Roman" w:eastAsia="Times New Roman" w:cs="Times New Roman"/>
        </w:rPr>
        <w:t>”</w:t>
      </w:r>
      <w:r>
        <w:rPr>
          <w:rFonts w:ascii="Microsoft YaHei" w:hAnsi="Microsoft YaHei" w:eastAsia="Microsoft YaHei" w:cs="Microsoft YaHei"/>
        </w:rPr>
        <w:t>的部分</w:t>
      </w:r>
      <w:r>
        <w:rPr>
          <w:rFonts w:ascii="Times New Roman" w:hAnsi="Times New Roman" w:eastAsia="Times New Roman" w:cs="Times New Roman"/>
        </w:rPr>
        <w:t>,</w:t>
      </w:r>
      <w:r>
        <w:rPr>
          <w:rFonts w:ascii="Microsoft YaHei" w:hAnsi="Microsoft YaHei" w:eastAsia="Microsoft YaHei" w:cs="Microsoft YaHei"/>
        </w:rPr>
        <w:t>是归耶和华为圣的</w:t>
      </w:r>
      <w:r>
        <w:rPr>
          <w:rFonts w:ascii="Times New Roman" w:hAnsi="Times New Roman" w:eastAsia="Times New Roman" w:cs="Times New Roman"/>
        </w:rPr>
        <w:t>,</w:t>
      </w:r>
      <w:r>
        <w:rPr>
          <w:rFonts w:ascii="Microsoft YaHei" w:hAnsi="Microsoft YaHei" w:eastAsia="Microsoft YaHei" w:cs="Microsoft YaHei"/>
        </w:rPr>
        <w:t>也是耶和华所得的分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Wantoota Gooftaa saba isaa ti; Yaaqoob qooda dhaala isaa ti. Keessa Deebii 32:9.</w:t>
      </w:r>
    </w:p>
    <w:p>
      <w:pPr>
        <w:pStyle w:val="ArticleBody"/>
        <w:jc w:val="left"/>
      </w:pPr>
      <w:r>
        <w:rPr>
          <w:rFonts w:ascii="Nirmala UI" w:hAnsi="Nirmala UI" w:eastAsia="Nirmala UI" w:cs="Nirmala UI"/>
        </w:rPr>
        <w:t>വാരാന്ത്യനിയമത്തിനു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മടങ്ങിയെത്തിയവർ</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അനുഭവിച്ച</w:t>
      </w:r>
      <w:r>
        <w:rPr>
          <w:rFonts w:ascii="Times New Roman" w:hAnsi="Times New Roman" w:eastAsia="Times New Roman" w:cs="Times New Roman"/>
        </w:rPr>
        <w:t xml:space="preserve"> </w:t>
      </w:r>
      <w:r>
        <w:rPr>
          <w:rFonts w:ascii="Nirmala UI" w:hAnsi="Nirmala UI" w:eastAsia="Nirmala UI" w:cs="Nirmala UI"/>
        </w:rPr>
        <w:t>യിരെമ്യാവാൽ</w:t>
      </w:r>
      <w:r>
        <w:rPr>
          <w:rFonts w:ascii="Times New Roman" w:hAnsi="Times New Roman" w:eastAsia="Times New Roman" w:cs="Times New Roman"/>
        </w:rPr>
        <w:t xml:space="preserve"> </w:t>
      </w:r>
      <w:r>
        <w:rPr>
          <w:rFonts w:ascii="Nirmala UI" w:hAnsi="Nirmala UI" w:eastAsia="Nirmala UI" w:cs="Nirmala UI"/>
        </w:rPr>
        <w:t>പ്രതിനിധീകരിക്കപ്പെടുന്നവരാണ്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മടങ്ങിവന്നാൽ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വായായി</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വക്താക്കളായി</w:t>
      </w:r>
      <w:r>
        <w:rPr>
          <w:rFonts w:ascii="Times New Roman" w:hAnsi="Times New Roman" w:eastAsia="Times New Roman" w:cs="Times New Roman"/>
        </w:rPr>
        <w:t xml:space="preserve"> </w:t>
      </w:r>
      <w:r>
        <w:rPr>
          <w:rFonts w:ascii="Nirmala UI" w:hAnsi="Nirmala UI" w:eastAsia="Nirmala UI" w:cs="Nirmala UI"/>
        </w:rPr>
        <w:t>ഇരിക്കും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വാഗ്ദാനം</w:t>
      </w:r>
      <w:r>
        <w:rPr>
          <w:rFonts w:ascii="Times New Roman" w:hAnsi="Times New Roman" w:eastAsia="Times New Roman" w:cs="Times New Roman"/>
        </w:rPr>
        <w:t xml:space="preserve"> </w:t>
      </w:r>
      <w:r>
        <w:rPr>
          <w:rFonts w:ascii="Nirmala UI" w:hAnsi="Nirmala UI" w:eastAsia="Nirmala UI" w:cs="Nirmala UI"/>
        </w:rPr>
        <w:t>ചെയ്തിരുന്നവരും</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Dzong kha skad alingim.</w:t>
      </w:r>
    </w:p>
    <w:p>
      <w:pPr>
        <w:pStyle w:val="ArticleBody"/>
        <w:jc w:val="left"/>
      </w:pPr>
      <w:r>
        <w:rPr>
          <w:rFonts w:ascii="Times New Roman" w:hAnsi="Times New Roman" w:eastAsia="Times New Roman" w:cs="Times New Roman"/>
        </w:rPr>
        <w:t>یسعیاہ کی گواہی میں جو بقیہ، یا دسواں حصہ، لوٹتا ہے، اسے کھایا جانا تھا، کیونکہ اسے خدا کا پیغام دیا گیا تھا، اور اُس کا کلام کھایا جانا تھا۔ وہ وہ لوگ تھے جو خدا کا منہ ہوتے، اور ایسا کرتے ہوئے وہ خدا کا وہ کلام پیش کرتے جو نجات کے طالبوں کے لیے کھایا جانا تھا۔ یرمیاہ “ٹھٹھا کرنے والوں کی مجلس” میں نہیں بیٹھا، کیونکہ دانی ایل کی مانند، جب اُس نے رویا دیکھی تو “ٹھٹھا کرنے والوں کی مجلس” بھاگ گئی۔ یرمیاہ نے سمجھا تھا کہ خدا نے اُس سے جھوٹ بولا ہے، کیونکہ خدا کے ہاتھ نے ملری تاریخ میں 19 اپریل 1844 کی پہلی مایوسی، اور آخری ایام میں 18 جولائی 2020 کی مایوسی، آنے دی تھی۔ یرمیاہ کے لیے وعدہ یہ تھا کہ اگر وہ “لوٹ آئے،” اور یسعیاہ کے اقتباس میں “دسواں حصہ” “لوٹتا ہے۔”</w:t>
      </w:r>
    </w:p>
    <w:p>
      <w:pPr>
        <w:pStyle w:val="ArticleBody"/>
        <w:jc w:val="left"/>
      </w:pPr>
      <w:r>
        <w:rPr>
          <w:rFonts w:ascii="Times New Roman" w:hAnsi="Times New Roman" w:eastAsia="Times New Roman" w:cs="Times New Roman"/>
        </w:rPr>
        <w:t>Si Jérémie « revient », il fait partie du « dixième » d’Ésaïe, qui est saint et constitue la portion du Seigneur, dont la « substance » est en eux. Le mot hébreu traduit par « substance » signifie un pilier, et être fait « pilier » est la promesse donnée aux Philadelphiens.</w:t>
      </w:r>
    </w:p>
    <w:p>
      <w:pPr>
        <w:pStyle w:val="ArticleScripture"/>
        <w:jc w:val="left"/>
      </w:pPr>
      <w:r>
        <w:rPr>
          <w:rFonts w:ascii="Times New Roman" w:hAnsi="Times New Roman" w:eastAsia="Times New Roman" w:cs="Times New Roman"/>
        </w:rPr>
        <w:t>À celui qui vaincra, je ferai de lui une colonne dans le temple de mon Dieu, et il n’en sortira plus; et j’écrirai sur lui le nom de mon Dieu, et le nom de la ville de mon Dieu, la nouvelle Jérusalem, qui descend du ciel d’auprès de mon Dieu; et j’écrirai sur lui mon nouveau nom. Que celui qui a des oreilles entende ce que l’Esprit dit aux Églises. Apocalypse 3:12, 13.</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본질</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인성의</w:t>
      </w:r>
      <w:r>
        <w:rPr>
          <w:rFonts w:ascii="Times New Roman" w:hAnsi="Times New Roman" w:eastAsia="Times New Roman" w:cs="Times New Roman"/>
        </w:rPr>
        <w:t xml:space="preserve"> </w:t>
      </w:r>
      <w:r>
        <w:rPr>
          <w:rFonts w:ascii="Malgun Gothic" w:hAnsi="Malgun Gothic" w:eastAsia="Malgun Gothic" w:cs="Malgun Gothic"/>
        </w:rPr>
        <w:t>결합을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떠받치시는</w:t>
      </w:r>
      <w:r>
        <w:rPr>
          <w:rFonts w:ascii="Times New Roman" w:hAnsi="Times New Roman" w:eastAsia="Times New Roman" w:cs="Times New Roman"/>
        </w:rPr>
        <w:t xml:space="preserve"> “</w:t>
      </w:r>
      <w:r>
        <w:rPr>
          <w:rFonts w:ascii="Malgun Gothic" w:hAnsi="Malgun Gothic" w:eastAsia="Malgun Gothic" w:cs="Malgun Gothic"/>
        </w:rPr>
        <w:t>기둥</w:t>
      </w:r>
      <w:r>
        <w:rPr>
          <w:rFonts w:ascii="Times New Roman" w:hAnsi="Times New Roman" w:eastAsia="Times New Roman" w:cs="Times New Roman"/>
        </w:rPr>
        <w:t>”</w:t>
      </w:r>
      <w:r>
        <w:rPr>
          <w:rFonts w:ascii="Malgun Gothic" w:hAnsi="Malgun Gothic" w:eastAsia="Malgun Gothic" w:cs="Malgun Gothic"/>
        </w:rPr>
        <w:t>이시기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«Alors que je me trouvais dans cet état d’abattement, je fis un rêve qui produisit une profonde impression sur mon esprit. Je rêvai que je voyais un temple, vers lequel affluaient de nombreuses personnes. Seuls ceux qui se réfugiaient dans ce temple seraient sauvés lorsque le temps prendrait fin. Tous ceux qui demeureraient au dehors seraient perdus pour toujours. Les multitudes du dehors, allant çà et là dans leurs diverses voies, raillaient et tournaient en ridicule ceux qui entraient dans le temple, et leur disaient que ce plan de salut n’était qu’une tromperie subtile, qu’en réalité il n’y avait absolument aucun danger à éviter. Ils allèrent même jusqu’à saisir quelques-uns pour les empêcher de se hâter à l’intérieur des murs.»</w:t>
      </w:r>
    </w:p>
    <w:p>
      <w:pPr>
        <w:pStyle w:val="ArticleScripture"/>
        <w:jc w:val="left"/>
      </w:pPr>
      <w:r>
        <w:rPr>
          <w:rFonts w:ascii="Times New Roman" w:hAnsi="Times New Roman" w:eastAsia="Times New Roman" w:cs="Times New Roman"/>
        </w:rPr>
        <w:t>“Etant donné que j’avais peur d’être tournée en ridicule, je jugeai préférable d’attendre que la multitude se dispersât, ou jusqu’à ce que je puisse entrer sans être remarquée d’eux. Mais, au lieu de diminuer, le nombre augmentait; et, craignant d’arriver trop tard, je quittai précipitamment ma demeure et me frayai un passage à travers la foule. Dans mon anxiété d’atteindre le temple, je ne remarquai pas, ou ne tins pas compte, de la multitude qui m’entourait. En entrant dans l’édifice, je vis que le vaste temple était soutenu par une unique et immense colonne, à laquelle était attaché un agneau tout meurtri et sanglant. Nous qui étions présents semblions savoir que cet agneau avait été déchiré et meurtri à cause de nous. Tous ceux qui entraient dans le temple devaient venir devant lui et confesser leurs péchés.</w:t>
      </w:r>
    </w:p>
    <w:p>
      <w:pPr>
        <w:pStyle w:val="ArticleScripture"/>
        <w:jc w:val="left"/>
      </w:pPr>
      <w:r>
        <w:rPr>
          <w:rFonts w:ascii="Times New Roman" w:hAnsi="Times New Roman" w:eastAsia="Times New Roman" w:cs="Times New Roman"/>
        </w:rPr>
        <w:t>“Fofoo la lamb dia nakandra seza avo, izay nipetrahan’ny antokon’olona toa tena faly. Toa namirapiratra teo amin’ny tavany ny fahazavan’ny lanitra, ary nidera an’Andriamanitra izy ireo sady nihira hiran’ny fankasitrahana feno hafaliana, izay toa ny feon-kiran’ny anjely. Ireo no izay efa tonga teo anoloan’ny lamb, niaiky ny fahotany, nahazo famelan-keloka, ary ankehitriny niandry tamim-pifaliana lehibe ny hisehoan-javatra mahafaly iray.”</w:t>
      </w:r>
    </w:p>
    <w:p>
      <w:pPr>
        <w:pStyle w:val="ArticleScripture"/>
        <w:jc w:val="left"/>
      </w:pPr>
      <w:r>
        <w:rPr>
          <w:rFonts w:ascii="Times New Roman" w:hAnsi="Times New Roman" w:eastAsia="Times New Roman" w:cs="Times New Roman"/>
        </w:rPr>
        <w:t>«Натои ман ба он бино дохил шуда будам, тарсе бар ман ғолиб омад, ва ҳисси шарм, ки бояд худро дар ҳузури ин мардум фурӯтан созам. Аммо гӯё маҷбур будам, ки ба пеш ҳаракат кунам, ва оҳиста-оҳиста роҳи худро гирди сутун тай мекардам, то ки рӯ ба барра оварам, ки ногаҳон карнай садо дод, маъбад ба ларза омад, нидоҳои зафар аз муқаддасони гирдомада бархост, нуре даҳшатнок биноро равшан кард, сипас ҳама чиз ба торикии шадид фурӯ рафт. Он мардумони хушбахт ҳамагӣ бо он равшанӣ нопадид шуданд, ва ман танҳо дар даҳшати хомӯши шаб боқӣ мондам. Ман бо азоби ҷон бедор шудам ва ба сахтӣ метавонистам худро бовар кунонам, ки хоб дида будам. Ба назари ман чунин менамуд, ки ҳукми ҳалокати ман муқаррар гардидааст, ки Рӯҳи Худованд маро тарк кардааст ва дигар ҳаргиз бознахоҳад гашт». Testimonies, volume 1, 27.</w:t>
      </w:r>
    </w:p>
    <w:p>
      <w:pPr>
        <w:pStyle w:val="ArticleBody"/>
        <w:jc w:val="left"/>
      </w:pPr>
      <w:r>
        <w:rPr>
          <w:rFonts w:ascii="Times New Roman" w:hAnsi="Times New Roman" w:eastAsia="Times New Roman" w:cs="Times New Roman"/>
        </w:rPr>
        <w:t>“Dingana,” yani ndani ya sehemu ya kumi inayorudi, ni “nguzo” aitegemezayo hekalu. Danieli aliona maono ya kisababishi ya Mwana-Kondoo aliyening’inizwa juu ya nguzo, naye Mwana-Kondoo alikuwa ndiye “nguzo”. Danieli alipoona maono hayo makuu, alibadilishwa akafanana na sura ya nguzo; na sehemu ya kumi ya Isaya nayo vilevile ina “dingana” (nguzo) ndani yake, na dingana hiyo yapasa “kuliwa” na wote watakaoingia hekaluni. Wale waingiao hekaluni na kula dingana hiyo ni kundi jingine la Mungu waitikio ujumbe wa bendera uliinuliwa wakati wa sheria ya Jumapili, wakati kuwapo kuachwa kukuu katika nchi. “Mbegu takatifu,” ambayo ndiyo dingana ya Isaya, ni Mwana-Kondoo aliyechinjwa tangu kuwekwa msingi wa ulimwengu.</w:t>
      </w:r>
    </w:p>
    <w:p>
      <w:pPr>
        <w:pStyle w:val="ArticleBody"/>
        <w:jc w:val="left"/>
      </w:pPr>
      <w:r>
        <w:rPr>
          <w:rFonts w:ascii="Times New Roman" w:hAnsi="Times New Roman" w:eastAsia="Times New Roman" w:cs="Times New Roman"/>
        </w:rPr>
        <w:t>Wa kumi wanaorejea wataokolewa kutoka mkononi mwa waovu, wakati katika sheria ya Jumapili utengano wa Filadelfia na Laodikia utakapowekwa imara kwa umilele, na wengi ndipo wataangushwa. Wale wanaoangushwa wanatambulishwa kuwa ndio waovu wasioelewa. Wataokolewa pia kutoka mkononi mwa mkali, kwa maana hawatapokea alama ya mnyama.</w:t>
      </w:r>
    </w:p>
    <w:p>
      <w:pPr>
        <w:pStyle w:val="ArticleScripture"/>
        <w:jc w:val="left"/>
      </w:pPr>
      <w:r>
        <w:rPr>
          <w:rFonts w:ascii="Times New Roman" w:hAnsi="Times New Roman" w:eastAsia="Times New Roman" w:cs="Times New Roman"/>
        </w:rPr>
        <w:t>Tako vraví Pán Hospodin: Aj zástup Egypta učiním, aby prestal, rukou Nabuchodonozora, kráľa Babylona. On i jeho ľud s ním, hrozní z národov, budú privedení, aby zničili krajinu; a vytasia svoje meče proti Egyptu a naplnia krajinu pobitými. A vysuším rieky a vydám krajinu do ruky bezbožných; a obrátim krajinu na púšť i všetko, čo je v nej, rukou cudzincov. Ja, Hospodin, som to povedal. Izaiáš 30:10–12.</w:t>
      </w:r>
    </w:p>
    <w:p>
      <w:pPr>
        <w:pStyle w:val="ArticleBody"/>
        <w:jc w:val="left"/>
      </w:pPr>
      <w:r>
        <w:rPr>
          <w:rFonts w:ascii="Times New Roman" w:hAnsi="Times New Roman" w:eastAsia="Times New Roman" w:cs="Times New Roman"/>
        </w:rPr>
        <w:t>“</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उठाई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Lêça bê yê navxweyî û derveyî bi pênaseya pêxemberî ya serî, ango “keleh,” di ayeta dehemîn de tê yekxistin; ew jî şerê Ukraynayê nas dike ku niha ji aliyê Putin ve tê meşandin. Ew mifteya nasandina serî, xwedî sepandinek navxweyî û derveyî ye, û destpêka wê şerê demê nîşan dide ku herdu serî dibin mijara pêxemberiyê. Keleh an serî, wek Rûsya, şerê cîgirê duyemîn nas dike; ew şerê ku ber bi şerê cîgirê sêyemîn ve dibe, yê ku destpêka Şerê Cîhanê yê Sêyemîn nîşan dide, wekî ku di ayeta panzdehan de bi şerê Paniumê hatî nîşandan.</w:t>
      </w:r>
    </w:p>
    <w:p>
      <w:pPr>
        <w:pStyle w:val="ArticleBody"/>
        <w:jc w:val="left"/>
      </w:pPr>
      <w:r>
        <w:rPr>
          <w:rFonts w:ascii="Times New Roman" w:hAnsi="Times New Roman" w:eastAsia="Times New Roman" w:cs="Times New Roman"/>
        </w:rPr>
        <w:t>Ivesi ya khume na khumi na imodzi ndi lamulo la Lamlungu; choncho kuyambira m’chaka cha 2014, pamene nkhondo ya ku Ukraine inayamba, monga momwe yaimiridwa m’mavesi ya khumi ndi chimodzi ndi khumi ndi ziwiri, kufikira ku lamulo la Lamlungu, ntchito yomaliza yokhudza kusindikizidwa kwa anthu a Mulungu imakwaniritsidwa. Kumasulira kwa Gabrieli mu Danieli chaputala 11, kukuimira uthenga umene umayeretsa, kapena kusindikiza anthu a Mulungu. Kulephera kuzindikira mfundo imeneyo ndiko kulephera kuzindikira zonse. Ulosi umene watsegulidwa, umene m’buku la Chivumbulutso umatchedwa Chivumbulutso cha Yesu Khristu, ndiponso umene buku la Chivumbulutso limauzindikiritsa kuti watsegulidwa pang’ono chisanatseke chisomo, ndi ndime yeniyeni yochokera m’buku la Danieli.</w:t>
      </w:r>
    </w:p>
    <w:p>
      <w:pPr>
        <w:pStyle w:val="ArticleScripture"/>
        <w:jc w:val="left"/>
      </w:pPr>
      <w:r>
        <w:rPr>
          <w:rFonts w:ascii="Times New Roman" w:hAnsi="Times New Roman" w:eastAsia="Times New Roman" w:cs="Times New Roman"/>
        </w:rPr>
        <w:t>A ni, Kpɔ e mɛ la nyagblɔɖi siwo le agbalẽ sia me o; elabena ɣeyiɣi la te ɖe asi. Ame si nye dzɔdzɔmevɔ la, ne wòanye dzɔdzɔmevɔ kokoko; eye ame si nye makafumakafu la, ne wòanye makafumakafu kokoko; eye ame si nye dzɔdzɔe la, ne wòanye dzɔdzɔe kokoko; eye ame si nye kɔkɔe la, ne wòanye kɔkɔe kokoko. Nyaɖeɖefia 22:10, 11.</w:t>
      </w:r>
    </w:p>
    <w:p>
      <w:pPr>
        <w:pStyle w:val="ArticleBody"/>
        <w:jc w:val="left"/>
      </w:pPr>
      <w:r>
        <w:rPr>
          <w:rFonts w:ascii="Times New Roman" w:hAnsi="Times New Roman" w:eastAsia="Times New Roman" w:cs="Times New Roman"/>
        </w:rPr>
        <w:t>Ukwedluleleni lwezinsuku, kukhona isikhathi esithile lapho isiprofetho sokugcina sivulwa khona, ngoba ivesi lithi “isikhathi siseduze.” Yona kanye le nkulumo etholakala esahlukweni sokugcina seSambulo iyatholakala futhi esahlukweni sokuqala.</w:t>
      </w:r>
    </w:p>
    <w:p>
      <w:pPr>
        <w:pStyle w:val="ArticleScripture"/>
        <w:jc w:val="left"/>
      </w:pPr>
      <w:r>
        <w:rPr>
          <w:rFonts w:ascii="Times New Roman" w:hAnsi="Times New Roman" w:eastAsia="Times New Roman" w:cs="Times New Roman"/>
        </w:rPr>
        <w:t>La Révélation de Jésus-Christ, que Dieu lui a donnée pour montrer à ses serviteurs les choses qui doivent arriver bientôt; et il l’a fait connaître, en l’envoyant par son ange à son serviteur Jean, lequel a rendu témoignage à la parole de Dieu, et au témoignage de Jésus-Christ, et à tout ce qu’il a vu. Heureux celui qui lit et ceux qui entendent les paroles de cette prophétie, et qui gardent les choses qui y sont écrites! Car le temps est proche. Apocalypse 1:1–3.</w:t>
      </w:r>
    </w:p>
    <w:p>
      <w:pPr>
        <w:pStyle w:val="ArticleBody"/>
        <w:jc w:val="left"/>
      </w:pPr>
      <w:r>
        <w:rPr>
          <w:rFonts w:ascii="Times New Roman" w:hAnsi="Times New Roman" w:eastAsia="Times New Roman" w:cs="Times New Roman"/>
        </w:rPr>
        <w:t>Deux cent vingt, et par conséquent vingt-deux, sont des symboles de la combinaison de la Divinité avec l’humanité, et l’œuvre finale du troisième ange, qui est le scellement des cent quarante-quatre mille, s’accomplit dans le contexte prophétique de la parabole des dix vierges. Les vierges sages des derniers jours ont subi leur première déception le 18 juillet 2020, et elles furent dispersées comme des ossements morts dans la rue d’Apocalypse chapitre onze, jusqu’en juillet 2023, vingt-deux ans après le début du processus de scellement en 2001. Le « temps était alors proche », et le Seigneur suscita alors une « voix dans le désert » qui avait reçu le message de Gabriel, qui l’avait reçu du Christ, qui l’avait reçu du Père.</w:t>
      </w:r>
    </w:p>
    <w:p>
      <w:pPr>
        <w:pStyle w:val="ArticleBody"/>
        <w:jc w:val="left"/>
      </w:pPr>
      <w:r>
        <w:rPr>
          <w:rFonts w:ascii="Leelawadee UI" w:hAnsi="Leelawadee UI" w:eastAsia="Leelawadee UI" w:cs="Leelawadee UI"/>
        </w:rPr>
        <w:t>នោះសំឡេងបានចាប់ផ្តើមផ្ញើសារទៅកាន់ពួកជំនុំទាំងឡាយ</w:t>
      </w:r>
      <w:r>
        <w:rPr>
          <w:rFonts w:ascii="Times New Roman" w:hAnsi="Times New Roman" w:eastAsia="Times New Roman" w:cs="Times New Roman"/>
        </w:rPr>
        <w:t xml:space="preserve"> </w:t>
      </w:r>
      <w:r>
        <w:rPr>
          <w:rFonts w:ascii="Leelawadee UI" w:hAnsi="Leelawadee UI" w:eastAsia="Leelawadee UI" w:cs="Leelawadee UI"/>
        </w:rPr>
        <w:t>ហើយសារនោះត្រូវបានផ្ញើចេញតាមរបៀបអេឡិចត្រូនិក</w:t>
      </w:r>
      <w:r>
        <w:rPr>
          <w:rFonts w:ascii="Times New Roman" w:hAnsi="Times New Roman" w:eastAsia="Times New Roman" w:cs="Times New Roman"/>
        </w:rPr>
        <w:t xml:space="preserve"> </w:t>
      </w:r>
      <w:r>
        <w:rPr>
          <w:rFonts w:ascii="Leelawadee UI" w:hAnsi="Leelawadee UI" w:eastAsia="Leelawadee UI" w:cs="Leelawadee UI"/>
        </w:rPr>
        <w:t>ដែលអាចអាន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ស្តាប់បាន</w:t>
      </w:r>
      <w:r>
        <w:rPr>
          <w:rFonts w:ascii="Times New Roman" w:hAnsi="Times New Roman" w:eastAsia="Times New Roman" w:cs="Times New Roman"/>
        </w:rPr>
        <w:t xml:space="preserve"> </w:t>
      </w:r>
      <w:r>
        <w:rPr>
          <w:rFonts w:ascii="Leelawadee UI" w:hAnsi="Leelawadee UI" w:eastAsia="Leelawadee UI" w:cs="Leelawadee UI"/>
        </w:rPr>
        <w:t>បច្ចុប្បន្ននេះជាងហុកសិបភាសា។</w:t>
      </w:r>
      <w:r>
        <w:rPr>
          <w:rFonts w:ascii="Times New Roman" w:hAnsi="Times New Roman" w:eastAsia="Times New Roman" w:cs="Times New Roman"/>
        </w:rPr>
        <w:t xml:space="preserve"> </w:t>
      </w:r>
      <w:r>
        <w:rPr>
          <w:rFonts w:ascii="Leelawadee UI" w:hAnsi="Leelawadee UI" w:eastAsia="Leelawadee UI" w:cs="Leelawadee UI"/>
        </w:rPr>
        <w:t>ផ្នែកនៃព្យាករណ៍ដែលត្រូវបានបើកត្រា</w:t>
      </w:r>
      <w:r>
        <w:rPr>
          <w:rFonts w:ascii="Times New Roman" w:hAnsi="Times New Roman" w:eastAsia="Times New Roman" w:cs="Times New Roman"/>
        </w:rPr>
        <w:t xml:space="preserve"> </w:t>
      </w:r>
      <w:r>
        <w:rPr>
          <w:rFonts w:ascii="Leelawadee UI" w:hAnsi="Leelawadee UI" w:eastAsia="Leelawadee UI" w:cs="Leelawadee UI"/>
        </w:rPr>
        <w:t>នោះគឺសារនោះ</w:t>
      </w:r>
      <w:r>
        <w:rPr>
          <w:rFonts w:ascii="Times New Roman" w:hAnsi="Times New Roman" w:eastAsia="Times New Roman" w:cs="Times New Roman"/>
        </w:rPr>
        <w:t xml:space="preserve"> </w:t>
      </w:r>
      <w:r>
        <w:rPr>
          <w:rFonts w:ascii="Leelawadee UI" w:hAnsi="Leelawadee UI" w:eastAsia="Leelawadee UI" w:cs="Leelawadee UI"/>
        </w:rPr>
        <w:t>ត្រូវបានរកឃើញនៅក្នុងព្រះគម្ពីរដានីយ៉ែល។</w:t>
      </w:r>
    </w:p>
    <w:p>
      <w:pPr>
        <w:pStyle w:val="ArticleScripture"/>
        <w:jc w:val="left"/>
      </w:pPr>
      <w:r>
        <w:rPr>
          <w:rFonts w:ascii="Times New Roman" w:hAnsi="Times New Roman" w:eastAsia="Times New Roman" w:cs="Times New Roman"/>
        </w:rPr>
        <w:t>«کتابی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۱۲:۴.» اعمال رسولان، ۵۸۵.</w:t>
      </w:r>
    </w:p>
    <w:p>
      <w:pPr>
        <w:pStyle w:val="ArticleBody"/>
        <w:jc w:val="left"/>
      </w:pPr>
      <w:r>
        <w:rPr>
          <w:rFonts w:ascii="Times New Roman" w:hAnsi="Times New Roman" w:eastAsia="Times New Roman" w:cs="Times New Roman"/>
        </w:rPr>
        <w:t>La « portion de la prophétie de Daniel relative aux derniers jours » est le verset quarante. Il ne s’agit pas simplement du verset quarante, mais de la portion du verset quarante qui est représentée après le temps de la fin en 1989, et avant la loi du dimanche du verset quarante et un. L’histoire du verset quarante qui n’est nullement mentionnée dans le verset lui-même est la portion de la prophétie relative aux derniers jours qui avait été scellée, et qui, depuis juillet 2023, est en train d’être descellée pour ceux qui choisissent de voir et d’entendre.</w:t>
      </w:r>
    </w:p>
    <w:p>
      <w:pPr>
        <w:pStyle w:val="ArticleBody"/>
        <w:jc w:val="left"/>
      </w:pP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አርባኛው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የሶቪየት</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መፍረስን</w:t>
      </w:r>
      <w:r>
        <w:rPr>
          <w:rFonts w:ascii="Times New Roman" w:hAnsi="Times New Roman" w:eastAsia="Times New Roman" w:cs="Times New Roman"/>
        </w:rPr>
        <w:t xml:space="preserve"> </w:t>
      </w:r>
      <w:r>
        <w:rPr>
          <w:rFonts w:ascii="Ebrima" w:hAnsi="Ebrima" w:eastAsia="Ebrima" w:cs="Ebrima"/>
        </w:rPr>
        <w:t>ተከትሎ</w:t>
      </w:r>
      <w:r>
        <w:rPr>
          <w:rFonts w:ascii="Times New Roman" w:hAnsi="Times New Roman" w:eastAsia="Times New Roman" w:cs="Times New Roman"/>
        </w:rPr>
        <w:t xml:space="preserve"> </w:t>
      </w:r>
      <w:r>
        <w:rPr>
          <w:rFonts w:ascii="Ebrima" w:hAnsi="Ebrima" w:eastAsia="Ebrima" w:cs="Ebrima"/>
        </w:rPr>
        <w:t>የመጣውን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አይመዝግብም፤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የሚቀመጡበትን</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መድረክ</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ሥነ</w:t>
      </w:r>
      <w:r>
        <w:rPr>
          <w:rFonts w:ascii="Times New Roman" w:hAnsi="Times New Roman" w:eastAsia="Times New Roman" w:cs="Times New Roman"/>
        </w:rPr>
        <w:t>-</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የዘገየው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ሥነ</w:t>
      </w:r>
      <w:r>
        <w:rPr>
          <w:rFonts w:ascii="Times New Roman" w:hAnsi="Times New Roman" w:eastAsia="Times New Roman" w:cs="Times New Roman"/>
        </w:rPr>
        <w:t>-</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ለማየትና</w:t>
      </w:r>
      <w:r>
        <w:rPr>
          <w:rFonts w:ascii="Times New Roman" w:hAnsi="Times New Roman" w:eastAsia="Times New Roman" w:cs="Times New Roman"/>
        </w:rPr>
        <w:t xml:space="preserve"> </w:t>
      </w:r>
      <w:r>
        <w:rPr>
          <w:rFonts w:ascii="Ebrima" w:hAnsi="Ebrima" w:eastAsia="Ebrima" w:cs="Ebrima"/>
        </w:rPr>
        <w:t>ለመስማት</w:t>
      </w:r>
      <w:r>
        <w:rPr>
          <w:rFonts w:ascii="Times New Roman" w:hAnsi="Times New Roman" w:eastAsia="Times New Roman" w:cs="Times New Roman"/>
        </w:rPr>
        <w:t xml:space="preserve"> </w:t>
      </w:r>
      <w:r>
        <w:rPr>
          <w:rFonts w:ascii="Ebrima" w:hAnsi="Ebrima" w:eastAsia="Ebrima" w:cs="Ebrima"/>
        </w:rPr>
        <w:t>ፈቃደኛ</w:t>
      </w:r>
      <w:r>
        <w:rPr>
          <w:rFonts w:ascii="Times New Roman" w:hAnsi="Times New Roman" w:eastAsia="Times New Roman" w:cs="Times New Roman"/>
        </w:rPr>
        <w:t xml:space="preserve"> </w:t>
      </w:r>
      <w:r>
        <w:rPr>
          <w:rFonts w:ascii="Ebrima" w:hAnsi="Ebrima" w:eastAsia="Ebrima" w:cs="Ebrima"/>
        </w:rPr>
        <w:t>ያልሆኑት፣</w:t>
      </w:r>
      <w:r>
        <w:rPr>
          <w:rFonts w:ascii="Times New Roman" w:hAnsi="Times New Roman" w:eastAsia="Times New Roman" w:cs="Times New Roman"/>
        </w:rPr>
        <w:t xml:space="preserve"> </w:t>
      </w:r>
      <w:r>
        <w:rPr>
          <w:rFonts w:ascii="Ebrima" w:hAnsi="Ebrima" w:eastAsia="Ebrima" w:cs="Ebrima"/>
        </w:rPr>
        <w:t>የአርባኛውን</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የተሰወረውን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ችሎታ</w:t>
      </w:r>
      <w:r>
        <w:rPr>
          <w:rFonts w:ascii="Times New Roman" w:hAnsi="Times New Roman" w:eastAsia="Times New Roman" w:cs="Times New Roman"/>
        </w:rPr>
        <w:t xml:space="preserve"> </w:t>
      </w:r>
      <w:r>
        <w:rPr>
          <w:rFonts w:ascii="Ebrima" w:hAnsi="Ebrima" w:eastAsia="Ebrima" w:cs="Ebrima"/>
        </w:rPr>
        <w:t>የላቸውም፤</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ለዮሐንስና</w:t>
      </w:r>
      <w:r>
        <w:rPr>
          <w:rFonts w:ascii="Times New Roman" w:hAnsi="Times New Roman" w:eastAsia="Times New Roman" w:cs="Times New Roman"/>
        </w:rPr>
        <w:t xml:space="preserve"> </w:t>
      </w:r>
      <w:r>
        <w:rPr>
          <w:rFonts w:ascii="Ebrima" w:hAnsi="Ebrima" w:eastAsia="Ebrima" w:cs="Ebrima"/>
        </w:rPr>
        <w:t>ለዳንኤል</w:t>
      </w:r>
      <w:r>
        <w:rPr>
          <w:rFonts w:ascii="Times New Roman" w:hAnsi="Times New Roman" w:eastAsia="Times New Roman" w:cs="Times New Roman"/>
        </w:rPr>
        <w:t xml:space="preserve"> </w:t>
      </w:r>
      <w:r>
        <w:rPr>
          <w:rFonts w:ascii="Ebrima" w:hAnsi="Ebrima" w:eastAsia="Ebrima" w:cs="Ebrima"/>
        </w:rPr>
        <w:t>ሊተረጉም</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የኢየሱስ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ਹਾਲਾਂਕਿ</w:t>
      </w:r>
      <w:r>
        <w:rPr>
          <w:rFonts w:ascii="Times New Roman" w:hAnsi="Times New Roman" w:eastAsia="Times New Roman" w:cs="Times New Roman"/>
        </w:rPr>
        <w:t xml:space="preserve"> </w:t>
      </w:r>
      <w:r>
        <w:rPr>
          <w:rFonts w:ascii="Nirmala UI" w:hAnsi="Nirmala UI" w:eastAsia="Nirmala UI" w:cs="Nirmala UI"/>
        </w:rPr>
        <w:t>ਬੇਰੀਆ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ਸਭਾਘਰ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ਥੱਸਲੁਨੀਕੇ</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ਜ਼ਿਆਦਾ</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ਧਰਮਗ੍ਰੰਥਾਂ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ਐਸੀਆਂ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ਯੂਨਾਨੀ</w:t>
      </w:r>
      <w:r>
        <w:rPr>
          <w:rFonts w:ascii="Times New Roman" w:hAnsi="Times New Roman" w:eastAsia="Times New Roman" w:cs="Times New Roman"/>
        </w:rPr>
        <w:t xml:space="preserve"> </w:t>
      </w:r>
      <w:r>
        <w:rPr>
          <w:rFonts w:ascii="Nirmala UI" w:hAnsi="Nirmala UI" w:eastAsia="Nirmala UI" w:cs="Nirmala UI"/>
        </w:rPr>
        <w:t>ਮਾਣਯੋਗ</w:t>
      </w:r>
      <w:r>
        <w:rPr>
          <w:rFonts w:ascii="Times New Roman" w:hAnsi="Times New Roman" w:eastAsia="Times New Roman" w:cs="Times New Roman"/>
        </w:rPr>
        <w:t xml:space="preserve"> </w:t>
      </w:r>
      <w:r>
        <w:rPr>
          <w:rFonts w:ascii="Nirmala UI" w:hAnsi="Nirmala UI" w:eastAsia="Nirmala UI" w:cs="Nirmala UI"/>
        </w:rPr>
        <w:t>ਇਸਤ੍ਰੀਆਂ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ਥੋੜੇ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“Dans la présentation de la vérité, ceux qui désirent sincèrement être dans le vrai seront amenés à un examen assidu des Écritures. Cela produira des résultats semblables à ceux qui accompagnèrent les travaux des apôtres à Bérée. Mais ceux qui prêchent la vérité en ces jours rencontrent beaucoup de personnes qui sont à l’opposé des Béréens. Ils ne peuvent réfuter la doctrine qui leur est présentée, et pourtant ils manifestent la plus grande répugnance à examiner les preuves offertes en sa faveur, et supposent que, même si c’est la vérité, il importe peu qu’ils l’acceptent ou non comme telle. Ils pensent que leur ancienne foi et leurs anciennes coutumes leur suffisent. Mais le Seigneur, qui a envoyé ses ambassadeurs avec un message au monde, tiendra le peuple pour responsable de la manière dont il traite les paroles de ses serviteurs. Dieu jugera tous selon la lumière qui leur a été présentée, qu’elle leur soit claire ou non. Il est de leur devoir d’examiner, comme le firent les Béréens. Le Seigneur dit par le prophète Osée : ‘Mon peuple est détruit faute de connaissance ; parce que tu as rejeté la connaissance, moi aussi je te rejetterai.’”</w:t>
      </w:r>
    </w:p>
    <w:p>
      <w:pPr>
        <w:pStyle w:val="ArticleScripture"/>
        <w:jc w:val="left"/>
      </w:pPr>
      <w:r>
        <w:rPr>
          <w:rFonts w:ascii="Times New Roman" w:hAnsi="Times New Roman" w:eastAsia="Times New Roman" w:cs="Times New Roman"/>
        </w:rPr>
        <w:t>לא הוצרו שכלם של בני בֵּרֵאָה על־ידי דעות קדומות, והם היו נכונים לחקור ולקבל את האמיתות שהטיפו השליחים. אילו היו אנשי זמננו הולכים בעקבות דוגמתם של בני בֵּרֵאָה האצילים, בחוקרם מדי יום ביומו בכתבי־הקודש, ובהשוותם את המסרים המובאים לפניהם אל הכתוב שם, היו אלפים נאמנים לתורת אלוהים במקום שבו יש היום אחד בלבד. אך רבים מן המתיימרים לאהוב את אלוהים אינם חפצים להמיר את הטעות באמת, והם דבקים באגדות הנעימות של אחרית הימים. הטעות מעוורת את השכל ומרחיקה מן האלוהים; אך האמת מאירה את השכל ומעניקה חיים לנפש.”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soixante-seize</dc:title>
  <dc:subject>Révélation divine et le réveil final : aperçus tirés de la vision de Daniel</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