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quatre-vingt-un</w:t>
      </w:r>
    </w:p>
    <w:p>
      <w:pPr>
        <w:pStyle w:val="ArticleSubtitle"/>
        <w:jc w:val="left"/>
      </w:pPr>
      <w:r>
        <w:rPr>
          <w:rFonts w:ascii="Arial" w:hAnsi="Arial" w:eastAsia="Arial" w:cs="Arial"/>
        </w:rPr>
        <w:t>Le Cri de Minuit et le Rôle prophétique de Rome : dévoiler les derniers jours dans le Livre de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N’ime Daniel isi nke iri na otu, e nwere ọtụtụ ahịrị amụma ndị niile kwekọrọ na amaokwu isii ikpeazụ nke isi ahụ. Akụkụ ahụ nke kwekọrọ na akụkọ ihe mere eme nke amaokwu nke iri anọ, site n’oge ọgwụgwụ na 1989 ruo iwu Sunday nke amaokwu nke iri anọ na otu, bụ akụkụ nke amụma ahụ e mechiri akara ya ruo n’ụbọchị ikpeazụ. Ọ bụ ihe na-emeju Mkpughe nke Jisọs Kraịst n’akwụkwọ Daniel nke a na-emepe emepe ntakịrị tupu oge amara emechie. Amaokwu nke abụọ na-ewebata Trump, onyeisi ala Republican ikpeazụ, Onyeisi Ala ikpeazụ, Onyeisi Ala ahụ bụ onye nke asatọ nke sitere n’ime asaa, ma ọ bụkwa onyeisi ala kachasị baa ọgaranya, onye bidoro ịkpali ndị globalist mgbe o kwupụtara ntuli-aka ọchịchị ya na 2015. Amaokwu nke iri na-egosi 1989, amaokwu nke iri na otu na nke iri na abụọ na-egosikwa Agha Ukraine nke malitere na 2014, tinyere mmeri Putin na mbibi ya sochirinụ.</w:t>
      </w:r>
    </w:p>
    <w:p>
      <w:pPr>
        <w:pStyle w:val="ArticleBody"/>
        <w:jc w:val="left"/>
      </w:pPr>
      <w:r>
        <w:rPr>
          <w:rFonts w:ascii="Leelawadee UI" w:hAnsi="Leelawadee UI" w:eastAsia="Leelawadee UI" w:cs="Leelawadee UI"/>
        </w:rPr>
        <w:t>ព្រះគម្ពីរខទីដប់បីដល់ខទីដប់ប្រាំ</w:t>
      </w:r>
      <w:r>
        <w:rPr>
          <w:rFonts w:ascii="Times New Roman" w:hAnsi="Times New Roman" w:eastAsia="Times New Roman" w:cs="Times New Roman"/>
        </w:rPr>
        <w:t xml:space="preserve"> </w:t>
      </w:r>
      <w:r>
        <w:rPr>
          <w:rFonts w:ascii="Leelawadee UI" w:hAnsi="Leelawadee UI" w:eastAsia="Leelawadee UI" w:cs="Leelawadee UI"/>
        </w:rPr>
        <w:t>ពិពណ៌នាអំពីសង្គ្រាមទីបី</w:t>
      </w:r>
      <w:r>
        <w:rPr>
          <w:rFonts w:ascii="Times New Roman" w:hAnsi="Times New Roman" w:eastAsia="Times New Roman" w:cs="Times New Roman"/>
        </w:rPr>
        <w:t xml:space="preserve"> </w:t>
      </w:r>
      <w:r>
        <w:rPr>
          <w:rFonts w:ascii="Leelawadee UI" w:hAnsi="Leelawadee UI" w:eastAsia="Leelawadee UI" w:cs="Leelawadee UI"/>
        </w:rPr>
        <w:t>ក្នុងចំណោមសង្គ្រាមទាំងបីនៃខទីសែសិប</w:t>
      </w:r>
      <w:r>
        <w:rPr>
          <w:rFonts w:ascii="Times New Roman" w:hAnsi="Times New Roman" w:eastAsia="Times New Roman" w:cs="Times New Roman"/>
        </w:rPr>
        <w:t xml:space="preserve"> </w:t>
      </w:r>
      <w:r>
        <w:rPr>
          <w:rFonts w:ascii="Leelawadee UI" w:hAnsi="Leelawadee UI" w:eastAsia="Leelawadee UI" w:cs="Leelawadee UI"/>
        </w:rPr>
        <w:t>ដោយចាប់ផ្តើមពីការដួលរលំនៃសហភាពសូវៀត</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1989 </w:t>
      </w:r>
      <w:r>
        <w:rPr>
          <w:rFonts w:ascii="Leelawadee UI" w:hAnsi="Leelawadee UI" w:eastAsia="Leelawadee UI" w:cs="Leelawadee UI"/>
        </w:rPr>
        <w:t>បន្ទាប់មកសង្គ្រាមអ៊ុយក្រែន</w:t>
      </w:r>
      <w:r>
        <w:rPr>
          <w:rFonts w:ascii="Times New Roman" w:hAnsi="Times New Roman" w:eastAsia="Times New Roman" w:cs="Times New Roman"/>
        </w:rPr>
        <w:t xml:space="preserve"> </w:t>
      </w:r>
      <w:r>
        <w:rPr>
          <w:rFonts w:ascii="Leelawadee UI" w:hAnsi="Leelawadee UI" w:eastAsia="Leelawadee UI" w:cs="Leelawadee UI"/>
        </w:rPr>
        <w:t>ហើយបន្ទាប់មកទៀតគឺសង្គ្រាមប៉ានីយ៉ូម</w:t>
      </w:r>
      <w:r>
        <w:rPr>
          <w:rFonts w:ascii="Times New Roman" w:hAnsi="Times New Roman" w:eastAsia="Times New Roman" w:cs="Times New Roman"/>
        </w:rPr>
        <w:t xml:space="preserve"> </w:t>
      </w:r>
      <w:r>
        <w:rPr>
          <w:rFonts w:ascii="Leelawadee UI" w:hAnsi="Leelawadee UI" w:eastAsia="Leelawadee UI" w:cs="Leelawadee UI"/>
        </w:rPr>
        <w:t>ដែលតំណាងឲ្យការតស៊ូខាងក្រៅរបស់ព្រិតស្តង់អបសាសនានៅសហរដ្ឋអាមេរិក</w:t>
      </w:r>
      <w:r>
        <w:rPr>
          <w:rFonts w:ascii="Times New Roman" w:hAnsi="Times New Roman" w:eastAsia="Times New Roman" w:cs="Times New Roman"/>
        </w:rPr>
        <w:t xml:space="preserve"> </w:t>
      </w:r>
      <w:r>
        <w:rPr>
          <w:rFonts w:ascii="Leelawadee UI" w:hAnsi="Leelawadee UI" w:eastAsia="Leelawadee UI" w:cs="Leelawadee UI"/>
        </w:rPr>
        <w:t>ប្រឆាំងនឹងពួកសកលនិយមរបស់ពិភពលោក។</w:t>
      </w:r>
    </w:p>
    <w:p>
      <w:pPr>
        <w:pStyle w:val="ArticleBody"/>
        <w:jc w:val="left"/>
      </w:pPr>
      <w:r>
        <w:rPr>
          <w:rFonts w:ascii="Times New Roman" w:hAnsi="Times New Roman" w:eastAsia="Times New Roman" w:cs="Times New Roman"/>
        </w:rPr>
        <w:t>L’apostasie protestante prévaut et établit la relation hiérarchique de l’union à trois volets qui sera mise en œuvre lors de la loi dominicale imminente. La bête est le catholicisme, et elle est la tête des trois puissances, représentée sous les traits de Jézabel ainsi que par une multitude d’autres symboles. Elle est la prostituée qui règne sur la bête et la monte.</w:t>
      </w:r>
    </w:p>
    <w:p>
      <w:pPr>
        <w:pStyle w:val="ArticleBody"/>
        <w:jc w:val="left"/>
      </w:pPr>
      <w:r>
        <w:rPr>
          <w:rFonts w:ascii="Times New Roman" w:hAnsi="Times New Roman" w:eastAsia="Times New Roman" w:cs="Times New Roman"/>
        </w:rPr>
        <w:t>Mae’r gau broffwyd yn yr Unol Daleithiau, a gynrychiolir gan ei gŵr Ahab, sef pennaeth teyrnas ddegfyd y ddraig. Y mae Brwydr Panium yn 200 CC yn rhagddarlunio’r ymdrech allanol rhwng globaleiddio a Phrotestaniaeth apostataidd. Cynrychiolir yr ymdrech fewnol gan y gwrthryfel yn 167 CC, a ddilynwyd gan ailgysegru’r deml fel y’i coffeir gan Hanukkah yn 164 CC; ac yna dilynwyd hynny gan gyfnod o 161 CC hyd 158 CC, sy’n rhagddarlunio’r adeg pan fydd yr Unol Daleithiau yn codi delw o undeb Catholigiaeth rhwng eglwys a gwladwriaeth, fel y’i cynrychiolir gan y “gynghrair”.</w:t>
      </w:r>
    </w:p>
    <w:p>
      <w:pPr>
        <w:pStyle w:val="ArticleBody"/>
        <w:jc w:val="left"/>
      </w:pPr>
      <w:r>
        <w:rPr>
          <w:rFonts w:ascii="Times New Roman" w:hAnsi="Times New Roman" w:eastAsia="Times New Roman" w:cs="Times New Roman"/>
        </w:rPr>
        <w:t>Dans le verset treize, Uriah Smith nous informe que quatorze ans après la bataille de Raphia, Ptolémée meurt par « intempérance et débauche, et eut pour successeur son fils, Ptolémée Épiphane, enfant alors âgé de quatre ou cinq ans. Antiochus, durant le même temps, ayant réprimé la rébellion dans son royaume, et réduit puis affermi dans l’obéissance les contrées orientales, était libre de se consacrer à quelque entreprise lorsque le jeune Épiphane monta sur le trône d’Égypte. » Après que la victoire éphémère de Poutine aura pris fin, Trump sera prêt à traiter avec le nouveau roi enfant de l’Égypte. Avant de le faire, il aura « réprimé une rébellion » au sein des États-Unis.</w:t>
      </w:r>
    </w:p>
    <w:p>
      <w:pPr>
        <w:pStyle w:val="ArticleBody"/>
        <w:jc w:val="left"/>
      </w:pPr>
      <w:r>
        <w:rPr>
          <w:rFonts w:ascii="Times New Roman" w:hAnsi="Times New Roman" w:eastAsia="Times New Roman" w:cs="Times New Roman"/>
        </w:rPr>
        <w:t>Lorsque Trump sera élu, il mettra en œuvre des lois qui ont été préfigurées par les Alien and Sedition Acts de 1798, ainsi que par la suspension de l’« habeas corpus », comme le fit le premier président républicain en réponse à une guerre civile. Ses actes ont aussi été préfigurés par ceux du président Grant lorsqu’il s’occupa du Ku Klux Klan, et par ceux de F. D. Roosevelt lorsqu’il emprisonna les Japonais et d’autres personnes durant la Seconde Guerre mondiale, ainsi que par le Patriot Act de George Bush le dernier.</w:t>
      </w:r>
    </w:p>
    <w:p>
      <w:pPr>
        <w:pStyle w:val="ArticleBody"/>
        <w:jc w:val="left"/>
      </w:pP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ሴሉክስ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ያጠፋል፣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ዓይኖቹን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ግብፅ</w:t>
      </w:r>
      <w:r>
        <w:rPr>
          <w:rFonts w:ascii="Times New Roman" w:hAnsi="Times New Roman" w:eastAsia="Times New Roman" w:cs="Times New Roman"/>
        </w:rPr>
        <w:t xml:space="preserve"> “</w:t>
      </w:r>
      <w:r>
        <w:rPr>
          <w:rFonts w:ascii="Ebrima" w:hAnsi="Ebrima" w:eastAsia="Ebrima" w:cs="Ebrima"/>
        </w:rPr>
        <w:t>ሕፃን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ያዞራል።</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በማድረጉም</w:t>
      </w:r>
      <w:r>
        <w:rPr>
          <w:rFonts w:ascii="Times New Roman" w:hAnsi="Times New Roman" w:eastAsia="Times New Roman" w:cs="Times New Roman"/>
        </w:rPr>
        <w:t xml:space="preserve"> </w:t>
      </w:r>
      <w:r>
        <w:rPr>
          <w:rFonts w:ascii="Ebrima" w:hAnsi="Ebrima" w:eastAsia="Ebrima" w:cs="Ebrima"/>
        </w:rPr>
        <w:t>ከመቄዶንያ</w:t>
      </w:r>
      <w:r>
        <w:rPr>
          <w:rFonts w:ascii="Times New Roman" w:hAnsi="Times New Roman" w:eastAsia="Times New Roman" w:cs="Times New Roman"/>
        </w:rPr>
        <w:t xml:space="preserve"> </w:t>
      </w:r>
      <w:r>
        <w:rPr>
          <w:rFonts w:ascii="Ebrima" w:hAnsi="Ebrima" w:eastAsia="Ebrima" w:cs="Ebrima"/>
        </w:rPr>
        <w:t>ፊልጶስ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ስሚዝ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ይመዝግባል፦</w:t>
      </w:r>
      <w:r>
        <w:rPr>
          <w:rFonts w:ascii="Times New Roman" w:hAnsi="Times New Roman" w:eastAsia="Times New Roman" w:cs="Times New Roman"/>
        </w:rPr>
        <w:t xml:space="preserve"> “</w:t>
      </w:r>
      <w:r>
        <w:rPr>
          <w:rFonts w:ascii="Ebrima" w:hAnsi="Ebrima" w:eastAsia="Ebrima" w:cs="Ebrima"/>
        </w:rPr>
        <w:t>በተመሳሳይ</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የመቄዶንያ</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ፊልጶስ</w:t>
      </w:r>
      <w:r>
        <w:rPr>
          <w:rFonts w:ascii="Times New Roman" w:hAnsi="Times New Roman" w:eastAsia="Times New Roman" w:cs="Times New Roman"/>
        </w:rPr>
        <w:t xml:space="preserve"> </w:t>
      </w:r>
      <w:r>
        <w:rPr>
          <w:rFonts w:ascii="Ebrima" w:hAnsi="Ebrima" w:eastAsia="Ebrima" w:cs="Ebrima"/>
        </w:rPr>
        <w:t>ከአንቲዮክስ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የጵቶሌሚን</w:t>
      </w:r>
      <w:r>
        <w:rPr>
          <w:rFonts w:ascii="Times New Roman" w:hAnsi="Times New Roman" w:eastAsia="Times New Roman" w:cs="Times New Roman"/>
        </w:rPr>
        <w:t xml:space="preserve"> </w:t>
      </w:r>
      <w:r>
        <w:rPr>
          <w:rFonts w:ascii="Ebrima" w:hAnsi="Ebrima" w:eastAsia="Ebrima" w:cs="Ebrima"/>
        </w:rPr>
        <w:t>ግዛቶች</w:t>
      </w:r>
      <w:r>
        <w:rPr>
          <w:rFonts w:ascii="Times New Roman" w:hAnsi="Times New Roman" w:eastAsia="Times New Roman" w:cs="Times New Roman"/>
        </w:rPr>
        <w:t xml:space="preserve"> </w:t>
      </w:r>
      <w:r>
        <w:rPr>
          <w:rFonts w:ascii="Ebrima" w:hAnsi="Ebrima" w:eastAsia="Ebrima" w:cs="Ebrima"/>
        </w:rPr>
        <w:t>በመካከላቸው</w:t>
      </w:r>
      <w:r>
        <w:rPr>
          <w:rFonts w:ascii="Times New Roman" w:hAnsi="Times New Roman" w:eastAsia="Times New Roman" w:cs="Times New Roman"/>
        </w:rPr>
        <w:t xml:space="preserve"> </w:t>
      </w:r>
      <w:r>
        <w:rPr>
          <w:rFonts w:ascii="Ebrima" w:hAnsi="Ebrima" w:eastAsia="Ebrima" w:cs="Ebrima"/>
        </w:rPr>
        <w:t>ለመከፋፈል</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ገባ፤</w:t>
      </w:r>
      <w:r>
        <w:rPr>
          <w:rFonts w:ascii="Times New Roman" w:hAnsi="Times New Roman" w:eastAsia="Times New Roman" w:cs="Times New Roman"/>
        </w:rPr>
        <w:t xml:space="preserve"> </w:t>
      </w:r>
      <w:r>
        <w:rPr>
          <w:rFonts w:ascii="Ebrima" w:hAnsi="Ebrima" w:eastAsia="Ebrima" w:cs="Ebrima"/>
        </w:rPr>
        <w:t>እያንዳንዳቸውም</w:t>
      </w:r>
      <w:r>
        <w:rPr>
          <w:rFonts w:ascii="Times New Roman" w:hAnsi="Times New Roman" w:eastAsia="Times New Roman" w:cs="Times New Roman"/>
        </w:rPr>
        <w:t xml:space="preserve"> </w:t>
      </w:r>
      <w:r>
        <w:rPr>
          <w:rFonts w:ascii="Ebrima" w:hAnsi="Ebrima" w:eastAsia="Ebrima" w:cs="Ebrima"/>
        </w:rPr>
        <w:t>ለእርሱ</w:t>
      </w:r>
      <w:r>
        <w:rPr>
          <w:rFonts w:ascii="Times New Roman" w:hAnsi="Times New Roman" w:eastAsia="Times New Roman" w:cs="Times New Roman"/>
        </w:rPr>
        <w:t xml:space="preserve"> </w:t>
      </w:r>
      <w:r>
        <w:rPr>
          <w:rFonts w:ascii="Ebrima" w:hAnsi="Ebrima" w:eastAsia="Ebrima" w:cs="Ebrima"/>
        </w:rPr>
        <w:t>በጣም</w:t>
      </w:r>
      <w:r>
        <w:rPr>
          <w:rFonts w:ascii="Times New Roman" w:hAnsi="Times New Roman" w:eastAsia="Times New Roman" w:cs="Times New Roman"/>
        </w:rPr>
        <w:t xml:space="preserve"> </w:t>
      </w:r>
      <w:r>
        <w:rPr>
          <w:rFonts w:ascii="Ebrima" w:hAnsi="Ebrima" w:eastAsia="Ebrima" w:cs="Ebrima"/>
        </w:rPr>
        <w:t>ቅርብና</w:t>
      </w:r>
      <w:r>
        <w:rPr>
          <w:rFonts w:ascii="Times New Roman" w:hAnsi="Times New Roman" w:eastAsia="Times New Roman" w:cs="Times New Roman"/>
        </w:rPr>
        <w:t xml:space="preserve"> </w:t>
      </w:r>
      <w:r>
        <w:rPr>
          <w:rFonts w:ascii="Ebrima" w:hAnsi="Ebrima" w:eastAsia="Ebrima" w:cs="Ebrima"/>
        </w:rPr>
        <w:t>ምቹ</w:t>
      </w:r>
      <w:r>
        <w:rPr>
          <w:rFonts w:ascii="Times New Roman" w:hAnsi="Times New Roman" w:eastAsia="Times New Roman" w:cs="Times New Roman"/>
        </w:rPr>
        <w:t xml:space="preserve"> </w:t>
      </w:r>
      <w:r>
        <w:rPr>
          <w:rFonts w:ascii="Ebrima" w:hAnsi="Ebrima" w:eastAsia="Ebrima" w:cs="Ebrima"/>
        </w:rPr>
        <w:t>የሆኑትን</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ለመውሰድ</w:t>
      </w:r>
      <w:r>
        <w:rPr>
          <w:rFonts w:ascii="Times New Roman" w:hAnsi="Times New Roman" w:eastAsia="Times New Roman" w:cs="Times New Roman"/>
        </w:rPr>
        <w:t xml:space="preserve"> </w:t>
      </w:r>
      <w:r>
        <w:rPr>
          <w:rFonts w:ascii="Ebrima" w:hAnsi="Ebrima" w:eastAsia="Ebrima" w:cs="Ebrima"/>
        </w:rPr>
        <w:t>አሰበ።</w:t>
      </w:r>
      <w:r>
        <w:rPr>
          <w:rFonts w:ascii="Times New Roman" w:hAnsi="Times New Roman" w:eastAsia="Times New Roman" w:cs="Times New Roman"/>
        </w:rPr>
        <w:t xml:space="preserve"> </w:t>
      </w: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ትንቢቱን</w:t>
      </w:r>
      <w:r>
        <w:rPr>
          <w:rFonts w:ascii="Times New Roman" w:hAnsi="Times New Roman" w:eastAsia="Times New Roman" w:cs="Times New Roman"/>
        </w:rPr>
        <w:t xml:space="preserve"> </w:t>
      </w:r>
      <w:r>
        <w:rPr>
          <w:rFonts w:ascii="Ebrima" w:hAnsi="Ebrima" w:eastAsia="Ebrima" w:cs="Ebrima"/>
        </w:rPr>
        <w:t>ለመፈጸም</w:t>
      </w:r>
      <w:r>
        <w:rPr>
          <w:rFonts w:ascii="Times New Roman" w:hAnsi="Times New Roman" w:eastAsia="Times New Roman" w:cs="Times New Roman"/>
        </w:rPr>
        <w:t xml:space="preserve"> </w:t>
      </w:r>
      <w:r>
        <w:rPr>
          <w:rFonts w:ascii="Ebrima" w:hAnsi="Ebrima" w:eastAsia="Ebrima" w:cs="Ebrima"/>
        </w:rPr>
        <w:t>በቂ</w:t>
      </w:r>
      <w:r>
        <w:rPr>
          <w:rFonts w:ascii="Times New Roman" w:hAnsi="Times New Roman" w:eastAsia="Times New Roman" w:cs="Times New Roman"/>
        </w:rPr>
        <w:t xml:space="preserve"> </w:t>
      </w:r>
      <w:r>
        <w:rPr>
          <w:rFonts w:ascii="Ebrima" w:hAnsi="Ebrima" w:eastAsia="Ebrima" w:cs="Ebrima"/>
        </w:rPr>
        <w:t>የሆነ</w:t>
      </w:r>
      <w:r>
        <w:rPr>
          <w:rFonts w:ascii="Times New Roman" w:hAnsi="Times New Roman" w:eastAsia="Times New Roman" w:cs="Times New Roman"/>
        </w:rPr>
        <w:t xml:space="preserve"> </w:t>
      </w:r>
      <w:r>
        <w:rPr>
          <w:rFonts w:ascii="Ebrima" w:hAnsi="Ebrima" w:eastAsia="Ebrima" w:cs="Ebrima"/>
        </w:rPr>
        <w:t>በደቡብ</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መነሣት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ትንቢቱ</w:t>
      </w:r>
      <w:r>
        <w:rPr>
          <w:rFonts w:ascii="Times New Roman" w:hAnsi="Times New Roman" w:eastAsia="Times New Roman" w:cs="Times New Roman"/>
        </w:rPr>
        <w:t xml:space="preserve"> </w:t>
      </w:r>
      <w:r>
        <w:rPr>
          <w:rFonts w:ascii="Ebrima" w:hAnsi="Ebrima" w:eastAsia="Ebrima" w:cs="Ebrima"/>
        </w:rPr>
        <w:t>የመለከተው</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በጥርጥር</w:t>
      </w:r>
      <w:r>
        <w:rPr>
          <w:rFonts w:ascii="Times New Roman" w:hAnsi="Times New Roman" w:eastAsia="Times New Roman" w:cs="Times New Roman"/>
        </w:rPr>
        <w:t xml:space="preserve"> </w:t>
      </w:r>
      <w:r>
        <w:rPr>
          <w:rFonts w:ascii="Ebrima" w:hAnsi="Ebrima" w:eastAsia="Ebrima" w:cs="Ebrima"/>
        </w:rPr>
        <w:t>የማይገባ</w:t>
      </w:r>
      <w:r>
        <w:rPr>
          <w:rFonts w:ascii="Times New Roman" w:hAnsi="Times New Roman" w:eastAsia="Times New Roman" w:cs="Times New Roman"/>
        </w:rPr>
        <w:t xml:space="preserve"> </w:t>
      </w:r>
      <w:r>
        <w:rPr>
          <w:rFonts w:ascii="Ebrima" w:hAnsi="Ebrima" w:eastAsia="Ebrima" w:cs="Ebrima"/>
        </w:rPr>
        <w:t>መሆናቸው</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ترامب با ملّت‌های ناتو (سازمان ملل متحد) اتحادی استوار برقرار خواهد کرد تا به روسیه و پیچیدگی‌های حلّ پیامدهای فروپاشی پوتین رسیدگی شود. در آن زمان، مطابق آیهٔ چهارده و تفسیر اسمیت، «قدرتی جدید معرفی می‌شود». پاپیّت برای حمایت از روسیه و اقمار آن در برابر اقتدار ناتو و ایالات متحده مداخله خواهد کرد؛ یا چنان‌که تفسیر اسمیت نقل می‌کند: «روم سخن گفت؛ و سوریه و مقدونیه به‌زودی دریافتند که تغییری بر سیمای رؤیای ایشان عارض می‌شود. رومیان از جانب پادشاه جوان مصر مداخله کردند، با این عزم که او از هلاکتی که انطیوخوس و فیلیپ تدارک دیده بودند محفوظ داشته شود. این در سال ۲۰۰ پیش از میلاد بود، و یکی از نخستین مداخلات مهم رومیان در امور سوریه و مصر به‌شمار می‌رفت.»</w:t>
      </w:r>
    </w:p>
    <w:p>
      <w:pPr>
        <w:pStyle w:val="ArticleBody"/>
        <w:jc w:val="left"/>
      </w:pPr>
      <w:r>
        <w:rPr>
          <w:rFonts w:ascii="Times New Roman" w:hAnsi="Times New Roman" w:eastAsia="Times New Roman" w:cs="Times New Roman"/>
        </w:rPr>
        <w:t>Roma, la prostituée de Tyr, commence alors à chanter ses chants et à se livrer à la fornication avec les rois de la terre, avant même que ces rois ne viennent, deux versets plus loin, à lui obéir pleinement. Au même moment eut lieu la bataille de Panium. L’année 200 av. J.-C. marque le commencement du chant de la prostituée de Tyr, et elle le fait en ce qui concerne la protection de la Russie, que les États-Unis et les Nations Unies viennent justement de convenir de se partager à leur avantage mutuel. La prostituée l’emporte sur l’un et sur l’autre, mais la « bataille » de Panium a alors lieu, et les États-Unis l’emportent sur les Nations Unies.</w:t>
      </w:r>
    </w:p>
    <w:p>
      <w:pPr>
        <w:pStyle w:val="ArticleBody"/>
        <w:jc w:val="left"/>
      </w:pPr>
      <w:r>
        <w:rPr>
          <w:rFonts w:ascii="Times New Roman" w:hAnsi="Times New Roman" w:eastAsia="Times New Roman" w:cs="Times New Roman"/>
        </w:rPr>
        <w:t>نجادی طور پر، تینتیس برس بعد مودعین کی بغاوت ریاستہائے متحدہ میں شروع ہوتی ہے۔ نجادی طور پر، اس کے تین برس بعد، حنوکا کی نمائندگی کے مطابق نام نہاد پروٹسٹنٹیت اور ایک آئینی جمہوریہ کی ازسرِ نو تخصیص قائم کی جاتی ہے۔ نجادی طور پر، اس کے تین برس بعد، وہ دور شروع ہوتا ہے جس کی نمائندگی یہود کے روم کے ساتھ اتحاد سے ہوتی ہے۔</w:t>
      </w:r>
    </w:p>
    <w:p>
      <w:pPr>
        <w:pStyle w:val="ArticleBody"/>
        <w:jc w:val="left"/>
      </w:pPr>
      <w:r>
        <w:rPr>
          <w:rFonts w:ascii="Times New Roman" w:hAnsi="Times New Roman" w:eastAsia="Times New Roman" w:cs="Times New Roman"/>
        </w:rPr>
        <w:t>حرکت‌های نهایی، حرکت‌هایی سریع خواهند بود؛ ازاین‌رو تاریخی که در آیات به‌وسیلهٔ چهل‌وهشت سال نمود یافته است، رشته‌ای از رویدادهای سریع را توصیف می‌کند که نبوت به‌طور مشخص آغاز آن را در زمانِ آخر در سال 1989 تعیین کرده است، و پس از آن، دومین نبردِ آیات یازده و دوازده در سال 2014، و سپس سال 2015 فرا می‌رسد، هنگامی که ترامپ نامزدی خود را برای ریاست‌جمهوری اعلام کرد، و بدین‌سان کار نبویِ خود را در برانگیختن جهانی‌گرایی آغاز نمود. هنگامی که ترامپ کارِ سرکوبِ جنگ داخلی‌ای را که از پیش در جریان است آغاز کند، خواهد کوشید تا با سازمان ملل متحد (ناتو—فیلیپِ مقدونی) اتحادی برقرار سازد، و روم آغاز به سرودن خواهد کرد. این اتحادِ موردِ تلاش، به کشمکش برای برتری میان آن دو نیرو بدل می‌شود که به‌وسیلهٔ نبردِ پانیوم به تصویر کشیده شده است.</w:t>
      </w:r>
    </w:p>
    <w:p>
      <w:pPr>
        <w:pStyle w:val="ArticleBody"/>
        <w:jc w:val="left"/>
      </w:pPr>
      <w:r>
        <w:rPr>
          <w:rFonts w:ascii="Times New Roman" w:hAnsi="Times New Roman" w:eastAsia="Times New Roman" w:cs="Times New Roman"/>
        </w:rPr>
        <w:t>Panium donc est le jalon du verset treize, où commencent les derniers mouvements rapides qui précèdent la loi dominicale. Tous les prophètes ont parlé davantage de la fin du monde que de l’époque où ils vivaient, et Jésus était, bien entendu, le plus grand de tous les prophètes. Juste avant la croix, qui est une figure de la loi dominicale, laquelle est représentée par le verset seize, Jésus fit un voyage avec Ses disciples à Panium. Le temps qu’Il y passa, ainsi que les leçons qu’Il y exposa, correspondent à la bataille de Panium, proche de survenir. Au cours de l’histoire, Panium a porté plusieurs noms, et au temps du Christ, le nom de Panium était Césarée de Philippe.</w:t>
      </w:r>
    </w:p>
    <w:p>
      <w:pPr>
        <w:pStyle w:val="ArticleScripture"/>
        <w:jc w:val="left"/>
      </w:pPr>
      <w:r>
        <w:rPr>
          <w:rFonts w:ascii="Times New Roman" w:hAnsi="Times New Roman" w:eastAsia="Times New Roman" w:cs="Times New Roman"/>
        </w:rPr>
        <w:t>“Yesu na wanafunzi Wake walikuwa sasa wamefika katika mojawapo ya miji iliyo karibu na Kaisaria Filipi. Walikuwa wamevuka mipaka ya Galilaya, katika eneo ambalo ibada ya sanamu ilitawala. Hapa wanafunzi waliondolewa kutoka chini ya ushawishi wenye kudhibiti wa Uyahudi, na kuletwa katika mawasiliano ya karibu zaidi na ibada ya kipagani. Kuwazunguka kulionekana mifumo ya ushirikina iliyokuwapo katika sehemu zote za ulimwengu. Yesu alitaka kwamba kuyaona mambo haya kuwafikishe katika kutambua wajibu wao kwa watu wa mataifa. Wakati wa kukaa Kwake katika eneo hili, alijitahidi kujiepusha na kuwafundisha watu, ili ajitoe mwenyewe kwa ukamilifu zaidi kwa wanafunzi Wake.</w:t>
      </w:r>
    </w:p>
    <w:p>
      <w:pPr>
        <w:pStyle w:val="ArticleScripture"/>
        <w:jc w:val="left"/>
      </w:pPr>
      <w:r>
        <w:rPr>
          <w:rFonts w:ascii="Times New Roman" w:hAnsi="Times New Roman" w:eastAsia="Times New Roman" w:cs="Times New Roman"/>
        </w:rPr>
        <w:t>«</w:t>
      </w:r>
      <w:r>
        <w:rPr>
          <w:rFonts w:ascii="Ebrima" w:hAnsi="Ebrima" w:eastAsia="Ebrima" w:cs="Ebrima"/>
        </w:rPr>
        <w:t>የሚጠብቀውን</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ሊነግራቸው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ብቻውን</w:t>
      </w:r>
      <w:r>
        <w:rPr>
          <w:rFonts w:ascii="Times New Roman" w:hAnsi="Times New Roman" w:eastAsia="Times New Roman" w:cs="Times New Roman"/>
        </w:rPr>
        <w:t xml:space="preserve"> </w:t>
      </w:r>
      <w:r>
        <w:rPr>
          <w:rFonts w:ascii="Ebrima" w:hAnsi="Ebrima" w:eastAsia="Ebrima" w:cs="Ebrima"/>
        </w:rPr>
        <w:t>ሄዶ፣</w:t>
      </w:r>
      <w:r>
        <w:rPr>
          <w:rFonts w:ascii="Times New Roman" w:hAnsi="Times New Roman" w:eastAsia="Times New Roman" w:cs="Times New Roman"/>
        </w:rPr>
        <w:t xml:space="preserve"> </w:t>
      </w:r>
      <w:r>
        <w:rPr>
          <w:rFonts w:ascii="Ebrima" w:hAnsi="Ebrima" w:eastAsia="Ebrima" w:cs="Ebrima"/>
        </w:rPr>
        <w:t>ልባቸው</w:t>
      </w:r>
      <w:r>
        <w:rPr>
          <w:rFonts w:ascii="Times New Roman" w:hAnsi="Times New Roman" w:eastAsia="Times New Roman" w:cs="Times New Roman"/>
        </w:rPr>
        <w:t xml:space="preserve"> </w:t>
      </w:r>
      <w:r>
        <w:rPr>
          <w:rFonts w:ascii="Ebrima" w:hAnsi="Ebrima" w:eastAsia="Ebrima" w:cs="Ebrima"/>
        </w:rPr>
        <w:t>ቃሉን</w:t>
      </w:r>
      <w:r>
        <w:rPr>
          <w:rFonts w:ascii="Times New Roman" w:hAnsi="Times New Roman" w:eastAsia="Times New Roman" w:cs="Times New Roman"/>
        </w:rPr>
        <w:t xml:space="preserve"> </w:t>
      </w:r>
      <w:r>
        <w:rPr>
          <w:rFonts w:ascii="Ebrima" w:hAnsi="Ebrima" w:eastAsia="Ebrima" w:cs="Ebrima"/>
        </w:rPr>
        <w:t>ለመቀበል</w:t>
      </w:r>
      <w:r>
        <w:rPr>
          <w:rFonts w:ascii="Times New Roman" w:hAnsi="Times New Roman" w:eastAsia="Times New Roman" w:cs="Times New Roman"/>
        </w:rPr>
        <w:t xml:space="preserve"> </w:t>
      </w:r>
      <w:r>
        <w:rPr>
          <w:rFonts w:ascii="Ebrima" w:hAnsi="Ebrima" w:eastAsia="Ebrima" w:cs="Ebrima"/>
        </w:rPr>
        <w:t>እንዲዘጋጅ</w:t>
      </w:r>
      <w:r>
        <w:rPr>
          <w:rFonts w:ascii="Times New Roman" w:hAnsi="Times New Roman" w:eastAsia="Times New Roman" w:cs="Times New Roman"/>
        </w:rPr>
        <w:t xml:space="preserve"> </w:t>
      </w:r>
      <w:r>
        <w:rPr>
          <w:rFonts w:ascii="Ebrima" w:hAnsi="Ebrima" w:eastAsia="Ebrima" w:cs="Ebrima"/>
        </w:rPr>
        <w:t>ጸለየ።</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ተመልሶ</w:t>
      </w:r>
      <w:r>
        <w:rPr>
          <w:rFonts w:ascii="Times New Roman" w:hAnsi="Times New Roman" w:eastAsia="Times New Roman" w:cs="Times New Roman"/>
        </w:rPr>
        <w:t xml:space="preserve"> </w:t>
      </w:r>
      <w:r>
        <w:rPr>
          <w:rFonts w:ascii="Ebrima" w:hAnsi="Ebrima" w:eastAsia="Ebrima" w:cs="Ebrima"/>
        </w:rPr>
        <w:t>በተቀላቀለ</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ሊያስተላልፍላቸው</w:t>
      </w:r>
      <w:r>
        <w:rPr>
          <w:rFonts w:ascii="Times New Roman" w:hAnsi="Times New Roman" w:eastAsia="Times New Roman" w:cs="Times New Roman"/>
        </w:rPr>
        <w:t xml:space="preserve"> </w:t>
      </w:r>
      <w:r>
        <w:rPr>
          <w:rFonts w:ascii="Ebrima" w:hAnsi="Ebrima" w:eastAsia="Ebrima" w:cs="Ebrima"/>
        </w:rPr>
        <w:t>የፈለገውን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ወዲያውኑ</w:t>
      </w:r>
      <w:r>
        <w:rPr>
          <w:rFonts w:ascii="Times New Roman" w:hAnsi="Times New Roman" w:eastAsia="Times New Roman" w:cs="Times New Roman"/>
        </w:rPr>
        <w:t xml:space="preserve"> </w:t>
      </w:r>
      <w:r>
        <w:rPr>
          <w:rFonts w:ascii="Ebrima" w:hAnsi="Ebrima" w:eastAsia="Ebrima" w:cs="Ebrima"/>
        </w:rPr>
        <w:t>አልነገራቸውም።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ከማድረጉ</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ለሚመጣው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ይጸኑ</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ያላቸውን</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እንዲመሰክሩ</w:t>
      </w:r>
      <w:r>
        <w:rPr>
          <w:rFonts w:ascii="Times New Roman" w:hAnsi="Times New Roman" w:eastAsia="Times New Roman" w:cs="Times New Roman"/>
        </w:rPr>
        <w:t xml:space="preserve"> </w:t>
      </w:r>
      <w:r>
        <w:rPr>
          <w:rFonts w:ascii="Ebrima" w:hAnsi="Ebrima" w:eastAsia="Ebrima" w:cs="Ebrima"/>
        </w:rPr>
        <w:t>ዕድል</w:t>
      </w:r>
      <w:r>
        <w:rPr>
          <w:rFonts w:ascii="Times New Roman" w:hAnsi="Times New Roman" w:eastAsia="Times New Roman" w:cs="Times New Roman"/>
        </w:rPr>
        <w:t xml:space="preserve"> </w:t>
      </w:r>
      <w:r>
        <w:rPr>
          <w:rFonts w:ascii="Ebrima" w:hAnsi="Ebrima" w:eastAsia="Ebrima" w:cs="Ebrima"/>
        </w:rPr>
        <w:t>ሰጣቸው።</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እኔን</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ማን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ይላሉ</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ጠየቃቸው።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با تأسف، شاگردان ناگزیر شدند اذعان کنند که اسرائیل در شناختن مسیحِ خود قصور ورزیده بود. البته برخی، هنگامی که معجزات او را دیدند، او را پسر داوود خوانده بودند. انبوه مردمی که در بیت‌صیدا خوراک یافته بودند، می‌خواستند او را پادشاه اسرائیل اعلام کنند. بسیاری آماده بودند که او را به‌عنوان نبی بپذیرند؛ اما ایمان نداشتند که او همان مسیح باشد.</w:t>
      </w:r>
    </w:p>
    <w:p>
      <w:pPr>
        <w:pStyle w:val="ArticleScripture"/>
        <w:jc w:val="left"/>
      </w:pPr>
      <w:r>
        <w:rPr>
          <w:rFonts w:ascii="Times New Roman" w:hAnsi="Times New Roman" w:eastAsia="Times New Roman" w:cs="Times New Roman"/>
        </w:rPr>
        <w:t>« Jésus posa alors une seconde question, concernant les disciples eux-mêmes : “Et vous, qui dites-vous que je suis ?” Pierre répondit : “Tu es le Christ, le Fils du Dieu vivant.” »</w:t>
      </w:r>
    </w:p>
    <w:p>
      <w:pPr>
        <w:pStyle w:val="ArticleScripture"/>
        <w:jc w:val="left"/>
      </w:pPr>
      <w:r>
        <w:rPr>
          <w:rFonts w:ascii="Microsoft YaHei" w:hAnsi="Microsoft YaHei" w:eastAsia="Microsoft YaHei" w:cs="Microsoft YaHei"/>
        </w:rPr>
        <w:t>「起初</w:t>
      </w:r>
      <w:r>
        <w:rPr>
          <w:rFonts w:ascii="MS Gothic" w:hAnsi="MS Gothic" w:eastAsia="MS Gothic" w:cs="MS Gothic"/>
        </w:rPr>
        <w:t>より</w:t>
      </w:r>
      <w:r>
        <w:rPr>
          <w:rFonts w:ascii="Microsoft YaHei" w:hAnsi="Microsoft YaHei" w:eastAsia="Microsoft YaHei" w:cs="Microsoft YaHei"/>
        </w:rPr>
        <w:t>、</w:t>
      </w:r>
      <w:r>
        <w:rPr>
          <w:rFonts w:ascii="MS Gothic" w:hAnsi="MS Gothic" w:eastAsia="MS Gothic" w:cs="MS Gothic"/>
        </w:rPr>
        <w:t>ペテロはイエスをメシアであると</w:t>
      </w:r>
      <w:r>
        <w:rPr>
          <w:rFonts w:ascii="Microsoft YaHei" w:hAnsi="Microsoft YaHei" w:eastAsia="Microsoft YaHei" w:cs="Microsoft YaHei"/>
        </w:rPr>
        <w:t>信</w:t>
      </w:r>
      <w:r>
        <w:rPr>
          <w:rFonts w:ascii="MS Gothic" w:hAnsi="MS Gothic" w:eastAsia="MS Gothic" w:cs="MS Gothic"/>
        </w:rPr>
        <w:t>じていた</w:t>
      </w:r>
      <w:r>
        <w:rPr>
          <w:rFonts w:ascii="Times New Roman" w:hAnsi="Times New Roman" w:eastAsia="Times New Roman" w:cs="Times New Roman"/>
        </w:rPr>
        <w:t>.</w:t>
      </w:r>
      <w:r>
        <w:rPr>
          <w:rFonts w:ascii="MS Gothic" w:hAnsi="MS Gothic" w:eastAsia="MS Gothic" w:cs="MS Gothic"/>
        </w:rPr>
        <w:t>バプテスマのヨハネの</w:t>
      </w:r>
      <w:r>
        <w:rPr>
          <w:rFonts w:ascii="Microsoft YaHei" w:hAnsi="Microsoft YaHei" w:eastAsia="Microsoft YaHei" w:cs="Microsoft YaHei"/>
        </w:rPr>
        <w:t>宣教</w:t>
      </w:r>
      <w:r>
        <w:rPr>
          <w:rFonts w:ascii="MS Gothic" w:hAnsi="MS Gothic" w:eastAsia="MS Gothic" w:cs="MS Gothic"/>
        </w:rPr>
        <w:t>によって</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自覚</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キリストを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れていた</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w:t>
      </w:r>
      <w:r>
        <w:rPr>
          <w:rFonts w:ascii="MS Gothic" w:hAnsi="MS Gothic" w:eastAsia="MS Gothic" w:cs="MS Gothic"/>
        </w:rPr>
        <w:t>ヨハネが</w:t>
      </w:r>
      <w:r>
        <w:rPr>
          <w:rFonts w:ascii="Microsoft YaHei" w:hAnsi="Microsoft YaHei" w:eastAsia="Microsoft YaHei" w:cs="Microsoft YaHei"/>
        </w:rPr>
        <w:t>投獄</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ついには</w:t>
      </w:r>
      <w:r>
        <w:rPr>
          <w:rFonts w:ascii="Microsoft YaHei" w:hAnsi="Microsoft YaHei" w:eastAsia="Microsoft YaHei" w:cs="Microsoft YaHei"/>
        </w:rPr>
        <w:t>死</w:t>
      </w:r>
      <w:r>
        <w:rPr>
          <w:rFonts w:ascii="MS Gothic" w:hAnsi="MS Gothic" w:eastAsia="MS Gothic" w:cs="MS Gothic"/>
        </w:rPr>
        <w:t>に</w:t>
      </w:r>
      <w:r>
        <w:rPr>
          <w:rFonts w:ascii="Microsoft YaHei" w:hAnsi="Microsoft YaHei" w:eastAsia="Microsoft YaHei" w:cs="Microsoft YaHei"/>
        </w:rPr>
        <w:t>渡</w:t>
      </w:r>
      <w:r>
        <w:rPr>
          <w:rFonts w:ascii="MS Gothic" w:hAnsi="MS Gothic" w:eastAsia="MS Gothic" w:cs="MS Gothic"/>
        </w:rPr>
        <w:t>されたとき</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について</w:t>
      </w:r>
      <w:r>
        <w:rPr>
          <w:rFonts w:ascii="Microsoft YaHei" w:hAnsi="Microsoft YaHei" w:eastAsia="Microsoft YaHei" w:cs="Microsoft YaHei"/>
        </w:rPr>
        <w:t>疑</w:t>
      </w:r>
      <w:r>
        <w:rPr>
          <w:rFonts w:ascii="MS Gothic" w:hAnsi="MS Gothic" w:eastAsia="MS Gothic" w:cs="MS Gothic"/>
        </w:rPr>
        <w:t>い</w:t>
      </w:r>
      <w:r>
        <w:rPr>
          <w:rFonts w:ascii="Microsoft YaHei" w:hAnsi="Microsoft YaHei" w:eastAsia="Microsoft YaHei" w:cs="Microsoft YaHei"/>
        </w:rPr>
        <w:t>始</w:t>
      </w:r>
      <w:r>
        <w:rPr>
          <w:rFonts w:ascii="MS Gothic" w:hAnsi="MS Gothic" w:eastAsia="MS Gothic" w:cs="MS Gothic"/>
        </w:rPr>
        <w:t>めた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今</w:t>
      </w:r>
      <w:r>
        <w:rPr>
          <w:rFonts w:ascii="MS Gothic" w:hAnsi="MS Gothic" w:eastAsia="MS Gothic" w:cs="MS Gothic"/>
        </w:rPr>
        <w:t>や</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長</w:t>
      </w:r>
      <w:r>
        <w:rPr>
          <w:rFonts w:ascii="MS Gothic" w:hAnsi="MS Gothic" w:eastAsia="MS Gothic" w:cs="MS Gothic"/>
        </w:rPr>
        <w:t>い</w:t>
      </w:r>
      <w:r>
        <w:rPr>
          <w:rFonts w:ascii="Microsoft YaHei" w:hAnsi="Microsoft YaHei" w:eastAsia="Microsoft YaHei" w:cs="Microsoft YaHei"/>
        </w:rPr>
        <w:t>間待</w:t>
      </w:r>
      <w:r>
        <w:rPr>
          <w:rFonts w:ascii="MS Gothic" w:hAnsi="MS Gothic" w:eastAsia="MS Gothic" w:cs="MS Gothic"/>
        </w:rPr>
        <w:t>ち</w:t>
      </w:r>
      <w:r>
        <w:rPr>
          <w:rFonts w:ascii="Microsoft YaHei" w:hAnsi="Microsoft YaHei" w:eastAsia="Microsoft YaHei" w:cs="Microsoft YaHei"/>
        </w:rPr>
        <w:t>望</w:t>
      </w:r>
      <w:r>
        <w:rPr>
          <w:rFonts w:ascii="MS Gothic" w:hAnsi="MS Gothic" w:eastAsia="MS Gothic" w:cs="MS Gothic"/>
        </w:rPr>
        <w:t>んできたメシアがイエスであることについても</w:t>
      </w:r>
      <w:r>
        <w:rPr>
          <w:rFonts w:ascii="Microsoft YaHei" w:hAnsi="Microsoft YaHei" w:eastAsia="Microsoft YaHei" w:cs="Microsoft YaHei"/>
        </w:rPr>
        <w:t>疑</w:t>
      </w:r>
      <w:r>
        <w:rPr>
          <w:rFonts w:ascii="MS Gothic" w:hAnsi="MS Gothic" w:eastAsia="MS Gothic" w:cs="MS Gothic"/>
        </w:rPr>
        <w:t>うようになった</w:t>
      </w:r>
      <w:r>
        <w:rPr>
          <w:rFonts w:ascii="Times New Roman" w:hAnsi="Times New Roman" w:eastAsia="Times New Roman" w:cs="Times New Roman"/>
        </w:rPr>
        <w:t>.</w:t>
      </w:r>
      <w:r>
        <w:rPr>
          <w:rFonts w:ascii="MS Gothic" w:hAnsi="MS Gothic" w:eastAsia="MS Gothic" w:cs="MS Gothic"/>
        </w:rPr>
        <w:t>イエスがダビデの</w:t>
      </w:r>
      <w:r>
        <w:rPr>
          <w:rFonts w:ascii="Microsoft YaHei" w:hAnsi="Microsoft YaHei" w:eastAsia="Microsoft YaHei" w:cs="Microsoft YaHei"/>
        </w:rPr>
        <w:t>王座</w:t>
      </w:r>
      <w:r>
        <w:rPr>
          <w:rFonts w:ascii="MS Gothic" w:hAnsi="MS Gothic" w:eastAsia="MS Gothic" w:cs="MS Gothic"/>
        </w:rPr>
        <w:t>に</w:t>
      </w:r>
      <w:r>
        <w:rPr>
          <w:rFonts w:ascii="Microsoft YaHei" w:hAnsi="Microsoft YaHei" w:eastAsia="Microsoft YaHei" w:cs="Microsoft YaHei"/>
        </w:rPr>
        <w:t>着</w:t>
      </w:r>
      <w:r>
        <w:rPr>
          <w:rFonts w:ascii="MS Gothic" w:hAnsi="MS Gothic" w:eastAsia="MS Gothic" w:cs="MS Gothic"/>
        </w:rPr>
        <w:t>かれることを</w:t>
      </w:r>
      <w:r>
        <w:rPr>
          <w:rFonts w:ascii="Microsoft YaHei" w:hAnsi="Microsoft YaHei" w:eastAsia="Microsoft YaHei" w:cs="Microsoft YaHei"/>
        </w:rPr>
        <w:t>熱烈</w:t>
      </w:r>
      <w:r>
        <w:rPr>
          <w:rFonts w:ascii="MS Gothic" w:hAnsi="MS Gothic" w:eastAsia="MS Gothic" w:cs="MS Gothic"/>
        </w:rPr>
        <w:t>に</w:t>
      </w:r>
      <w:r>
        <w:rPr>
          <w:rFonts w:ascii="Microsoft YaHei" w:hAnsi="Microsoft YaHei" w:eastAsia="Microsoft YaHei" w:cs="Microsoft YaHei"/>
        </w:rPr>
        <w:t>期待</w:t>
      </w:r>
      <w:r>
        <w:rPr>
          <w:rFonts w:ascii="MS Gothic" w:hAnsi="MS Gothic" w:eastAsia="MS Gothic" w:cs="MS Gothic"/>
        </w:rPr>
        <w:t>していた</w:t>
      </w:r>
      <w:r>
        <w:rPr>
          <w:rFonts w:ascii="Microsoft YaHei" w:hAnsi="Microsoft YaHei" w:eastAsia="Microsoft YaHei" w:cs="Microsoft YaHei"/>
        </w:rPr>
        <w:t>弟子</w:t>
      </w:r>
      <w:r>
        <w:rPr>
          <w:rFonts w:ascii="MS Gothic" w:hAnsi="MS Gothic" w:eastAsia="MS Gothic" w:cs="MS Gothic"/>
        </w:rPr>
        <w:t>たちの</w:t>
      </w:r>
      <w:r>
        <w:rPr>
          <w:rFonts w:ascii="Microsoft YaHei" w:hAnsi="Microsoft YaHei" w:eastAsia="Microsoft YaHei" w:cs="Microsoft YaHei"/>
        </w:rPr>
        <w:t>多</w:t>
      </w:r>
      <w:r>
        <w:rPr>
          <w:rFonts w:ascii="MS Gothic" w:hAnsi="MS Gothic" w:eastAsia="MS Gothic" w:cs="MS Gothic"/>
        </w:rPr>
        <w:t>くは</w:t>
      </w:r>
      <w:r>
        <w:rPr>
          <w:rFonts w:ascii="Microsoft YaHei" w:hAnsi="Microsoft YaHei" w:eastAsia="Microsoft YaHei" w:cs="Microsoft YaHei"/>
        </w:rPr>
        <w:t>、</w:t>
      </w:r>
      <w:r>
        <w:rPr>
          <w:rFonts w:ascii="MS Gothic" w:hAnsi="MS Gothic" w:eastAsia="MS Gothic" w:cs="MS Gothic"/>
        </w:rPr>
        <w:t>イエスにそのような</w:t>
      </w:r>
      <w:r>
        <w:rPr>
          <w:rFonts w:ascii="Microsoft YaHei" w:hAnsi="Microsoft YaHei" w:eastAsia="Microsoft YaHei" w:cs="Microsoft YaHei"/>
        </w:rPr>
        <w:t>意図</w:t>
      </w:r>
      <w:r>
        <w:rPr>
          <w:rFonts w:ascii="MS Gothic" w:hAnsi="MS Gothic" w:eastAsia="MS Gothic" w:cs="MS Gothic"/>
        </w:rPr>
        <w:t>がないことを</w:t>
      </w:r>
      <w:r>
        <w:rPr>
          <w:rFonts w:ascii="Microsoft YaHei" w:hAnsi="Microsoft YaHei" w:eastAsia="Microsoft YaHei" w:cs="Microsoft YaHei"/>
        </w:rPr>
        <w:t>悟</w:t>
      </w:r>
      <w:r>
        <w:rPr>
          <w:rFonts w:ascii="MS Gothic" w:hAnsi="MS Gothic" w:eastAsia="MS Gothic" w:cs="MS Gothic"/>
        </w:rPr>
        <w:t>ると</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離</w:t>
      </w:r>
      <w:r>
        <w:rPr>
          <w:rFonts w:ascii="MS Gothic" w:hAnsi="MS Gothic" w:eastAsia="MS Gothic" w:cs="MS Gothic"/>
        </w:rPr>
        <w:t>れた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ペテロとその</w:t>
      </w:r>
      <w:r>
        <w:rPr>
          <w:rFonts w:ascii="Microsoft YaHei" w:hAnsi="Microsoft YaHei" w:eastAsia="Microsoft YaHei" w:cs="Microsoft YaHei"/>
        </w:rPr>
        <w:t>仲間</w:t>
      </w:r>
      <w:r>
        <w:rPr>
          <w:rFonts w:ascii="MS Gothic" w:hAnsi="MS Gothic" w:eastAsia="MS Gothic" w:cs="MS Gothic"/>
        </w:rPr>
        <w:t>たちは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忠誠</w:t>
      </w:r>
      <w:r>
        <w:rPr>
          <w:rFonts w:ascii="MS Gothic" w:hAnsi="MS Gothic" w:eastAsia="MS Gothic" w:cs="MS Gothic"/>
        </w:rPr>
        <w:t>から</w:t>
      </w:r>
      <w:r>
        <w:rPr>
          <w:rFonts w:ascii="Microsoft YaHei" w:hAnsi="Microsoft YaHei" w:eastAsia="Microsoft YaHei" w:cs="Microsoft YaHei"/>
        </w:rPr>
        <w:t>退</w:t>
      </w:r>
      <w:r>
        <w:rPr>
          <w:rFonts w:ascii="MS Gothic" w:hAnsi="MS Gothic" w:eastAsia="MS Gothic" w:cs="MS Gothic"/>
        </w:rPr>
        <w:t>かなかった</w:t>
      </w:r>
      <w:r>
        <w:rPr>
          <w:rFonts w:ascii="Times New Roman" w:hAnsi="Times New Roman" w:eastAsia="Times New Roman" w:cs="Times New Roman"/>
        </w:rPr>
        <w:t>.</w:t>
      </w:r>
      <w:r>
        <w:rPr>
          <w:rFonts w:ascii="Microsoft YaHei" w:hAnsi="Microsoft YaHei" w:eastAsia="Microsoft YaHei" w:cs="Microsoft YaHei"/>
        </w:rPr>
        <w:t>昨日</w:t>
      </w:r>
      <w:r>
        <w:rPr>
          <w:rFonts w:ascii="MS Gothic" w:hAnsi="MS Gothic" w:eastAsia="MS Gothic" w:cs="MS Gothic"/>
        </w:rPr>
        <w:t>は</w:t>
      </w:r>
      <w:r>
        <w:rPr>
          <w:rFonts w:ascii="Microsoft YaHei" w:hAnsi="Microsoft YaHei" w:eastAsia="Microsoft YaHei" w:cs="Microsoft YaHei"/>
        </w:rPr>
        <w:t>賛美</w:t>
      </w:r>
      <w:r>
        <w:rPr>
          <w:rFonts w:ascii="MS Gothic" w:hAnsi="MS Gothic" w:eastAsia="MS Gothic" w:cs="MS Gothic"/>
        </w:rPr>
        <w:t>し</w:t>
      </w:r>
      <w:r>
        <w:rPr>
          <w:rFonts w:ascii="Microsoft YaHei" w:hAnsi="Microsoft YaHei" w:eastAsia="Microsoft YaHei" w:cs="Microsoft YaHei"/>
        </w:rPr>
        <w:t>、今日</w:t>
      </w:r>
      <w:r>
        <w:rPr>
          <w:rFonts w:ascii="MS Gothic" w:hAnsi="MS Gothic" w:eastAsia="MS Gothic" w:cs="MS Gothic"/>
        </w:rPr>
        <w:t>は</w:t>
      </w:r>
      <w:r>
        <w:rPr>
          <w:rFonts w:ascii="Microsoft YaHei" w:hAnsi="Microsoft YaHei" w:eastAsia="Microsoft YaHei" w:cs="Microsoft YaHei"/>
        </w:rPr>
        <w:t>非難</w:t>
      </w:r>
      <w:r>
        <w:rPr>
          <w:rFonts w:ascii="MS Gothic" w:hAnsi="MS Gothic" w:eastAsia="MS Gothic" w:cs="MS Gothic"/>
        </w:rPr>
        <w:t>する</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移</w:t>
      </w:r>
      <w:r>
        <w:rPr>
          <w:rFonts w:ascii="MS Gothic" w:hAnsi="MS Gothic" w:eastAsia="MS Gothic" w:cs="MS Gothic"/>
        </w:rPr>
        <w:t>ろいやすい</w:t>
      </w:r>
      <w:r>
        <w:rPr>
          <w:rFonts w:ascii="Microsoft YaHei" w:hAnsi="Microsoft YaHei" w:eastAsia="Microsoft YaHei" w:cs="Microsoft YaHei"/>
        </w:rPr>
        <w:t>歩</w:t>
      </w:r>
      <w:r>
        <w:rPr>
          <w:rFonts w:ascii="MS Gothic" w:hAnsi="MS Gothic" w:eastAsia="MS Gothic" w:cs="MS Gothic"/>
        </w:rPr>
        <w:t>みも</w:t>
      </w:r>
      <w:r>
        <w:rPr>
          <w:rFonts w:ascii="Microsoft YaHei" w:hAnsi="Microsoft YaHei" w:eastAsia="Microsoft YaHei" w:cs="Microsoft YaHei"/>
        </w:rPr>
        <w:t>、救</w:t>
      </w:r>
      <w:r>
        <w:rPr>
          <w:rFonts w:ascii="MS Gothic" w:hAnsi="MS Gothic" w:eastAsia="MS Gothic" w:cs="MS Gothic"/>
        </w:rPr>
        <w:t>い</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従者</w:t>
      </w:r>
      <w:r>
        <w:rPr>
          <w:rFonts w:ascii="MS Gothic" w:hAnsi="MS Gothic" w:eastAsia="MS Gothic" w:cs="MS Gothic"/>
        </w:rPr>
        <w:t>の</w:t>
      </w:r>
      <w:r>
        <w:rPr>
          <w:rFonts w:ascii="Microsoft YaHei" w:hAnsi="Microsoft YaHei" w:eastAsia="Microsoft YaHei" w:cs="Microsoft YaHei"/>
        </w:rPr>
        <w:t>信仰</w:t>
      </w:r>
      <w:r>
        <w:rPr>
          <w:rFonts w:ascii="MS Gothic" w:hAnsi="MS Gothic" w:eastAsia="MS Gothic" w:cs="MS Gothic"/>
        </w:rPr>
        <w:t>を</w:t>
      </w:r>
      <w:r>
        <w:rPr>
          <w:rFonts w:ascii="Microsoft YaHei" w:hAnsi="Microsoft YaHei" w:eastAsia="Microsoft YaHei" w:cs="Microsoft YaHei"/>
        </w:rPr>
        <w:t>損</w:t>
      </w:r>
      <w:r>
        <w:rPr>
          <w:rFonts w:ascii="MS Gothic" w:hAnsi="MS Gothic" w:eastAsia="MS Gothic" w:cs="MS Gothic"/>
        </w:rPr>
        <w:t>なうことはなかった</w:t>
      </w:r>
      <w:r>
        <w:rPr>
          <w:rFonts w:ascii="Times New Roman" w:hAnsi="Times New Roman" w:eastAsia="Times New Roman" w:cs="Times New Roman"/>
        </w:rPr>
        <w:t>.</w:t>
      </w:r>
      <w:r>
        <w:rPr>
          <w:rFonts w:ascii="MS Gothic" w:hAnsi="MS Gothic" w:eastAsia="MS Gothic" w:cs="MS Gothic"/>
        </w:rPr>
        <w:t>ペテロは</w:t>
      </w:r>
      <w:r>
        <w:rPr>
          <w:rFonts w:ascii="Microsoft YaHei" w:hAnsi="Microsoft YaHei" w:eastAsia="Microsoft YaHei" w:cs="Microsoft YaHei"/>
        </w:rPr>
        <w:t>、『</w:t>
      </w:r>
      <w:r>
        <w:rPr>
          <w:rFonts w:ascii="MS Gothic" w:hAnsi="MS Gothic" w:eastAsia="MS Gothic" w:cs="MS Gothic"/>
        </w:rPr>
        <w:t>あなたこそキリスト</w:t>
      </w:r>
      <w:r>
        <w:rPr>
          <w:rFonts w:ascii="Microsoft YaHei" w:hAnsi="Microsoft YaHei" w:eastAsia="Microsoft YaHei" w:cs="Microsoft YaHei"/>
        </w:rPr>
        <w:t>、生</w:t>
      </w:r>
      <w:r>
        <w:rPr>
          <w:rFonts w:ascii="MS Gothic" w:hAnsi="MS Gothic" w:eastAsia="MS Gothic" w:cs="MS Gothic"/>
        </w:rPr>
        <w:t>ける</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です</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告白</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頭上</w:t>
      </w:r>
      <w:r>
        <w:rPr>
          <w:rFonts w:ascii="MS Gothic" w:hAnsi="MS Gothic" w:eastAsia="MS Gothic" w:cs="MS Gothic"/>
        </w:rPr>
        <w:t>に</w:t>
      </w:r>
      <w:r>
        <w:rPr>
          <w:rFonts w:ascii="Microsoft YaHei" w:hAnsi="Microsoft YaHei" w:eastAsia="Microsoft YaHei" w:cs="Microsoft YaHei"/>
        </w:rPr>
        <w:t>王</w:t>
      </w:r>
      <w:r>
        <w:rPr>
          <w:rFonts w:ascii="MS Gothic" w:hAnsi="MS Gothic" w:eastAsia="MS Gothic" w:cs="MS Gothic"/>
        </w:rPr>
        <w:t>としての</w:t>
      </w:r>
      <w:r>
        <w:rPr>
          <w:rFonts w:ascii="Microsoft YaHei" w:hAnsi="Microsoft YaHei" w:eastAsia="Microsoft YaHei" w:cs="Microsoft YaHei"/>
        </w:rPr>
        <w:t>栄誉</w:t>
      </w:r>
      <w:r>
        <w:rPr>
          <w:rFonts w:ascii="MS Gothic" w:hAnsi="MS Gothic" w:eastAsia="MS Gothic" w:cs="MS Gothic"/>
        </w:rPr>
        <w:t>が</w:t>
      </w:r>
      <w:r>
        <w:rPr>
          <w:rFonts w:ascii="Microsoft YaHei" w:hAnsi="Microsoft YaHei" w:eastAsia="Microsoft YaHei" w:cs="Microsoft YaHei"/>
        </w:rPr>
        <w:t>冠</w:t>
      </w:r>
      <w:r>
        <w:rPr>
          <w:rFonts w:ascii="MS Gothic" w:hAnsi="MS Gothic" w:eastAsia="MS Gothic" w:cs="MS Gothic"/>
        </w:rPr>
        <w:t>せられるのを</w:t>
      </w:r>
      <w:r>
        <w:rPr>
          <w:rFonts w:ascii="Microsoft YaHei" w:hAnsi="Microsoft YaHei" w:eastAsia="Microsoft YaHei" w:cs="Microsoft YaHei"/>
        </w:rPr>
        <w:t>待</w:t>
      </w:r>
      <w:r>
        <w:rPr>
          <w:rFonts w:ascii="MS Gothic" w:hAnsi="MS Gothic" w:eastAsia="MS Gothic" w:cs="MS Gothic"/>
        </w:rPr>
        <w:t>つことなく</w:t>
      </w:r>
      <w:r>
        <w:rPr>
          <w:rFonts w:ascii="Microsoft YaHei" w:hAnsi="Microsoft YaHei" w:eastAsia="Microsoft YaHei" w:cs="Microsoft YaHei"/>
        </w:rPr>
        <w:t>、</w:t>
      </w:r>
      <w:r>
        <w:rPr>
          <w:rFonts w:ascii="MS Gothic" w:hAnsi="MS Gothic" w:eastAsia="MS Gothic" w:cs="MS Gothic"/>
        </w:rPr>
        <w:t>そのへりくだりのうちにある</w:t>
      </w:r>
      <w:r>
        <w:rPr>
          <w:rFonts w:ascii="Microsoft YaHei" w:hAnsi="Microsoft YaHei" w:eastAsia="Microsoft YaHei" w:cs="Microsoft YaHei"/>
        </w:rPr>
        <w:t>主</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れた</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“Petro akaratidza kutenda kwevane gumi navaviri. Asi vadzidzi vakanga vachiri kure zvikuru nokunzwisisa basa raKristu. Kupikisa nokumiririrwa zvisiri izvo kwakaitwa navapristi navatongi, kunyange zvazvo zvisina kukwanisa kuvabvisa kuna Kristu, zvakanga zvichiri kuvakonzera kuvhiringidzika kukuru. Vakanga vasingaoni nzira yavo zvakajeka. Simba rokudzidziswa kwavo kwepakutanga, dzidziso yavarabhi, nesimba retsika, zvakanga zvichiri kuvharira maonero avo echokwadi. Nguva nenguva mwaranzi dzinokosha dzechiedza dzakabva kuna Jesu dzaivavhenekera, asi kazhinji vakanga vakaita savanhu vanotsvangadzira pakati pemimvuri. Asi pazuva iri, vasati vaiswa chiso nechiso nomuedzo mukuru wokutenda kwavo, Mweya Mutsvene wakagara pamusoro pavo nesimba. Kwechinguva chiduku meso avo akatsauswa kubva pa‘zvinhu zvinoonekwa,’ kuti vaone ‘zvinhu zvisingaoneki.’ 2 VaKorinte 4:18. Pasi pechifukidzo chohunhu vakacherechedza kubwinya kwoMwanakomana waMwari.”</w:t>
      </w:r>
    </w:p>
    <w:p>
      <w:pPr>
        <w:pStyle w:val="ArticleScripture"/>
        <w:jc w:val="left"/>
      </w:pPr>
      <w:r>
        <w:rPr>
          <w:rFonts w:ascii="Times New Roman" w:hAnsi="Times New Roman" w:eastAsia="Times New Roman" w:cs="Times New Roman"/>
        </w:rPr>
        <w:t>“Jésus répondit à Pierre, en disant : ‘Tu es béni, Simon Bar-Jona ; car ce ne sont pas la chair et le sang qui t’ont révélé cela, mais Mon Père qui est dans les cieux.’”</w:t>
      </w:r>
    </w:p>
    <w:p>
      <w:pPr>
        <w:pStyle w:val="ArticleScripture"/>
        <w:jc w:val="left"/>
      </w:pPr>
      <w:r>
        <w:rPr>
          <w:rFonts w:ascii="Times New Roman" w:hAnsi="Times New Roman" w:eastAsia="Times New Roman" w:cs="Times New Roman"/>
        </w:rPr>
        <w:t>«</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የተናገረው</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የአማኙ</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ዘላለማዊ</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ያስታወቀውም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እውቀት</w:t>
      </w:r>
      <w:r>
        <w:rPr>
          <w:rFonts w:ascii="Times New Roman" w:hAnsi="Times New Roman" w:eastAsia="Times New Roman" w:cs="Times New Roman"/>
        </w:rPr>
        <w:t xml:space="preserve"> </w:t>
      </w:r>
      <w:r>
        <w:rPr>
          <w:rFonts w:ascii="Ebrima" w:hAnsi="Ebrima" w:eastAsia="Ebrima" w:cs="Ebrima"/>
        </w:rPr>
        <w:t>መያዝ</w:t>
      </w:r>
      <w:r>
        <w:rPr>
          <w:rFonts w:ascii="Times New Roman" w:hAnsi="Times New Roman" w:eastAsia="Times New Roman" w:cs="Times New Roman"/>
        </w:rPr>
        <w:t xml:space="preserve"> </w:t>
      </w:r>
      <w:r>
        <w:rPr>
          <w:rFonts w:ascii="Ebrima" w:hAnsi="Ebrima" w:eastAsia="Ebrima" w:cs="Ebrima"/>
        </w:rPr>
        <w:t>ራስን</w:t>
      </w:r>
      <w:r>
        <w:rPr>
          <w:rFonts w:ascii="Times New Roman" w:hAnsi="Times New Roman" w:eastAsia="Times New Roman" w:cs="Times New Roman"/>
        </w:rPr>
        <w:t xml:space="preserve"> </w:t>
      </w:r>
      <w:r>
        <w:rPr>
          <w:rFonts w:ascii="Ebrima" w:hAnsi="Ebrima" w:eastAsia="Ebrima" w:cs="Ebrima"/>
        </w:rPr>
        <w:t>ለማክበር</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ለጴጥሮስ</w:t>
      </w:r>
      <w:r>
        <w:rPr>
          <w:rFonts w:ascii="Times New Roman" w:hAnsi="Times New Roman" w:eastAsia="Times New Roman" w:cs="Times New Roman"/>
        </w:rPr>
        <w:t xml:space="preserve"> </w:t>
      </w:r>
      <w:r>
        <w:rPr>
          <w:rFonts w:ascii="Ebrima" w:hAnsi="Ebrima" w:eastAsia="Ebrima" w:cs="Ebrima"/>
        </w:rPr>
        <w:t>መገለጡ</w:t>
      </w:r>
      <w:r>
        <w:rPr>
          <w:rFonts w:ascii="Times New Roman" w:hAnsi="Times New Roman" w:eastAsia="Times New Roman" w:cs="Times New Roman"/>
        </w:rPr>
        <w:t xml:space="preserve"> </w:t>
      </w:r>
      <w:r>
        <w:rPr>
          <w:rFonts w:ascii="Ebrima" w:hAnsi="Ebrima" w:eastAsia="Ebrima" w:cs="Ebrima"/>
        </w:rPr>
        <w:t>በራሱ</w:t>
      </w:r>
      <w:r>
        <w:rPr>
          <w:rFonts w:ascii="Times New Roman" w:hAnsi="Times New Roman" w:eastAsia="Times New Roman" w:cs="Times New Roman"/>
        </w:rPr>
        <w:t xml:space="preserve"> </w:t>
      </w:r>
      <w:r>
        <w:rPr>
          <w:rFonts w:ascii="Ebrima" w:hAnsi="Ebrima" w:eastAsia="Ebrima" w:cs="Ebrima"/>
        </w:rPr>
        <w:t>ጥበብ</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በጎነት</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በራሱ</w:t>
      </w:r>
      <w:r>
        <w:rPr>
          <w:rFonts w:ascii="Times New Roman" w:hAnsi="Times New Roman" w:eastAsia="Times New Roman" w:cs="Times New Roman"/>
        </w:rPr>
        <w:t xml:space="preserve"> </w:t>
      </w:r>
      <w:r>
        <w:rPr>
          <w:rFonts w:ascii="Ebrima" w:hAnsi="Ebrima" w:eastAsia="Ebrima" w:cs="Ebrima"/>
        </w:rPr>
        <w:t>ኀይል</w:t>
      </w:r>
      <w:r>
        <w:rPr>
          <w:rFonts w:ascii="Times New Roman" w:hAnsi="Times New Roman" w:eastAsia="Times New Roman" w:cs="Times New Roman"/>
        </w:rPr>
        <w:t xml:space="preserve"> </w:t>
      </w:r>
      <w:r>
        <w:rPr>
          <w:rFonts w:ascii="Ebrima" w:hAnsi="Ebrima" w:eastAsia="Ebrima" w:cs="Ebrima"/>
        </w:rPr>
        <w:t>የመለኮታዊውን</w:t>
      </w:r>
      <w:r>
        <w:rPr>
          <w:rFonts w:ascii="Times New Roman" w:hAnsi="Times New Roman" w:eastAsia="Times New Roman" w:cs="Times New Roman"/>
        </w:rPr>
        <w:t xml:space="preserve"> </w:t>
      </w:r>
      <w:r>
        <w:rPr>
          <w:rFonts w:ascii="Ebrima" w:hAnsi="Ebrima" w:eastAsia="Ebrima" w:cs="Ebrima"/>
        </w:rPr>
        <w:t>እውቀት</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ሊደርስበት</w:t>
      </w:r>
      <w:r>
        <w:rPr>
          <w:rFonts w:ascii="Times New Roman" w:hAnsi="Times New Roman" w:eastAsia="Times New Roman" w:cs="Times New Roman"/>
        </w:rPr>
        <w:t xml:space="preserve"> </w:t>
      </w:r>
      <w:r>
        <w:rPr>
          <w:rFonts w:ascii="Ebrima" w:hAnsi="Ebrima" w:eastAsia="Ebrima" w:cs="Ebrima"/>
        </w:rPr>
        <w:t>አይችልም።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ትችላለህ</w:t>
      </w:r>
      <w:r>
        <w:rPr>
          <w:rFonts w:ascii="Times New Roman" w:hAnsi="Times New Roman" w:eastAsia="Times New Roman" w:cs="Times New Roman"/>
        </w:rPr>
        <w:t xml:space="preserve">? </w:t>
      </w:r>
      <w:r>
        <w:rPr>
          <w:rFonts w:ascii="Ebrima" w:hAnsi="Ebrima" w:eastAsia="Ebrima" w:cs="Ebrima"/>
        </w:rPr>
        <w:t>ከሲኦልም</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ጥልቅ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ምንስ</w:t>
      </w:r>
      <w:r>
        <w:rPr>
          <w:rFonts w:ascii="Times New Roman" w:hAnsi="Times New Roman" w:eastAsia="Times New Roman" w:cs="Times New Roman"/>
        </w:rPr>
        <w:t xml:space="preserve"> </w:t>
      </w:r>
      <w:r>
        <w:rPr>
          <w:rFonts w:ascii="Ebrima" w:hAnsi="Ebrima" w:eastAsia="Ebrima" w:cs="Ebrima"/>
        </w:rPr>
        <w:t>ልታውቅ</w:t>
      </w:r>
      <w:r>
        <w:rPr>
          <w:rFonts w:ascii="Times New Roman" w:hAnsi="Times New Roman" w:eastAsia="Times New Roman" w:cs="Times New Roman"/>
        </w:rPr>
        <w:t xml:space="preserve"> </w:t>
      </w:r>
      <w:r>
        <w:rPr>
          <w:rFonts w:ascii="Ebrima" w:hAnsi="Ebrima" w:eastAsia="Ebrima" w:cs="Ebrima"/>
        </w:rPr>
        <w:t>ትችላለህ</w:t>
      </w:r>
      <w:r>
        <w:rPr>
          <w:rFonts w:ascii="Times New Roman" w:hAnsi="Times New Roman" w:eastAsia="Times New Roman" w:cs="Times New Roman"/>
        </w:rPr>
        <w:t xml:space="preserve">?’ </w:t>
      </w:r>
      <w:r>
        <w:rPr>
          <w:rFonts w:ascii="Ebrima" w:hAnsi="Ebrima" w:eastAsia="Ebrima" w:cs="Ebrima"/>
        </w:rPr>
        <w:t>ኢዮብ</w:t>
      </w:r>
      <w:r>
        <w:rPr>
          <w:rFonts w:ascii="Times New Roman" w:hAnsi="Times New Roman" w:eastAsia="Times New Roman" w:cs="Times New Roman"/>
        </w:rPr>
        <w:t xml:space="preserve"> 11:8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የልጅነት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ጥልቅ</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ሊገልጥልን</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ዓይን</w:t>
      </w:r>
      <w:r>
        <w:rPr>
          <w:rFonts w:ascii="Times New Roman" w:hAnsi="Times New Roman" w:eastAsia="Times New Roman" w:cs="Times New Roman"/>
        </w:rPr>
        <w:t xml:space="preserve"> </w:t>
      </w:r>
      <w:r>
        <w:rPr>
          <w:rFonts w:ascii="Ebrima" w:hAnsi="Ebrima" w:eastAsia="Ebrima" w:cs="Ebrima"/>
        </w:rPr>
        <w:t>ያላየቻቸው፣</w:t>
      </w:r>
      <w:r>
        <w:rPr>
          <w:rFonts w:ascii="Times New Roman" w:hAnsi="Times New Roman" w:eastAsia="Times New Roman" w:cs="Times New Roman"/>
        </w:rPr>
        <w:t xml:space="preserve"> </w:t>
      </w:r>
      <w:r>
        <w:rPr>
          <w:rFonts w:ascii="Ebrima" w:hAnsi="Ebrima" w:eastAsia="Ebrima" w:cs="Ebrima"/>
        </w:rPr>
        <w:t>ጆሮም</w:t>
      </w:r>
      <w:r>
        <w:rPr>
          <w:rFonts w:ascii="Times New Roman" w:hAnsi="Times New Roman" w:eastAsia="Times New Roman" w:cs="Times New Roman"/>
        </w:rPr>
        <w:t xml:space="preserve"> </w:t>
      </w:r>
      <w:r>
        <w:rPr>
          <w:rFonts w:ascii="Ebrima" w:hAnsi="Ebrima" w:eastAsia="Ebrima" w:cs="Ebrima"/>
        </w:rPr>
        <w:t>ያልሰማቻቸው፣</w:t>
      </w:r>
      <w:r>
        <w:rPr>
          <w:rFonts w:ascii="Times New Roman" w:hAnsi="Times New Roman" w:eastAsia="Times New Roman" w:cs="Times New Roman"/>
        </w:rPr>
        <w:t xml:space="preserve"> </w:t>
      </w:r>
      <w:r>
        <w:rPr>
          <w:rFonts w:ascii="Ebrima" w:hAnsi="Ebrima" w:eastAsia="Ebrima" w:cs="Ebrima"/>
        </w:rPr>
        <w:t>በሰውም</w:t>
      </w:r>
      <w:r>
        <w:rPr>
          <w:rFonts w:ascii="Times New Roman" w:hAnsi="Times New Roman" w:eastAsia="Times New Roman" w:cs="Times New Roman"/>
        </w:rPr>
        <w:t xml:space="preserve"> </w:t>
      </w:r>
      <w:r>
        <w:rPr>
          <w:rFonts w:ascii="Ebrima" w:hAnsi="Ebrima" w:eastAsia="Ebrima" w:cs="Ebrima"/>
        </w:rPr>
        <w:t>ልብ</w:t>
      </w:r>
      <w:r>
        <w:rPr>
          <w:rFonts w:ascii="Times New Roman" w:hAnsi="Times New Roman" w:eastAsia="Times New Roman" w:cs="Times New Roman"/>
        </w:rPr>
        <w:t xml:space="preserve"> </w:t>
      </w:r>
      <w:r>
        <w:rPr>
          <w:rFonts w:ascii="Ebrima" w:hAnsi="Ebrima" w:eastAsia="Ebrima" w:cs="Ebrima"/>
        </w:rPr>
        <w:t>ያልገቡ</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በመንፈሱ</w:t>
      </w:r>
      <w:r>
        <w:rPr>
          <w:rFonts w:ascii="Times New Roman" w:hAnsi="Times New Roman" w:eastAsia="Times New Roman" w:cs="Times New Roman"/>
        </w:rPr>
        <w:t xml:space="preserve"> </w:t>
      </w:r>
      <w:r>
        <w:rPr>
          <w:rFonts w:ascii="Ebrima" w:hAnsi="Ebrima" w:eastAsia="Ebrima" w:cs="Ebrima"/>
        </w:rPr>
        <w:t>ገለጠልን፤</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ሁሉን</w:t>
      </w:r>
      <w:r>
        <w:rPr>
          <w:rFonts w:ascii="Times New Roman" w:hAnsi="Times New Roman" w:eastAsia="Times New Roman" w:cs="Times New Roman"/>
        </w:rPr>
        <w:t xml:space="preserve"> </w:t>
      </w:r>
      <w:r>
        <w:rPr>
          <w:rFonts w:ascii="Ebrima" w:hAnsi="Ebrima" w:eastAsia="Ebrima" w:cs="Ebrima"/>
        </w:rPr>
        <w:t>ይመረምራልና፥</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ጥልቅ</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1 </w:t>
      </w:r>
      <w:r>
        <w:rPr>
          <w:rFonts w:ascii="Ebrima" w:hAnsi="Ebrima" w:eastAsia="Ebrima" w:cs="Ebrima"/>
        </w:rPr>
        <w:t>ቆሮንቶስ</w:t>
      </w:r>
      <w:r>
        <w:rPr>
          <w:rFonts w:ascii="Times New Roman" w:hAnsi="Times New Roman" w:eastAsia="Times New Roman" w:cs="Times New Roman"/>
        </w:rPr>
        <w:t xml:space="preserve"> 2:9, 10</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ምስጢር</w:t>
      </w:r>
      <w:r>
        <w:rPr>
          <w:rFonts w:ascii="Times New Roman" w:hAnsi="Times New Roman" w:eastAsia="Times New Roman" w:cs="Times New Roman"/>
        </w:rPr>
        <w:t xml:space="preserve"> </w:t>
      </w:r>
      <w:r>
        <w:rPr>
          <w:rFonts w:ascii="Ebrima" w:hAnsi="Ebrima" w:eastAsia="Ebrima" w:cs="Ebrima"/>
        </w:rPr>
        <w:t>እርሱን</w:t>
      </w:r>
      <w:r>
        <w:rPr>
          <w:rFonts w:ascii="Times New Roman" w:hAnsi="Times New Roman" w:eastAsia="Times New Roman" w:cs="Times New Roman"/>
        </w:rPr>
        <w:t xml:space="preserve"> </w:t>
      </w:r>
      <w:r>
        <w:rPr>
          <w:rFonts w:ascii="Ebrima" w:hAnsi="Ebrima" w:eastAsia="Ebrima" w:cs="Ebrima"/>
        </w:rPr>
        <w:t>ለሚፈሩት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ማስተዋሉ</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የተማረ</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መዝሙር</w:t>
      </w:r>
      <w:r>
        <w:rPr>
          <w:rFonts w:ascii="Times New Roman" w:hAnsi="Times New Roman" w:eastAsia="Times New Roman" w:cs="Times New Roman"/>
        </w:rPr>
        <w:t xml:space="preserve"> 25:14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6:45</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አዎን፥</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ስምዖን</w:t>
      </w:r>
      <w:r>
        <w:rPr>
          <w:rFonts w:ascii="Times New Roman" w:hAnsi="Times New Roman" w:eastAsia="Times New Roman" w:cs="Times New Roman"/>
        </w:rPr>
        <w:t xml:space="preserve"> </w:t>
      </w:r>
      <w:r>
        <w:rPr>
          <w:rFonts w:ascii="Ebrima" w:hAnsi="Ebrima" w:eastAsia="Ebrima" w:cs="Ebrima"/>
        </w:rPr>
        <w:t>ባር</w:t>
      </w:r>
      <w:r>
        <w:rPr>
          <w:rFonts w:ascii="Times New Roman" w:hAnsi="Times New Roman" w:eastAsia="Times New Roman" w:cs="Times New Roman"/>
        </w:rPr>
        <w:t>-</w:t>
      </w:r>
      <w:r>
        <w:rPr>
          <w:rFonts w:ascii="Ebrima" w:hAnsi="Ebrima" w:eastAsia="Ebrima" w:cs="Ebrima"/>
        </w:rPr>
        <w:t>ዮና፥</w:t>
      </w:r>
      <w:r>
        <w:rPr>
          <w:rFonts w:ascii="Times New Roman" w:hAnsi="Times New Roman" w:eastAsia="Times New Roman" w:cs="Times New Roman"/>
        </w:rPr>
        <w:t xml:space="preserve"> </w:t>
      </w:r>
      <w:r>
        <w:rPr>
          <w:rFonts w:ascii="Ebrima" w:hAnsi="Ebrima" w:eastAsia="Ebrima" w:cs="Ebrima"/>
        </w:rPr>
        <w:t>ብፁዕ</w:t>
      </w:r>
      <w:r>
        <w:rPr>
          <w:rFonts w:ascii="Times New Roman" w:hAnsi="Times New Roman" w:eastAsia="Times New Roman" w:cs="Times New Roman"/>
        </w:rPr>
        <w:t xml:space="preserve"> </w:t>
      </w:r>
      <w:r>
        <w:rPr>
          <w:rFonts w:ascii="Ebrima" w:hAnsi="Ebrima" w:eastAsia="Ebrima" w:cs="Ebrima"/>
        </w:rPr>
        <w:t>ነህ፤</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ሥጋና</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አልገለጠልህምና።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Iesu akakomeza ati: “Kandi ndakubwira yuko uri Petero, kandi kuri urwo rutare nzubakaho Itorero Ryanjye; kandi amarembo y’i kuzimu ntazarinesha.” Ijambo Petero risobanura ibuye,—ibuye rizinga. Petero ntiyari urutare Itorero ryashingiweho. Amarembo y’i kuzimu yaramuneshaga ubwo yahakanaga Umwami we avuma kandi arahira. Itorero ryubatswe ku Muntu umwe uwo amarembo y’i kuzimu atashoboraga kunesha.</w:t>
      </w:r>
    </w:p>
    <w:p>
      <w:pPr>
        <w:pStyle w:val="ArticleScripture"/>
        <w:jc w:val="left"/>
      </w:pPr>
      <w:r>
        <w:rPr>
          <w:rFonts w:ascii="Times New Roman" w:hAnsi="Times New Roman" w:eastAsia="Times New Roman" w:cs="Times New Roman"/>
        </w:rPr>
        <w:t>“خداوندگار جي آمد کان صدين اڳ موسىٰ اسرائيل جي نجات جي چٽان ڏانهن اشارو ڪيو هو۔ زبورن جي ڳائڻهار ‘منهنجي طاقت جي چٽان’ بابت ڳايو هو۔ يسعياه لکيو هو، ‘تنھنڪري خداوند خدا ائين فرمائي ٿو، ڏسو، آءٌ صهيون ۾ بنياد لاءِ هڪ پٿر رکان ٿو، آزمايل پٿر، قيمتي ڪنڊ جو پٿر، پڪو بنياد۔’ استثنا 32:4؛ زبور 62:7؛ يسعياه 28:16۔ پطرس پاڻ، الہام جي وسيلي لکندي، هن پيشنگوئي کي يسوع تي لاڳو ڪري ٿو۔ هو چوي ٿو، ‘جيڪڏهن اوهين چکي ڏٺو آهي ته خداوند مهربان آهي: جنهن ڏانهن ايندي، جيئرو پٿر، بيشڪ ماڻهن وٽان رد ڪيل، پر خدا وٽ چونڊيل، قيمتي، اوهين پڻ، جيئرا پٿر ٿي، هڪ روحاني گهر بڻايا وڃو۔’ 1 پطرس 2:3–5، R. V.”</w:t>
      </w:r>
    </w:p>
    <w:p>
      <w:pPr>
        <w:pStyle w:val="ArticleScripture"/>
        <w:jc w:val="left"/>
      </w:pPr>
      <w:r>
        <w:rPr>
          <w:rFonts w:ascii="Times New Roman" w:hAnsi="Times New Roman" w:eastAsia="Times New Roman" w:cs="Times New Roman"/>
        </w:rPr>
        <w:t>«Qu’aucun homme ne peut poser d’autre fondement que celui qui a été posé, lequel est Jésus-Christ.» 1 Corinthiens 3:11. «Sur ce rocher, dit Jésus, je bâtirai Mon Église.» En présence de Dieu et de toutes les intelligences célestes, en présence de l’armée invisible de l’enfer, le Christ a fondé Son Église sur le Rocher vivant. Ce Rocher, c’est Lui-même, — Son propre corps, brisé et meurtri pour nous. Contre l’Église bâtie sur ce fondement, les portes de l’enfer ne prévaudront point.</w:t>
      </w:r>
    </w:p>
    <w:p>
      <w:pPr>
        <w:pStyle w:val="ArticleScripture"/>
        <w:jc w:val="left"/>
      </w:pPr>
      <w:r>
        <w:rPr>
          <w:rFonts w:ascii="Times New Roman" w:hAnsi="Times New Roman" w:eastAsia="Times New Roman" w:cs="Times New Roman"/>
        </w:rPr>
        <w:t>« Comme l’Église paraissait faible lorsque le Christ prononça ces paroles ! Il n’y avait qu’une poignée de croyants, contre lesquels serait dirigée toute la puissance des démons et des hommes mauvais ; pourtant, les disciples du Christ ne devaient pas craindre. Édifiés sur le Rocher de leur force, ils ne pouvaient être renversés. »</w:t>
      </w:r>
    </w:p>
    <w:p>
      <w:pPr>
        <w:pStyle w:val="ArticleScripture"/>
        <w:jc w:val="left"/>
      </w:pPr>
      <w:r>
        <w:rPr>
          <w:rFonts w:ascii="Times New Roman" w:hAnsi="Times New Roman" w:eastAsia="Times New Roman" w:cs="Times New Roman"/>
        </w:rPr>
        <w:t>“Kwa miaka elfu sita, imani imejengwa juu ya Kristo. Kwa miaka elfu sita, mafuriko na dhoruba za ghadhabu ya kishetani zimeupiga Mwamba wa wokovu wetu; lakini unasimama bila kutikisika.</w:t>
      </w:r>
    </w:p>
    <w:p>
      <w:pPr>
        <w:pStyle w:val="ArticleScripture"/>
        <w:jc w:val="left"/>
      </w:pPr>
      <w:r>
        <w:rPr>
          <w:rFonts w:ascii="Times New Roman" w:hAnsi="Times New Roman" w:eastAsia="Times New Roman" w:cs="Times New Roman"/>
        </w:rPr>
        <w:t>«Peter sa a te eksprime verite ki se fondasyon lafwa Legliz la, e kounye a Jezi te onore li kòm reprezantan tout kò kwayan yo. Li di: “M ap ba ou kle wayòm syèl la; e tou sa ou va mare sou tè a va mare nan syèl la; e tou sa ou va lage sou tè a va lage nan syèl la.”»</w:t>
      </w:r>
    </w:p>
    <w:p>
      <w:pPr>
        <w:pStyle w:val="ArticleScripture"/>
        <w:jc w:val="left"/>
      </w:pPr>
      <w:r>
        <w:rPr>
          <w:rFonts w:ascii="Times New Roman" w:hAnsi="Times New Roman" w:eastAsia="Times New Roman" w:cs="Times New Roman"/>
        </w:rPr>
        <w:t>« Les clés du royaume des cieux » sont les paroles du Christ. Toutes les paroles de la Sainte Écriture sont les siennes, et elles sont ici comprises. Ces paroles ont le pouvoir d’ouvrir et de fermer le ciel. Elles déclarent les conditions auxquelles les hommes sont reçus ou rejetés. Ainsi, l’œuvre de ceux qui prêchent la parole de Dieu est une odeur de vie pour la vie, ou de mort pour la mort. La leur est une mission chargée de conséquences éternelles.</w:t>
      </w:r>
    </w:p>
    <w:p>
      <w:pPr>
        <w:pStyle w:val="ArticleScripture"/>
        <w:jc w:val="left"/>
      </w:pPr>
      <w:r>
        <w:rPr>
          <w:rFonts w:ascii="Nirmala UI" w:hAnsi="Nirmala UI" w:eastAsia="Nirmala UI" w:cs="Nirmala UI"/>
        </w:rPr>
        <w:t>নাজাতদাতা</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পৃথকভাবে</w:t>
      </w:r>
      <w:r>
        <w:rPr>
          <w:rFonts w:ascii="Times New Roman" w:hAnsi="Times New Roman" w:eastAsia="Times New Roman" w:cs="Times New Roman"/>
        </w:rPr>
        <w:t xml:space="preserve"> </w:t>
      </w: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সমর্পণ</w:t>
      </w:r>
      <w:r>
        <w:rPr>
          <w:rFonts w:ascii="Times New Roman" w:hAnsi="Times New Roman" w:eastAsia="Times New Roman" w:cs="Times New Roman"/>
        </w:rPr>
        <w:t xml:space="preserve"> </w:t>
      </w:r>
      <w:r>
        <w:rPr>
          <w:rFonts w:ascii="Nirmala UI" w:hAnsi="Nirmala UI" w:eastAsia="Nirmala UI" w:cs="Nirmala UI"/>
        </w:rPr>
        <w:t>করেননি।</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পিতরকে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বাক্যসমূহ</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পুনরুক্ত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সরাসরি</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বিশ্বাসীদের</w:t>
      </w:r>
      <w:r>
        <w:rPr>
          <w:rFonts w:ascii="Times New Roman" w:hAnsi="Times New Roman" w:eastAsia="Times New Roman" w:cs="Times New Roman"/>
        </w:rPr>
        <w:t xml:space="preserve"> </w:t>
      </w:r>
      <w:r>
        <w:rPr>
          <w:rFonts w:ascii="Nirmala UI" w:hAnsi="Nirmala UI" w:eastAsia="Nirmala UI" w:cs="Nirmala UI"/>
        </w:rPr>
        <w:t>সমষ্টিগত</w:t>
      </w:r>
      <w:r>
        <w:rPr>
          <w:rFonts w:ascii="Times New Roman" w:hAnsi="Times New Roman" w:eastAsia="Times New Roman" w:cs="Times New Roman"/>
        </w:rPr>
        <w:t xml:space="preserve"> </w:t>
      </w:r>
      <w:r>
        <w:rPr>
          <w:rFonts w:ascii="Nirmala UI" w:hAnsi="Nirmala UI" w:eastAsia="Nirmala UI" w:cs="Nirmala UI"/>
        </w:rPr>
        <w:t>দেহের</w:t>
      </w:r>
      <w:r>
        <w:rPr>
          <w:rFonts w:ascii="Times New Roman" w:hAnsi="Times New Roman" w:eastAsia="Times New Roman" w:cs="Times New Roman"/>
        </w:rPr>
        <w:t xml:space="preserve"> </w:t>
      </w:r>
      <w:r>
        <w:rPr>
          <w:rFonts w:ascii="Nirmala UI" w:hAnsi="Nirmala UI" w:eastAsia="Nirmala UI" w:cs="Nirmala UI"/>
        </w:rPr>
        <w:t>প্রতিনিধিরূপে</w:t>
      </w:r>
      <w:r>
        <w:rPr>
          <w:rFonts w:ascii="Times New Roman" w:hAnsi="Times New Roman" w:eastAsia="Times New Roman" w:cs="Times New Roman"/>
        </w:rPr>
        <w:t xml:space="preserve"> </w:t>
      </w:r>
      <w:r>
        <w:rPr>
          <w:rFonts w:ascii="Nirmala UI" w:hAnsi="Nirmala UI" w:eastAsia="Nirmala UI" w:cs="Nirmala UI"/>
        </w:rPr>
        <w:t>বারোজনের</w:t>
      </w:r>
      <w:r>
        <w:rPr>
          <w:rFonts w:ascii="Times New Roman" w:hAnsi="Times New Roman" w:eastAsia="Times New Roman" w:cs="Times New Roman"/>
        </w:rPr>
        <w:t xml:space="preserve"> </w:t>
      </w:r>
      <w:r>
        <w:rPr>
          <w:rFonts w:ascii="Nirmala UI" w:hAnsi="Nirmala UI" w:eastAsia="Nirmala UI" w:cs="Nirmala UI"/>
        </w:rPr>
        <w:t>প্রতিও</w:t>
      </w:r>
      <w:r>
        <w:rPr>
          <w:rFonts w:ascii="Times New Roman" w:hAnsi="Times New Roman" w:eastAsia="Times New Roman" w:cs="Times New Roman"/>
        </w:rPr>
        <w:t xml:space="preserve"> </w:t>
      </w:r>
      <w:r>
        <w:rPr>
          <w:rFonts w:ascii="Nirmala UI" w:hAnsi="Nirmala UI" w:eastAsia="Nirmala UI" w:cs="Nirmala UI"/>
        </w:rPr>
        <w:t>মূলত</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অন্যদের</w:t>
      </w:r>
      <w:r>
        <w:rPr>
          <w:rFonts w:ascii="Times New Roman" w:hAnsi="Times New Roman" w:eastAsia="Times New Roman" w:cs="Times New Roman"/>
        </w:rPr>
        <w:t xml:space="preserve"> </w:t>
      </w:r>
      <w:r>
        <w:rPr>
          <w:rFonts w:ascii="Nirmala UI" w:hAnsi="Nirmala UI" w:eastAsia="Nirmala UI" w:cs="Nirmala UI"/>
        </w:rPr>
        <w:t>ঊর্ধ্বে</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শিষ্যের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বিশেষ</w:t>
      </w:r>
      <w:r>
        <w:rPr>
          <w:rFonts w:ascii="Times New Roman" w:hAnsi="Times New Roman" w:eastAsia="Times New Roman" w:cs="Times New Roman"/>
        </w:rPr>
        <w:t xml:space="preserve"> </w:t>
      </w:r>
      <w:r>
        <w:rPr>
          <w:rFonts w:ascii="Nirmala UI" w:hAnsi="Nirmala UI" w:eastAsia="Nirmala UI" w:cs="Nirmala UI"/>
        </w:rPr>
        <w:t>কর্তৃত্ব</w:t>
      </w:r>
      <w:r>
        <w:rPr>
          <w:rFonts w:ascii="Times New Roman" w:hAnsi="Times New Roman" w:eastAsia="Times New Roman" w:cs="Times New Roman"/>
        </w:rPr>
        <w:t xml:space="preserve"> </w:t>
      </w:r>
      <w:r>
        <w:rPr>
          <w:rFonts w:ascii="Nirmala UI" w:hAnsi="Nirmala UI" w:eastAsia="Nirmala UI" w:cs="Nirmala UI"/>
        </w:rPr>
        <w:t>অর্পণ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থাকতেন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শ্রেষ্ঠ</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এত</w:t>
      </w:r>
      <w:r>
        <w:rPr>
          <w:rFonts w:ascii="Times New Roman" w:hAnsi="Times New Roman" w:eastAsia="Times New Roman" w:cs="Times New Roman"/>
        </w:rPr>
        <w:t xml:space="preserve"> </w:t>
      </w:r>
      <w:r>
        <w:rPr>
          <w:rFonts w:ascii="Nirmala UI" w:hAnsi="Nirmala UI" w:eastAsia="Nirmala UI" w:cs="Nirmala UI"/>
        </w:rPr>
        <w:t>ঘন</w:t>
      </w:r>
      <w:r>
        <w:rPr>
          <w:rFonts w:ascii="Times New Roman" w:hAnsi="Times New Roman" w:eastAsia="Times New Roman" w:cs="Times New Roman"/>
        </w:rPr>
        <w:t xml:space="preserve"> </w:t>
      </w:r>
      <w:r>
        <w:rPr>
          <w:rFonts w:ascii="Nirmala UI" w:hAnsi="Nirmala UI" w:eastAsia="Nirmala UI" w:cs="Nirmala UI"/>
        </w:rPr>
        <w:t>ঘন</w:t>
      </w:r>
      <w:r>
        <w:rPr>
          <w:rFonts w:ascii="Times New Roman" w:hAnsi="Times New Roman" w:eastAsia="Times New Roman" w:cs="Times New Roman"/>
        </w:rPr>
        <w:t xml:space="preserve"> </w:t>
      </w:r>
      <w:r>
        <w:rPr>
          <w:rFonts w:ascii="Nirmala UI" w:hAnsi="Nirmala UI" w:eastAsia="Nirmala UI" w:cs="Nirmala UI"/>
        </w:rPr>
        <w:t>বিরোধ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পেতাম</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ইচ্ছার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হতেন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তাঁকেই</w:t>
      </w:r>
      <w:r>
        <w:rPr>
          <w:rFonts w:ascii="Times New Roman" w:hAnsi="Times New Roman" w:eastAsia="Times New Roman" w:cs="Times New Roman"/>
        </w:rPr>
        <w:t xml:space="preserve"> </w:t>
      </w:r>
      <w:r>
        <w:rPr>
          <w:rFonts w:ascii="Nirmala UI" w:hAnsi="Nirmala UI" w:eastAsia="Nirmala UI" w:cs="Nirmala UI"/>
        </w:rPr>
        <w:t>সম্মান</w:t>
      </w:r>
      <w:r>
        <w:rPr>
          <w:rFonts w:ascii="Times New Roman" w:hAnsi="Times New Roman" w:eastAsia="Times New Roman" w:cs="Times New Roman"/>
        </w:rPr>
        <w:t xml:space="preserve"> </w:t>
      </w:r>
      <w:r>
        <w:rPr>
          <w:rFonts w:ascii="Nirmala UI" w:hAnsi="Nirmala UI" w:eastAsia="Nirmala UI" w:cs="Nirmala UI"/>
        </w:rPr>
        <w:t>করতেন।</w:t>
      </w:r>
    </w:p>
    <w:p>
      <w:pPr>
        <w:pStyle w:val="ArticleScripture"/>
        <w:jc w:val="left"/>
      </w:pPr>
      <w:r>
        <w:rPr>
          <w:rFonts w:ascii="Times New Roman" w:hAnsi="Times New Roman" w:eastAsia="Times New Roman" w:cs="Times New Roman"/>
        </w:rPr>
        <w:t>« Au lieu d’en établir un comme leur chef, Christ dit aux disciples : “Ne vous faites pas appeler Rabbi ;” “et ne vous faites pas appeler maîtres : car un seul est votre Maître, le Christ.” Matthieu 23:8, 10. »</w:t>
      </w:r>
    </w:p>
    <w:p>
      <w:pPr>
        <w:pStyle w:val="ArticleScripture"/>
        <w:jc w:val="left"/>
      </w:pPr>
      <w:r>
        <w:rPr>
          <w:rFonts w:ascii="Times New Roman" w:hAnsi="Times New Roman" w:eastAsia="Times New Roman" w:cs="Times New Roman"/>
        </w:rPr>
        <w:t>«Ամեն մարդու գլուխը Քրիստոսն է»։ Աստված, որ ամեն ինչ դրեց Փրկչի ոտքերի տակ, «Նրան ամեն բանի վրա գլուխ տվեց եկեղեցուն, որ Նրա մարմինն է, Նրանով, որ ամեն ինչ ամեն բանի մեջ լցնում է, լիությունը»։ 1 Կորնթացիս 11:3; Եփեսացիս 1:22, 23։ Եկեղեցին հիմնված է Քրիստոսի վրա՝ որպես իր հիմքի. նա պետք է հնազանդվի Քրիստոսին՝ որպես իր գլխի։ Նա չպետք է ապավինի մարդուն և չպետք է ղեկավարվի մարդու կողմից։ Շատերը պնդում են, թե եկեղեցում վստահության մի պաշտոն իրենց իրավունք է տալիս թելադրելու, թե ուրիշ մարդիկ ինչ պիտի հավատան և ինչ պիտի անեն։ Աստված այս հավակնությունը չի հաստատում։ Փրկիչը հայտարարում է. «Բոլորդ եղբայրներ եք»։ Բոլորն էլ ենթակա են փորձության և սխալի ընկնելու վտանգի։ Ոչ մի սահմանափակ էակի վրա մենք չենք կարող ապավինել առաջնորդության համար։ Հավատի Վեմը եկեղեցում Քրիստոսի կենդանի ներկայությունն է։ Սրա վրա կարող է ապավինել նույնիսկ ամենաթույլը, իսկ նրանք, ովքեր իրենց ամենաուժեղն են համարում, կպարզվեն ամենաթույլը, եթե Քրիստոսին չդարձնեն իրենց զորությունը։ «Անիծյալ է այն մարդը, որ ապավինում է մարդուն և մարմինն իր բազուկն է դարձնում»։ Տերը «Վեմն է, Նրա գործը կատարյալ է»։ «Երանելի են բոլոր նրանք, որ Նրան են ապավինում»։ Երեմիա 17:5; Երկրորդ Օրինաց 32:4; Սաղմոս 2:12։</w:t>
      </w:r>
    </w:p>
    <w:p>
      <w:pPr>
        <w:pStyle w:val="ArticleScripture"/>
        <w:jc w:val="left"/>
      </w:pPr>
      <w:r>
        <w:rPr>
          <w:rFonts w:ascii="Times New Roman" w:hAnsi="Times New Roman" w:eastAsia="Times New Roman" w:cs="Times New Roman"/>
        </w:rPr>
        <w:t>“</w:t>
      </w:r>
      <w:r>
        <w:rPr>
          <w:rFonts w:ascii="Nirmala UI" w:hAnsi="Nirmala UI" w:eastAsia="Nirmala UI" w:cs="Nirmala UI"/>
        </w:rPr>
        <w:t>पीतरसका</w:t>
      </w:r>
      <w:r>
        <w:rPr>
          <w:rFonts w:ascii="Times New Roman" w:hAnsi="Times New Roman" w:eastAsia="Times New Roman" w:cs="Times New Roman"/>
        </w:rPr>
        <w:t xml:space="preserve"> </w:t>
      </w:r>
      <w:r>
        <w:rPr>
          <w:rFonts w:ascii="Nirmala UI" w:hAnsi="Nirmala UI" w:eastAsia="Nirmala UI" w:cs="Nirmala UI"/>
        </w:rPr>
        <w:t>स्वीकारोक्तिपछि</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चेलाहरूलाई</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कसैलाई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नभन्नू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शास्त्रीहरू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फरिसीहरूको</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विरोधका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यहाँसम्म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चेलाहरूले</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मसीहाबारे</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राखेका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उहाँबारे</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कार्यबारे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नदिनु</w:t>
      </w:r>
      <w:r>
        <w:rPr>
          <w:rFonts w:ascii="Times New Roman" w:hAnsi="Times New Roman" w:eastAsia="Times New Roman" w:cs="Times New Roman"/>
        </w:rPr>
        <w:t xml:space="preserve"> </w:t>
      </w:r>
      <w:r>
        <w:rPr>
          <w:rFonts w:ascii="Nirmala UI" w:hAnsi="Nirmala UI" w:eastAsia="Nirmala UI" w:cs="Nirmala UI"/>
        </w:rPr>
        <w:t>हुन्थ्यो।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दिनप्रतिदिन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मुक्तिदाताका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हुनुहुन्थ्यो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चाहनुहुन्थ्यो।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Wanafunzi bado walimtazamia Kristo atawale kama mkuu wa kifalme wa kidunia. Ingawa kwa muda mrefu alikuwa ameficha kusudi Lake, waliamini kwamba hangebaki daima katika umaskini na kutokujulikana; wakati ulikuwa umekaribia ambapo angeusimamisha ufalme Wake. Kwamba chuki ya makuhani na marabi isingeweza kamwe kushindwa, kwamba Kristo angekataliwa na taifa Lake mwenyewe, kuhukumiwa kuwa mdanganyifu, na kusulubiwa kama mtenda mabaya,—wazo kama hilo wanafunzi hawakuwa wamewahi kulifikiria. Lakini saa ya mamlaka ya giza ilikuwa inakaribia, naye Yesu ilimpasa kuwafunulia wanafunzi Wake pambano lililokuwa mbele yao. Alikuwa mwenye huzuni alipolitazamia jaribu hilo.” The Desire of Ages, 411-415.</w:t>
      </w:r>
    </w:p>
    <w:p>
      <w:pPr>
        <w:pStyle w:val="ArticleBody"/>
        <w:jc w:val="left"/>
      </w:pPr>
      <w:r>
        <w:rPr>
          <w:rFonts w:ascii="Times New Roman" w:hAnsi="Times New Roman" w:eastAsia="Times New Roman" w:cs="Times New Roman"/>
        </w:rPr>
        <w:t>Vèrsè sèz nan Danyèl onz la reprezante lwa dimanch la ki pral byento vini Ozetazini. Tousuit anvan lè “tranblemanntè” sa a, kandida k ap chèche pou yo pami san karannkat mil yo reveye soti nan dòmi yo. Sa ki reveye yo se yon mesaj pwofetik. Nan pwen sa a, de kategori parèt aklè, epi jan sa montre nan parabòl dis vyèj yo, yon kategori gen lwil nan veso yo, lòt kategori a pa genyen li. Vèsè trèz rive kenz nan Danyèl onz la pa sèlman reprezante istwa pwofetik ki vini anvan lwa dimanch la; yo reprezante tou “mesaj” la, ki, nan kontèks parabòl dis vyèj yo, se “lwil” la, ke saj yo pral genyen pou yo resevwa sele Bondye a epi pou yo leve kòm yon drapo nan lè gwo tranblemanntè a. Atik sa yo rive kounye a nan somè tout atik yo, paske mesaj ki reprezante andedan vèsè sa yo se lwil an lò a ki vide desann atravè de tiyo an lò yo.</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लेखमा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अध्ययनलाई</w:t>
      </w:r>
      <w:r>
        <w:rPr>
          <w:rFonts w:ascii="Times New Roman" w:hAnsi="Times New Roman" w:eastAsia="Times New Roman" w:cs="Times New Roman"/>
        </w:rPr>
        <w:t xml:space="preserve"> </w:t>
      </w:r>
      <w:r>
        <w:rPr>
          <w:rFonts w:ascii="Nirmala UI" w:hAnsi="Nirmala UI" w:eastAsia="Nirmala UI" w:cs="Nirmala UI"/>
        </w:rPr>
        <w:t>निरन्तरता</w:t>
      </w:r>
      <w:r>
        <w:rPr>
          <w:rFonts w:ascii="Times New Roman" w:hAnsi="Times New Roman" w:eastAsia="Times New Roman" w:cs="Times New Roman"/>
        </w:rPr>
        <w:t xml:space="preserve"> </w:t>
      </w:r>
      <w:r>
        <w:rPr>
          <w:rFonts w:ascii="Nirmala UI" w:hAnsi="Nirmala UI" w:eastAsia="Nirmala UI" w:cs="Nirmala UI"/>
        </w:rPr>
        <w:t>दिनेछौं।</w:t>
      </w:r>
    </w:p>
    <w:p>
      <w:pPr>
        <w:pStyle w:val="ArticleScripture"/>
        <w:jc w:val="left"/>
      </w:pPr>
      <w:r>
        <w:rPr>
          <w:rFonts w:ascii="Times New Roman" w:hAnsi="Times New Roman" w:eastAsia="Times New Roman" w:cs="Times New Roman"/>
        </w:rPr>
        <w:t>«Ամենայն ժամանակ, քանի որ ճշմարտությունը դավանողները ծառայում են Սատանային, նրա դժոխային ստվերը կփակի նրանց տեսությունը Աստծո և երկնքի վերաբերյալ։ Նրանք կլինեն ինչպես նրանք, որ կորցրել են իրենց առաջին սերը։ Նրանք չեն կարող դիտել հավիտենական իրողությունները։ Այն, ինչ Աստված պատրաստել է մեզ համար, ներկայացված է Զաքարիա մարգարեի գրքում, 3-րդ և 4-րդ գլուխներում, ինչպես նաև 4։12–14-ում. «Եվ ես կրկին պատասխանեցի ու ասացի նրան. Ի՞նչ են այս երկու ձիթենու ճյուղերը, որոնք երկու ոսկե խողովակների միջոցով իրենց միջից դատարկում են ոսկե յուղը։ Եվ նա պատասխանեց ինձ ու ասաց. Մի՞թե չգիտես, թե դրանք ինչ են։ Եվ ես ասացի. Ո՛չ, տե՛ր իմ։ Այն ժամանակ նա ասաց. Սրանք են երկու օծյալները, որոնք կանգնած են ամբողջ երկրի Տիրոջ մոտ»։</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संसाधनों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विश्वासहीनता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सांसारिकता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अविश्वास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बातचीत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अंधकारमय</w:t>
      </w:r>
      <w:r>
        <w:rPr>
          <w:rFonts w:ascii="Times New Roman" w:hAnsi="Times New Roman" w:eastAsia="Times New Roman" w:cs="Times New Roman"/>
        </w:rPr>
        <w:t xml:space="preserve"> </w:t>
      </w:r>
      <w:r>
        <w:rPr>
          <w:rFonts w:ascii="Nirmala UI" w:hAnsi="Nirmala UI" w:eastAsia="Nirmala UI" w:cs="Nirmala UI"/>
        </w:rPr>
        <w:t>छायाएँ</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मनोहर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श्रेष्ठतम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आपको</w:t>
      </w:r>
      <w:r>
        <w:rPr>
          <w:rFonts w:ascii="Times New Roman" w:hAnsi="Times New Roman" w:eastAsia="Times New Roman" w:cs="Times New Roman"/>
        </w:rPr>
        <w:t xml:space="preserve"> </w:t>
      </w:r>
      <w:r>
        <w:rPr>
          <w:rFonts w:ascii="Nirmala UI" w:hAnsi="Nirmala UI" w:eastAsia="Nirmala UI" w:cs="Nirmala UI"/>
        </w:rPr>
        <w:t>व्यर्थता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संतुष्ट</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अल्पदर्शी</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छाया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क्रुद्ध</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«Трябва ли да спим на самия праг на вечния свят? Трябва ли да бъдем вяли, студени и мъртви? О, да имахме в нашите църкви Духа и диханието на Бога, вдъхнати в Неговия народ, за да могат да се изправят на нозете си и да живеят. Нужно е да видим, че пътят е тесен и вратата — тясна. Но когато преминаваме през тясната врата, нейната широта е без предел.» Manuscript Releases, volume 20, 217.</w:t>
      </w:r>
    </w:p>
    <w:p>
      <w:pPr>
        <w:pStyle w:val="ArticleScripture"/>
        <w:jc w:val="left"/>
      </w:pPr>
      <w:r>
        <w:rPr>
          <w:rFonts w:ascii="Times New Roman" w:hAnsi="Times New Roman" w:eastAsia="Times New Roman" w:cs="Times New Roman"/>
        </w:rPr>
        <w:t>“Bawapakwa mafuta wanaosimama kando ya Bwana wa dunia yote, wana nafasi ile iliyokuwa imepewa Shetani hapo awali kama kerubi afunikaye. Kwa njia ya viumbe watakatifu wanaoukizunguka kiti chake cha enzi, Bwana hudumisha mawasiliano ya daima na wakaaji wa dunia. Mafuta ya dhahabu yanawakilisha neema ambayo kwa hiyo Mungu huendelea kuwapatia waamini taa zao, zisiyete na kuzimika. Isingalikuwa kwamba mafuta haya matakatifu humiminwa kutoka mbinguni katika jumbe za Roho wa Mungu, vyombo vya uovu vingekuwa na mamlaka kamili juu ya wanadamu.</w:t>
      </w:r>
    </w:p>
    <w:p>
      <w:pPr>
        <w:pStyle w:val="ArticleScripture"/>
        <w:jc w:val="left"/>
      </w:pPr>
      <w:r>
        <w:rPr>
          <w:rFonts w:ascii="Times New Roman" w:hAnsi="Times New Roman" w:eastAsia="Times New Roman" w:cs="Times New Roman"/>
        </w:rPr>
        <w:t>“Dios es deshonrado cuando no recibimos las comunicaciones que él nos envía. Así rehusamos el aceite de oro que él derramaría en nuestras almas para ser transmitido a los que están en tinieblas. Cuando venga el llamamiento: ‘He aquí, el esposo viene; salid a recibirle’, los que no hayan recibido el santo aceite, los que no hayan atesorado la gracia de Cristo en su corazón, hallarán, como las vírgenes insensatas, que no están preparados para encontrarse con su Señor. No tienen, en sí mismos, el poder para obtener el aceite, y sus vidas quedan arruinadas. Pero si se pide el Espíritu Santo de Dios, si suplicamos, como lo hizo Moisés: ‘Muéstrame tu gloria’, el amor de Dios será derramado en nuestros corazones. Por medio de los tubos de oro, el aceite de oro nos será comunicado. ‘No con ejército, ni con fuerza, sino con mi Espíritu, ha dicho Jehová de los ejércitos.’ Al recibir los brillantes rayos del Sol de Justicia, los hijos de Dios resplandecen como luminares en el mundo.” Review and Herald, 20 de julio de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quatre-vingt-un</dc:title>
  <dc:subject>Le Cri de Minuit et le Rôle prophétique de Rome : dévoiler les derniers jours dans le Livre de Daniel</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