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quatre-vingt-six</w:t>
      </w:r>
    </w:p>
    <w:p>
      <w:pPr>
        <w:pStyle w:val="ArticleSubtitle"/>
        <w:jc w:val="left"/>
      </w:pPr>
      <w:r>
        <w:rPr>
          <w:rFonts w:ascii="Arial" w:hAnsi="Arial" w:eastAsia="Arial" w:cs="Arial"/>
        </w:rPr>
        <w:t>La Promesse de Panium : la révélation du scellement final et du cri de minuit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À Panium, qui était Césarée de Philippe, laquelle correspond aux versets treize à quinze du chapitre onze du livre de Daniel, et constitue l’histoire où les cornes républicaine et protestante accomplissent l’énigme d’être le huitième qui est issu des sept, l’histoire où le Sceau de Dieu est imprimé de manière permanente sur les cent quarante-quatre mille, et l’histoire de l’arrivée du message du Cri de Minuit, le Christ donna une promesse à Son peuple des derniers jours.</w:t>
      </w:r>
    </w:p>
    <w:p>
      <w:pPr>
        <w:pStyle w:val="ArticleScripture"/>
        <w:jc w:val="left"/>
      </w:pPr>
      <w:r>
        <w:rPr>
          <w:rFonts w:ascii="Times New Roman" w:hAnsi="Times New Roman" w:eastAsia="Times New Roman" w:cs="Times New Roman"/>
        </w:rPr>
        <w:t>Je te dis aussi que tu es Pierre, et que sur ce roc je bâtirai mon Église, et que les portes du séjour des morts ne prévaudront point contre elle. Je te donnerai les clefs du royaume des cieux : tout ce que tu lieras sur la terre sera lié dans les cieux, et tout ce que tu délieras sur la terre sera délié dans les cieux. Matthieu 16:18, 19.</w:t>
      </w:r>
    </w:p>
    <w:p>
      <w:pPr>
        <w:pStyle w:val="ArticleBody"/>
        <w:jc w:val="left"/>
      </w:pPr>
      <w:r>
        <w:rPr>
          <w:rFonts w:ascii="Times New Roman" w:hAnsi="Times New Roman" w:eastAsia="Times New Roman" w:cs="Times New Roman"/>
        </w:rPr>
        <w:t>Ang yugto ng pagtatatak na nagsimula noong Setyembre 11, 2001, nang ibinagsak ang mga makapangyarihang gusali ng New York City, at nagwawakas sa malapit nang dumating na batas ukol sa Linggo, ay itinalaga ng Alpha at Omega. Ang pinakahuling bahagi ng yugtong ito ay inuulit ang pinakaunang bahagi nito. Noong Setyembre 11, 2001, pinangunahan ng Panginoon ang Kanyang bayan pabalik sa mga dating landas, kung saan, bukod sa iba pang mga katotohanan, kanilang natuklasan ang “pitong panahon,” gaya ng pagkakatuklas nito sa mga araw ni haring Josias. Noon ay nagsimulang pumatak ang huling ulan, at nagsimula ang isang proseso ng pagsubok na nagbunga ng paghihiwalay ng dalawang uri ng mga mananamba.</w:t>
      </w:r>
    </w:p>
    <w:p>
      <w:pPr>
        <w:pStyle w:val="ArticleBody"/>
        <w:jc w:val="left"/>
      </w:pPr>
      <w:r>
        <w:rPr>
          <w:rFonts w:ascii="Times New Roman" w:hAnsi="Times New Roman" w:eastAsia="Times New Roman" w:cs="Times New Roman"/>
        </w:rPr>
        <w:t>Na nnapɔsoɔ mu a ɛfa Habakuk ti 2 ho no, wɔhunuu mfonini kronkron mmienu no, na ɛbɛyɛɛ nsɛnkyerɛnneɛ a ɛda saa abakɔsɛm mu berɛ no adi. Sɛnea ɛho hia saa ara no, “akyinnyegyeɛ” a ɛwɔ Habakuk ti 2 no hyɛɛ aseɛ, wɔ akwan a ɛne line upon line, a ɛyɛ osutɔ a ɛtwa toɔ no kwan so no ne awaeɛfoɔ Protestantfoɔ kwan a Adventism de nkakrankakra agye toom firii 1863 atuateɛ no mu no ntam.</w:t>
      </w:r>
    </w:p>
    <w:p>
      <w:pPr>
        <w:pStyle w:val="ArticleBody"/>
        <w:jc w:val="left"/>
      </w:pPr>
      <w:r>
        <w:rPr>
          <w:rFonts w:ascii="Times New Roman" w:hAnsi="Times New Roman" w:eastAsia="Times New Roman" w:cs="Times New Roman"/>
        </w:rPr>
        <w:t>Jésus a promis qu’Il donnerait à Son peuple des derniers jours « les clés du royaume », et ce faisant, Il se réfère à la juste méthodologie biblique, qui renferme les clés prophétiques nécessaires pour reconnaître, établir et proclamer le message du Cri de Minuit et du Grand Cri.</w:t>
      </w:r>
    </w:p>
    <w:p>
      <w:pPr>
        <w:pStyle w:val="ArticleScripture"/>
        <w:jc w:val="left"/>
      </w:pPr>
      <w:r>
        <w:rPr>
          <w:rFonts w:ascii="Microsoft YaHei" w:hAnsi="Microsoft YaHei" w:eastAsia="Microsoft YaHei" w:cs="Microsoft YaHei"/>
        </w:rPr>
        <w:t>「神</w:t>
      </w:r>
      <w:r>
        <w:rPr>
          <w:rFonts w:ascii="MS Gothic" w:hAnsi="MS Gothic" w:eastAsia="MS Gothic" w:cs="MS Gothic"/>
        </w:rPr>
        <w:t>と</w:t>
      </w:r>
      <w:r>
        <w:rPr>
          <w:rFonts w:ascii="Microsoft YaHei" w:hAnsi="Microsoft YaHei" w:eastAsia="Microsoft YaHei" w:cs="Microsoft YaHei"/>
        </w:rPr>
        <w:t>交</w:t>
      </w:r>
      <w:r>
        <w:rPr>
          <w:rFonts w:ascii="MS Gothic" w:hAnsi="MS Gothic" w:eastAsia="MS Gothic" w:cs="MS Gothic"/>
        </w:rPr>
        <w:t>わる</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、義</w:t>
      </w:r>
      <w:r>
        <w:rPr>
          <w:rFonts w:ascii="MS Gothic" w:hAnsi="MS Gothic" w:eastAsia="MS Gothic" w:cs="MS Gothic"/>
        </w:rPr>
        <w:t>の</w:t>
      </w:r>
      <w:r>
        <w:rPr>
          <w:rFonts w:ascii="Microsoft YaHei" w:hAnsi="Microsoft YaHei" w:eastAsia="Microsoft YaHei" w:cs="Microsoft YaHei"/>
        </w:rPr>
        <w:t>太陽</w:t>
      </w:r>
      <w:r>
        <w:rPr>
          <w:rFonts w:ascii="MS Gothic" w:hAnsi="MS Gothic" w:eastAsia="MS Gothic" w:cs="MS Gothic"/>
        </w:rPr>
        <w:t>の</w:t>
      </w:r>
      <w:r>
        <w:rPr>
          <w:rFonts w:ascii="Microsoft YaHei" w:hAnsi="Microsoft YaHei" w:eastAsia="Microsoft YaHei" w:cs="Microsoft YaHei"/>
        </w:rPr>
        <w:t>光</w:t>
      </w:r>
      <w:r>
        <w:rPr>
          <w:rFonts w:ascii="MS Gothic" w:hAnsi="MS Gothic" w:eastAsia="MS Gothic" w:cs="MS Gothic"/>
        </w:rPr>
        <w:t>のうちを</w:t>
      </w:r>
      <w:r>
        <w:rPr>
          <w:rFonts w:ascii="Microsoft YaHei" w:hAnsi="Microsoft YaHei" w:eastAsia="Microsoft YaHei" w:cs="Microsoft YaHei"/>
        </w:rPr>
        <w:t>歩</w:t>
      </w:r>
      <w:r>
        <w:rPr>
          <w:rFonts w:ascii="MS Gothic" w:hAnsi="MS Gothic" w:eastAsia="MS Gothic" w:cs="MS Gothic"/>
        </w:rPr>
        <w:t>む</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前</w:t>
      </w:r>
      <w:r>
        <w:rPr>
          <w:rFonts w:ascii="MS Gothic" w:hAnsi="MS Gothic" w:eastAsia="MS Gothic" w:cs="MS Gothic"/>
        </w:rPr>
        <w:t>にその</w:t>
      </w:r>
      <w:r>
        <w:rPr>
          <w:rFonts w:ascii="Microsoft YaHei" w:hAnsi="Microsoft YaHei" w:eastAsia="Microsoft YaHei" w:cs="Microsoft YaHei"/>
        </w:rPr>
        <w:t>道</w:t>
      </w:r>
      <w:r>
        <w:rPr>
          <w:rFonts w:ascii="MS Gothic" w:hAnsi="MS Gothic" w:eastAsia="MS Gothic" w:cs="MS Gothic"/>
        </w:rPr>
        <w:t>を</w:t>
      </w:r>
      <w:r>
        <w:rPr>
          <w:rFonts w:ascii="Microsoft YaHei" w:hAnsi="Microsoft YaHei" w:eastAsia="Microsoft YaHei" w:cs="Microsoft YaHei"/>
        </w:rPr>
        <w:t>堕落</w:t>
      </w:r>
      <w:r>
        <w:rPr>
          <w:rFonts w:ascii="MS Gothic" w:hAnsi="MS Gothic" w:eastAsia="MS Gothic" w:cs="MS Gothic"/>
        </w:rPr>
        <w:t>させることによって</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贖</w:t>
      </w:r>
      <w:r>
        <w:rPr>
          <w:rFonts w:ascii="MS Gothic" w:hAnsi="MS Gothic" w:eastAsia="MS Gothic" w:cs="MS Gothic"/>
        </w:rPr>
        <w:t>い</w:t>
      </w:r>
      <w:r>
        <w:rPr>
          <w:rFonts w:ascii="Microsoft YaHei" w:hAnsi="Microsoft YaHei" w:eastAsia="Microsoft YaHei" w:cs="Microsoft YaHei"/>
        </w:rPr>
        <w:t>主</w:t>
      </w:r>
      <w:r>
        <w:rPr>
          <w:rFonts w:ascii="MS Gothic" w:hAnsi="MS Gothic" w:eastAsia="MS Gothic" w:cs="MS Gothic"/>
        </w:rPr>
        <w:t>を</w:t>
      </w:r>
      <w:r>
        <w:rPr>
          <w:rFonts w:ascii="Microsoft YaHei" w:hAnsi="Microsoft YaHei" w:eastAsia="Microsoft YaHei" w:cs="Microsoft YaHei"/>
        </w:rPr>
        <w:t>辱</w:t>
      </w:r>
      <w:r>
        <w:rPr>
          <w:rFonts w:ascii="MS Gothic" w:hAnsi="MS Gothic" w:eastAsia="MS Gothic" w:cs="MS Gothic"/>
        </w:rPr>
        <w:t>めるようなことはしない</w:t>
      </w:r>
      <w:r>
        <w:rPr>
          <w:rFonts w:ascii="Times New Roman" w:hAnsi="Times New Roman" w:eastAsia="Times New Roman" w:cs="Times New Roman"/>
        </w:rPr>
        <w:t>.</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光</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輝</w:t>
      </w:r>
      <w:r>
        <w:rPr>
          <w:rFonts w:ascii="MS Gothic" w:hAnsi="MS Gothic" w:eastAsia="MS Gothic" w:cs="MS Gothic"/>
        </w:rPr>
        <w:t>く</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地上</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わりに</w:t>
      </w:r>
      <w:r>
        <w:rPr>
          <w:rFonts w:ascii="Microsoft YaHei" w:hAnsi="Microsoft YaHei" w:eastAsia="Microsoft YaHei" w:cs="Microsoft YaHei"/>
        </w:rPr>
        <w:t>近</w:t>
      </w:r>
      <w:r>
        <w:rPr>
          <w:rFonts w:ascii="MS Gothic" w:hAnsi="MS Gothic" w:eastAsia="MS Gothic" w:cs="MS Gothic"/>
        </w:rPr>
        <w:t>づくにつれて</w:t>
      </w:r>
      <w:r>
        <w:rPr>
          <w:rFonts w:ascii="Microsoft YaHei" w:hAnsi="Microsoft YaHei" w:eastAsia="Microsoft YaHei" w:cs="Microsoft YaHei"/>
        </w:rPr>
        <w:t>、</w:t>
      </w:r>
      <w:r>
        <w:rPr>
          <w:rFonts w:ascii="MS Gothic" w:hAnsi="MS Gothic" w:eastAsia="MS Gothic" w:cs="MS Gothic"/>
        </w:rPr>
        <w:t>キリストについての</w:t>
      </w:r>
      <w:r>
        <w:rPr>
          <w:rFonts w:ascii="Microsoft YaHei" w:hAnsi="Microsoft YaHei" w:eastAsia="Microsoft YaHei" w:cs="Microsoft YaHei"/>
        </w:rPr>
        <w:t>、</w:t>
      </w:r>
      <w:r>
        <w:rPr>
          <w:rFonts w:ascii="MS Gothic" w:hAnsi="MS Gothic" w:eastAsia="MS Gothic" w:cs="MS Gothic"/>
        </w:rPr>
        <w:t>またキリストに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預言</w:t>
      </w:r>
      <w:r>
        <w:rPr>
          <w:rFonts w:ascii="MS Gothic" w:hAnsi="MS Gothic" w:eastAsia="MS Gothic" w:cs="MS Gothic"/>
        </w:rPr>
        <w:t>についての</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知識</w:t>
      </w:r>
      <w:r>
        <w:rPr>
          <w:rFonts w:ascii="MS Gothic" w:hAnsi="MS Gothic" w:eastAsia="MS Gothic" w:cs="MS Gothic"/>
        </w:rPr>
        <w:t>は</w:t>
      </w:r>
      <w:r>
        <w:rPr>
          <w:rFonts w:ascii="Microsoft YaHei" w:hAnsi="Microsoft YaHei" w:eastAsia="Microsoft YaHei" w:cs="Microsoft YaHei"/>
        </w:rPr>
        <w:t>、大</w:t>
      </w:r>
      <w:r>
        <w:rPr>
          <w:rFonts w:ascii="MS Gothic" w:hAnsi="MS Gothic" w:eastAsia="MS Gothic" w:cs="MS Gothic"/>
        </w:rPr>
        <w:t>いに</w:t>
      </w:r>
      <w:r>
        <w:rPr>
          <w:rFonts w:ascii="Microsoft YaHei" w:hAnsi="Microsoft YaHei" w:eastAsia="Microsoft YaHei" w:cs="Microsoft YaHei"/>
        </w:rPr>
        <w:t>増</w:t>
      </w:r>
      <w:r>
        <w:rPr>
          <w:rFonts w:ascii="MS Gothic" w:hAnsi="MS Gothic" w:eastAsia="MS Gothic" w:cs="MS Gothic"/>
        </w:rPr>
        <w:t>し</w:t>
      </w:r>
      <w:r>
        <w:rPr>
          <w:rFonts w:ascii="Microsoft YaHei" w:hAnsi="Microsoft YaHei" w:eastAsia="Microsoft YaHei" w:cs="Microsoft YaHei"/>
        </w:rPr>
        <w:t>加</w:t>
      </w:r>
      <w:r>
        <w:rPr>
          <w:rFonts w:ascii="MS Gothic" w:hAnsi="MS Gothic" w:eastAsia="MS Gothic" w:cs="MS Gothic"/>
        </w:rPr>
        <w:t>わる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御目</w:t>
      </w:r>
      <w:r>
        <w:rPr>
          <w:rFonts w:ascii="MS Gothic" w:hAnsi="MS Gothic" w:eastAsia="MS Gothic" w:cs="MS Gothic"/>
        </w:rPr>
        <w:t>において</w:t>
      </w:r>
      <w:r>
        <w:rPr>
          <w:rFonts w:ascii="Microsoft YaHei" w:hAnsi="Microsoft YaHei" w:eastAsia="Microsoft YaHei" w:cs="Microsoft YaHei"/>
        </w:rPr>
        <w:t>無限</w:t>
      </w:r>
      <w:r>
        <w:rPr>
          <w:rFonts w:ascii="MS Gothic" w:hAnsi="MS Gothic" w:eastAsia="MS Gothic" w:cs="MS Gothic"/>
        </w:rPr>
        <w:t>の</w:t>
      </w:r>
      <w:r>
        <w:rPr>
          <w:rFonts w:ascii="Microsoft YaHei" w:hAnsi="Microsoft YaHei" w:eastAsia="Microsoft YaHei" w:cs="Microsoft YaHei"/>
        </w:rPr>
        <w:t>価値</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御子</w:t>
      </w:r>
      <w:r>
        <w:rPr>
          <w:rFonts w:ascii="MS Gothic" w:hAnsi="MS Gothic" w:eastAsia="MS Gothic" w:cs="MS Gothic"/>
        </w:rPr>
        <w:t>と</w:t>
      </w:r>
      <w:r>
        <w:rPr>
          <w:rFonts w:ascii="Microsoft YaHei" w:hAnsi="Microsoft YaHei" w:eastAsia="Microsoft YaHei" w:cs="Microsoft YaHei"/>
        </w:rPr>
        <w:t>一</w:t>
      </w:r>
      <w:r>
        <w:rPr>
          <w:rFonts w:ascii="MS Gothic" w:hAnsi="MS Gothic" w:eastAsia="MS Gothic" w:cs="MS Gothic"/>
        </w:rPr>
        <w:t>つであるからである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らにとって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御言葉</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上</w:t>
      </w:r>
      <w:r>
        <w:rPr>
          <w:rFonts w:ascii="MS Gothic" w:hAnsi="MS Gothic" w:eastAsia="MS Gothic" w:cs="MS Gothic"/>
        </w:rPr>
        <w:t>なく</w:t>
      </w:r>
      <w:r>
        <w:rPr>
          <w:rFonts w:ascii="Microsoft YaHei" w:hAnsi="Microsoft YaHei" w:eastAsia="Microsoft YaHei" w:cs="Microsoft YaHei"/>
        </w:rPr>
        <w:t>美</w:t>
      </w:r>
      <w:r>
        <w:rPr>
          <w:rFonts w:ascii="MS Gothic" w:hAnsi="MS Gothic" w:eastAsia="MS Gothic" w:cs="MS Gothic"/>
        </w:rPr>
        <w:t>しく</w:t>
      </w:r>
      <w:r>
        <w:rPr>
          <w:rFonts w:ascii="Microsoft YaHei" w:hAnsi="Microsoft YaHei" w:eastAsia="Microsoft YaHei" w:cs="Microsoft YaHei"/>
        </w:rPr>
        <w:t>、麗</w:t>
      </w:r>
      <w:r>
        <w:rPr>
          <w:rFonts w:ascii="MS Gothic" w:hAnsi="MS Gothic" w:eastAsia="MS Gothic" w:cs="MS Gothic"/>
        </w:rPr>
        <w:t>しいものである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らはその</w:t>
      </w:r>
      <w:r>
        <w:rPr>
          <w:rFonts w:ascii="Microsoft YaHei" w:hAnsi="Microsoft YaHei" w:eastAsia="Microsoft YaHei" w:cs="Microsoft YaHei"/>
        </w:rPr>
        <w:t>重要性</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真理</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明</w:t>
      </w:r>
      <w:r>
        <w:rPr>
          <w:rFonts w:ascii="MS Gothic" w:hAnsi="MS Gothic" w:eastAsia="MS Gothic" w:cs="MS Gothic"/>
        </w:rPr>
        <w:t>らかにされる</w:t>
      </w:r>
      <w:r>
        <w:rPr>
          <w:rFonts w:ascii="Times New Roman" w:hAnsi="Times New Roman" w:eastAsia="Times New Roman" w:cs="Times New Roman"/>
        </w:rPr>
        <w:t>.</w:t>
      </w:r>
      <w:r>
        <w:rPr>
          <w:rFonts w:ascii="Microsoft YaHei" w:hAnsi="Microsoft YaHei" w:eastAsia="Microsoft YaHei" w:cs="Microsoft YaHei"/>
        </w:rPr>
        <w:t>受肉</w:t>
      </w:r>
      <w:r>
        <w:rPr>
          <w:rFonts w:ascii="MS Gothic" w:hAnsi="MS Gothic" w:eastAsia="MS Gothic" w:cs="MS Gothic"/>
        </w:rPr>
        <w:t>の</w:t>
      </w:r>
      <w:r>
        <w:rPr>
          <w:rFonts w:ascii="Microsoft YaHei" w:hAnsi="Microsoft YaHei" w:eastAsia="Microsoft YaHei" w:cs="Microsoft YaHei"/>
        </w:rPr>
        <w:t>教理</w:t>
      </w:r>
      <w:r>
        <w:rPr>
          <w:rFonts w:ascii="MS Gothic" w:hAnsi="MS Gothic" w:eastAsia="MS Gothic" w:cs="MS Gothic"/>
        </w:rPr>
        <w:t>は</w:t>
      </w:r>
      <w:r>
        <w:rPr>
          <w:rFonts w:ascii="Microsoft YaHei" w:hAnsi="Microsoft YaHei" w:eastAsia="Microsoft YaHei" w:cs="Microsoft YaHei"/>
        </w:rPr>
        <w:t>、柔</w:t>
      </w:r>
      <w:r>
        <w:rPr>
          <w:rFonts w:ascii="MS Gothic" w:hAnsi="MS Gothic" w:eastAsia="MS Gothic" w:cs="MS Gothic"/>
        </w:rPr>
        <w:t>らかな</w:t>
      </w:r>
      <w:r>
        <w:rPr>
          <w:rFonts w:ascii="Microsoft YaHei" w:hAnsi="Microsoft YaHei" w:eastAsia="Microsoft YaHei" w:cs="Microsoft YaHei"/>
        </w:rPr>
        <w:t>光輝</w:t>
      </w:r>
      <w:r>
        <w:rPr>
          <w:rFonts w:ascii="MS Gothic" w:hAnsi="MS Gothic" w:eastAsia="MS Gothic" w:cs="MS Gothic"/>
        </w:rPr>
        <w:t>を</w:t>
      </w:r>
      <w:r>
        <w:rPr>
          <w:rFonts w:ascii="Microsoft YaHei" w:hAnsi="Microsoft YaHei" w:eastAsia="Microsoft YaHei" w:cs="Microsoft YaHei"/>
        </w:rPr>
        <w:t>帯</w:t>
      </w:r>
      <w:r>
        <w:rPr>
          <w:rFonts w:ascii="MS Gothic" w:hAnsi="MS Gothic" w:eastAsia="MS Gothic" w:cs="MS Gothic"/>
        </w:rPr>
        <w:t>びる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、聖書</w:t>
      </w:r>
      <w:r>
        <w:rPr>
          <w:rFonts w:ascii="MS Gothic" w:hAnsi="MS Gothic" w:eastAsia="MS Gothic" w:cs="MS Gothic"/>
        </w:rPr>
        <w:t>こそがあらゆる</w:t>
      </w:r>
      <w:r>
        <w:rPr>
          <w:rFonts w:ascii="Microsoft YaHei" w:hAnsi="Microsoft YaHei" w:eastAsia="Microsoft YaHei" w:cs="Microsoft YaHei"/>
        </w:rPr>
        <w:t>奥義</w:t>
      </w:r>
      <w:r>
        <w:rPr>
          <w:rFonts w:ascii="MS Gothic" w:hAnsi="MS Gothic" w:eastAsia="MS Gothic" w:cs="MS Gothic"/>
        </w:rPr>
        <w:t>を</w:t>
      </w:r>
      <w:r>
        <w:rPr>
          <w:rFonts w:ascii="Microsoft YaHei" w:hAnsi="Microsoft YaHei" w:eastAsia="Microsoft YaHei" w:cs="Microsoft YaHei"/>
        </w:rPr>
        <w:t>解</w:t>
      </w:r>
      <w:r>
        <w:rPr>
          <w:rFonts w:ascii="MS Gothic" w:hAnsi="MS Gothic" w:eastAsia="MS Gothic" w:cs="MS Gothic"/>
        </w:rPr>
        <w:t>き</w:t>
      </w:r>
      <w:r>
        <w:rPr>
          <w:rFonts w:ascii="Microsoft YaHei" w:hAnsi="Microsoft YaHei" w:eastAsia="Microsoft YaHei" w:cs="Microsoft YaHei"/>
        </w:rPr>
        <w:t>明</w:t>
      </w:r>
      <w:r>
        <w:rPr>
          <w:rFonts w:ascii="MS Gothic" w:hAnsi="MS Gothic" w:eastAsia="MS Gothic" w:cs="MS Gothic"/>
        </w:rPr>
        <w:t>かし</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困難</w:t>
      </w:r>
      <w:r>
        <w:rPr>
          <w:rFonts w:ascii="MS Gothic" w:hAnsi="MS Gothic" w:eastAsia="MS Gothic" w:cs="MS Gothic"/>
        </w:rPr>
        <w:t>を</w:t>
      </w:r>
      <w:r>
        <w:rPr>
          <w:rFonts w:ascii="Microsoft YaHei" w:hAnsi="Microsoft YaHei" w:eastAsia="Microsoft YaHei" w:cs="Microsoft YaHei"/>
        </w:rPr>
        <w:t>解決</w:t>
      </w:r>
      <w:r>
        <w:rPr>
          <w:rFonts w:ascii="MS Gothic" w:hAnsi="MS Gothic" w:eastAsia="MS Gothic" w:cs="MS Gothic"/>
        </w:rPr>
        <w:t>する</w:t>
      </w:r>
      <w:r>
        <w:rPr>
          <w:rFonts w:ascii="Microsoft YaHei" w:hAnsi="Microsoft YaHei" w:eastAsia="Microsoft YaHei" w:cs="Microsoft YaHei"/>
        </w:rPr>
        <w:t>鍵</w:t>
      </w:r>
      <w:r>
        <w:rPr>
          <w:rFonts w:ascii="MS Gothic" w:hAnsi="MS Gothic" w:eastAsia="MS Gothic" w:cs="MS Gothic"/>
        </w:rPr>
        <w:t>であることを</w:t>
      </w:r>
      <w:r>
        <w:rPr>
          <w:rFonts w:ascii="Microsoft YaHei" w:hAnsi="Microsoft YaHei" w:eastAsia="Microsoft YaHei" w:cs="Microsoft YaHei"/>
        </w:rPr>
        <w:t>知</w:t>
      </w:r>
      <w:r>
        <w:rPr>
          <w:rFonts w:ascii="MS Gothic" w:hAnsi="MS Gothic" w:eastAsia="MS Gothic" w:cs="MS Gothic"/>
        </w:rPr>
        <w:t>る</w:t>
      </w:r>
      <w:r>
        <w:rPr>
          <w:rFonts w:ascii="Times New Roman" w:hAnsi="Times New Roman" w:eastAsia="Times New Roman" w:cs="Times New Roman"/>
        </w:rPr>
        <w:t>.</w:t>
      </w:r>
      <w:r>
        <w:rPr>
          <w:rFonts w:ascii="Microsoft YaHei" w:hAnsi="Microsoft YaHei" w:eastAsia="Microsoft YaHei" w:cs="Microsoft YaHei"/>
        </w:rPr>
        <w:t>光</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w:t>
      </w:r>
      <w:r>
        <w:rPr>
          <w:rFonts w:ascii="Microsoft YaHei" w:hAnsi="Microsoft YaHei" w:eastAsia="Microsoft YaHei" w:cs="Microsoft YaHei"/>
        </w:rPr>
        <w:t>、光</w:t>
      </w:r>
      <w:r>
        <w:rPr>
          <w:rFonts w:ascii="MS Gothic" w:hAnsi="MS Gothic" w:eastAsia="MS Gothic" w:cs="MS Gothic"/>
        </w:rPr>
        <w:t>のうちを</w:t>
      </w:r>
      <w:r>
        <w:rPr>
          <w:rFonts w:ascii="Microsoft YaHei" w:hAnsi="Microsoft YaHei" w:eastAsia="Microsoft YaHei" w:cs="Microsoft YaHei"/>
        </w:rPr>
        <w:t>歩</w:t>
      </w:r>
      <w:r>
        <w:rPr>
          <w:rFonts w:ascii="MS Gothic" w:hAnsi="MS Gothic" w:eastAsia="MS Gothic" w:cs="MS Gothic"/>
        </w:rPr>
        <w:t>むことを</w:t>
      </w:r>
      <w:r>
        <w:rPr>
          <w:rFonts w:ascii="Microsoft YaHei" w:hAnsi="Microsoft YaHei" w:eastAsia="Microsoft YaHei" w:cs="Microsoft YaHei"/>
        </w:rPr>
        <w:t>拒</w:t>
      </w:r>
      <w:r>
        <w:rPr>
          <w:rFonts w:ascii="MS Gothic" w:hAnsi="MS Gothic" w:eastAsia="MS Gothic" w:cs="MS Gothic"/>
        </w:rPr>
        <w:t>んできた</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、敬虔</w:t>
      </w:r>
      <w:r>
        <w:rPr>
          <w:rFonts w:ascii="MS Gothic" w:hAnsi="MS Gothic" w:eastAsia="MS Gothic" w:cs="MS Gothic"/>
        </w:rPr>
        <w:t>の</w:t>
      </w:r>
      <w:r>
        <w:rPr>
          <w:rFonts w:ascii="Microsoft YaHei" w:hAnsi="Microsoft YaHei" w:eastAsia="Microsoft YaHei" w:cs="Microsoft YaHei"/>
        </w:rPr>
        <w:t>奥義</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することができない</w:t>
      </w:r>
      <w:r>
        <w:rPr>
          <w:rFonts w:ascii="Times New Roman" w:hAnsi="Times New Roman" w:eastAsia="Times New Roman" w:cs="Times New Roman"/>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ためらうことなく</w:t>
      </w:r>
      <w:r>
        <w:rPr>
          <w:rFonts w:ascii="Microsoft YaHei" w:hAnsi="Microsoft YaHei" w:eastAsia="Microsoft YaHei" w:cs="Microsoft YaHei"/>
        </w:rPr>
        <w:t>十字架</w:t>
      </w:r>
      <w:r>
        <w:rPr>
          <w:rFonts w:ascii="MS Gothic" w:hAnsi="MS Gothic" w:eastAsia="MS Gothic" w:cs="MS Gothic"/>
        </w:rPr>
        <w:t>を</w:t>
      </w:r>
      <w:r>
        <w:rPr>
          <w:rFonts w:ascii="Microsoft YaHei" w:hAnsi="Microsoft YaHei" w:eastAsia="Microsoft YaHei" w:cs="Microsoft YaHei"/>
        </w:rPr>
        <w:t>負</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イエスに</w:t>
      </w:r>
      <w:r>
        <w:rPr>
          <w:rFonts w:ascii="Microsoft YaHei" w:hAnsi="Microsoft YaHei" w:eastAsia="Microsoft YaHei" w:cs="Microsoft YaHei"/>
        </w:rPr>
        <w:t>従</w:t>
      </w:r>
      <w:r>
        <w:rPr>
          <w:rFonts w:ascii="MS Gothic" w:hAnsi="MS Gothic" w:eastAsia="MS Gothic" w:cs="MS Gothic"/>
        </w:rPr>
        <w:t>ってきた</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光</w:t>
      </w:r>
      <w:r>
        <w:rPr>
          <w:rFonts w:ascii="MS Gothic" w:hAnsi="MS Gothic" w:eastAsia="MS Gothic" w:cs="MS Gothic"/>
        </w:rPr>
        <w:t>によって</w:t>
      </w:r>
      <w:r>
        <w:rPr>
          <w:rFonts w:ascii="Microsoft YaHei" w:hAnsi="Microsoft YaHei" w:eastAsia="Microsoft YaHei" w:cs="Microsoft YaHei"/>
        </w:rPr>
        <w:t>光</w:t>
      </w:r>
      <w:r>
        <w:rPr>
          <w:rFonts w:ascii="MS Gothic" w:hAnsi="MS Gothic" w:eastAsia="MS Gothic" w:cs="MS Gothic"/>
        </w:rPr>
        <w:t>を</w:t>
      </w:r>
      <w:r>
        <w:rPr>
          <w:rFonts w:ascii="Microsoft YaHei" w:hAnsi="Microsoft YaHei" w:eastAsia="Microsoft YaHei" w:cs="Microsoft YaHei"/>
        </w:rPr>
        <w:t>見</w:t>
      </w:r>
      <w:r>
        <w:rPr>
          <w:rFonts w:ascii="MS Gothic" w:hAnsi="MS Gothic" w:eastAsia="MS Gothic" w:cs="MS Gothic"/>
        </w:rPr>
        <w:t>るのである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The Southern Watchman</w:t>
      </w:r>
      <w:r>
        <w:rPr>
          <w:rFonts w:ascii="Microsoft YaHei" w:hAnsi="Microsoft YaHei" w:eastAsia="Microsoft YaHei" w:cs="Microsoft YaHei"/>
        </w:rPr>
        <w:t>』</w:t>
      </w:r>
      <w:r>
        <w:rPr>
          <w:rFonts w:ascii="Times New Roman" w:hAnsi="Times New Roman" w:eastAsia="Times New Roman" w:cs="Times New Roman"/>
        </w:rPr>
        <w:t>1905</w:t>
      </w:r>
      <w:r>
        <w:rPr>
          <w:rFonts w:ascii="Microsoft YaHei" w:hAnsi="Microsoft YaHei" w:eastAsia="Microsoft YaHei" w:cs="Microsoft YaHei"/>
        </w:rPr>
        <w:t>年</w:t>
      </w:r>
      <w:r>
        <w:rPr>
          <w:rFonts w:ascii="Times New Roman" w:hAnsi="Times New Roman" w:eastAsia="Times New Roman" w:cs="Times New Roman"/>
        </w:rPr>
        <w:t>4</w:t>
      </w:r>
      <w:r>
        <w:rPr>
          <w:rFonts w:ascii="Microsoft YaHei" w:hAnsi="Microsoft YaHei" w:eastAsia="Microsoft YaHei" w:cs="Microsoft YaHei"/>
        </w:rPr>
        <w:t>月</w:t>
      </w:r>
      <w:r>
        <w:rPr>
          <w:rFonts w:ascii="Times New Roman" w:hAnsi="Times New Roman" w:eastAsia="Times New Roman" w:cs="Times New Roman"/>
        </w:rPr>
        <w:t>4</w:t>
      </w:r>
      <w:r>
        <w:rPr>
          <w:rFonts w:ascii="Microsoft YaHei" w:hAnsi="Microsoft YaHei" w:eastAsia="Microsoft YaHei" w:cs="Microsoft YaHei"/>
        </w:rPr>
        <w:t>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پیتر کی نمایندگی کرنے والے، جو ایک لاکھ چوالیس ہزار ہیں، وہی ہیں جو لاؤدیقیہ کے اُس پیغام کو قبول کرتے ہیں جو 11 ستمبر 2001 کو پہنچا تھا، اور جو اب جولائی 2023 سے دوبارہ دہرایا جا رہا ہے۔ لاؤدیقیہ کا وہ پیغام جو 1856 میں پہنچا تھا، “سات اوقات” کے بارے میں بڑھا ہوا علم تھا، اور جب مسیح مُردہ ہڈیوں کو اکٹھا کرتا ہے، اور اس کے بعد اُنہیں زندگی بخشتا ہے، تو وہ تیسرے فرشتے کی لاؤدیقیہ تحریک سے ایک لاکھ چوالیس ہزار کی فِلَدِلفیہ تحریک میں منتقل ہو جاتے ہیں۔ یہ انتقال مسیح کے کلام کے وسیلہ سے واقع ہوتا ہے، کیونکہ وہ اُس کے کلام کے ذریعہ مقدس کیے جاتے ہیں، اور اُس کا کلام “سچائی” ہے، اور اُس کا کلام وہ “کنجی” ہے جو اُس کے کلام کو کھولتی ہے۔</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3:7–8</w:t>
      </w:r>
    </w:p>
    <w:p>
      <w:pPr>
        <w:pStyle w:val="ArticleBody"/>
        <w:jc w:val="left"/>
      </w:pPr>
      <w:r>
        <w:rPr>
          <w:rFonts w:ascii="Nirmala UI" w:hAnsi="Nirmala UI" w:eastAsia="Nirmala UI" w:cs="Nirmala UI"/>
        </w:rPr>
        <w:t>ਉਕਤੀ</w:t>
      </w:r>
      <w:r>
        <w:rPr>
          <w:rFonts w:ascii="Times New Roman" w:hAnsi="Times New Roman" w:eastAsia="Times New Roman" w:cs="Times New Roman"/>
        </w:rPr>
        <w:t xml:space="preserve"> “</w:t>
      </w:r>
      <w:r>
        <w:rPr>
          <w:rFonts w:ascii="Nirmala UI" w:hAnsi="Nirmala UI" w:eastAsia="Nirmala UI" w:cs="Nirmala UI"/>
        </w:rPr>
        <w:t>ਲਾਈਨ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ਲਾਈਨ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ਕੁੰਜੀ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ਫਾਟਕਾਂ</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ਫਾਟਕ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Yakobo asinzirwa mu bitotsi bye, aravuga ati: Ni ukuri Uwiteka ari aha hantu, nanjye sinari mbizi. Aratinya, aravuga ati: Mbega uko aha hantu hateye ubwoba! Si ahandi hantu hatari inzu y’Imana, kandi aha ni irembo ry’ijuru. Itangiriro 28:16, 17.</w:t>
      </w:r>
    </w:p>
    <w:p>
      <w:pPr>
        <w:pStyle w:val="ArticleBody"/>
        <w:jc w:val="left"/>
      </w:pPr>
      <w:r>
        <w:rPr>
          <w:rFonts w:ascii="Times New Roman" w:hAnsi="Times New Roman" w:eastAsia="Times New Roman" w:cs="Times New Roman"/>
        </w:rPr>
        <w:t>La bataille aux portes représente les combats religieux qui se déroulent entre la vérité et l’erreur, et l’erreur de la religion de la Grèce est la porte de l’enfer, et la religion de l’adventisme laodicéen apostat est aussi une porte. La porte adventiste laodicéenne représente le lieu où s’accomplit le débat d’Habacuc.</w:t>
      </w:r>
    </w:p>
    <w:p>
      <w:pPr>
        <w:pStyle w:val="ArticleScripture"/>
        <w:jc w:val="left"/>
      </w:pPr>
      <w:r>
        <w:rPr>
          <w:rFonts w:ascii="Times New Roman" w:hAnsi="Times New Roman" w:eastAsia="Times New Roman" w:cs="Times New Roman"/>
        </w:rPr>
        <w:t>در آن روز، یهوهٔ صبایوت برای باقی‌ماندهٔ قوم خویش تاجِ جلال و افسرِ زیبایی خواهد بود، و برای آن‌که بر مسند داوری می‌نشیند روحِ انصاف، و برای آنان که نبرد را تا دروازه بازمی‌گردانند قوت. اما اینان نیز به‌سببِ شراب گمراه شده‌اند، و از رهگذرِ مسکرات از راه منحرف گشته‌اند؛ کاهن و نبی به‌سببِ مسکرات گمراه شده‌اند، در شراب فرو رفته‌اند، از رهگذرِ مسکرات از راه منحرف گشته‌اند؛ در رؤیا خطا می‌کنند و در داوری می‌لغزند. زیرا همهٔ سفره‌ها از قی و پلیدی پر شده است، چندان‌که جای پاکی باقی نمانده است. او معرفت را به که خواهد آموخت؟ و فهمِ تعلیم را به که خواهد فهمانید؟ به آنان که از شیر بازگرفته شده‌اند و از پستان جدا گشته‌اند؟ زیرا حکم باید بر حکم باشد، حکم بر حکم؛ سطر بر سطر، سطر بر سطر؛ این‌جا اندکی و آن‌جا اندکی. زیرا با لب‌های لکنت‌دار و به زبانی دیگر با این قوم سخن خواهد گفت. همانان را که گفت: این است آرامی که با آن می‌توانید خسته را آرام دهید؛ و این است آسایش؛ اما نخواستند بشنوند. پس کلام یهوه برای ایشان چنین شد: حکم بر حکم، حکم بر حکم؛ سطر بر سطر، سطر بر سطر؛ این‌جا اندکی و آن‌جا اندکی؛ تا بروند و به پشت بیفتند و شکسته شوند و در دام افتند و گرفتار گردند. پس کلام یهوه را بشنوید، ای مردان استهزاکننده، که بر این قوم که در اورشلیم‌اند حکم می‌رانید. اشعیا 28:5-14</w:t>
      </w:r>
    </w:p>
    <w:p>
      <w:pPr>
        <w:pStyle w:val="ArticleBody"/>
        <w:jc w:val="left"/>
      </w:pPr>
      <w:r>
        <w:rPr>
          <w:rFonts w:ascii="Times New Roman" w:hAnsi="Times New Roman" w:eastAsia="Times New Roman" w:cs="Times New Roman"/>
        </w:rPr>
        <w:t>Les clés du royaume sont les paroles des Écritures, données par la Parole au peuple de Dieu des derniers jours.</w:t>
      </w:r>
    </w:p>
    <w:p>
      <w:pPr>
        <w:pStyle w:val="ArticleScripture"/>
        <w:jc w:val="left"/>
      </w:pPr>
      <w:r>
        <w:rPr>
          <w:rFonts w:ascii="Leelawadee UI" w:hAnsi="Leelawadee UI" w:eastAsia="Leelawadee UI" w:cs="Leelawadee UI"/>
        </w:rPr>
        <w:t>មានសេចក្តីពិតនៅក្នុងព្រះបន្ទូល</w:t>
      </w:r>
      <w:r>
        <w:rPr>
          <w:rFonts w:ascii="Times New Roman" w:hAnsi="Times New Roman" w:eastAsia="Times New Roman" w:cs="Times New Roman"/>
        </w:rPr>
        <w:t xml:space="preserve"> </w:t>
      </w:r>
      <w:r>
        <w:rPr>
          <w:rFonts w:ascii="Leelawadee UI" w:hAnsi="Leelawadee UI" w:eastAsia="Leelawadee UI" w:cs="Leelawadee UI"/>
        </w:rPr>
        <w:t>ដែលដូចជាសរសៃរ៉ែមានតម្លៃ</w:t>
      </w:r>
      <w:r>
        <w:rPr>
          <w:rFonts w:ascii="Times New Roman" w:hAnsi="Times New Roman" w:eastAsia="Times New Roman" w:cs="Times New Roman"/>
        </w:rPr>
        <w:t xml:space="preserve"> </w:t>
      </w:r>
      <w:r>
        <w:rPr>
          <w:rFonts w:ascii="Leelawadee UI" w:hAnsi="Leelawadee UI" w:eastAsia="Leelawadee UI" w:cs="Leelawadee UI"/>
        </w:rPr>
        <w:t>លាក់ខ្លួននៅក្រោមផ្ទៃ។</w:t>
      </w:r>
      <w:r>
        <w:rPr>
          <w:rFonts w:ascii="Times New Roman" w:hAnsi="Times New Roman" w:eastAsia="Times New Roman" w:cs="Times New Roman"/>
        </w:rPr>
        <w:t xml:space="preserve"> </w:t>
      </w:r>
      <w:r>
        <w:rPr>
          <w:rFonts w:ascii="Leelawadee UI" w:hAnsi="Leelawadee UI" w:eastAsia="Leelawadee UI" w:cs="Leelawadee UI"/>
        </w:rPr>
        <w:t>ទ្រព្យសម្បត្តិដែលលាក់កំបាំងនោះ</w:t>
      </w:r>
      <w:r>
        <w:rPr>
          <w:rFonts w:ascii="Times New Roman" w:hAnsi="Times New Roman" w:eastAsia="Times New Roman" w:cs="Times New Roman"/>
        </w:rPr>
        <w:t xml:space="preserve"> </w:t>
      </w:r>
      <w:r>
        <w:rPr>
          <w:rFonts w:ascii="Leelawadee UI" w:hAnsi="Leelawadee UI" w:eastAsia="Leelawadee UI" w:cs="Leelawadee UI"/>
        </w:rPr>
        <w:t>ត្រូវបានរកឃើញ</w:t>
      </w:r>
      <w:r>
        <w:rPr>
          <w:rFonts w:ascii="Times New Roman" w:hAnsi="Times New Roman" w:eastAsia="Times New Roman" w:cs="Times New Roman"/>
        </w:rPr>
        <w:t xml:space="preserve"> </w:t>
      </w:r>
      <w:r>
        <w:rPr>
          <w:rFonts w:ascii="Leelawadee UI" w:hAnsi="Leelawadee UI" w:eastAsia="Leelawadee UI" w:cs="Leelawadee UI"/>
        </w:rPr>
        <w:t>នៅពេលដែលគេស្វែងរកវា</w:t>
      </w:r>
      <w:r>
        <w:rPr>
          <w:rFonts w:ascii="Times New Roman" w:hAnsi="Times New Roman" w:eastAsia="Times New Roman" w:cs="Times New Roman"/>
        </w:rPr>
        <w:t xml:space="preserve"> </w:t>
      </w:r>
      <w:r>
        <w:rPr>
          <w:rFonts w:ascii="Leelawadee UI" w:hAnsi="Leelawadee UI" w:eastAsia="Leelawadee UI" w:cs="Leelawadee UI"/>
        </w:rPr>
        <w:t>ដូចជាអ្នកជីករ៉ែស្វែងរកមាស</w:t>
      </w:r>
      <w:r>
        <w:rPr>
          <w:rFonts w:ascii="Times New Roman" w:hAnsi="Times New Roman" w:eastAsia="Times New Roman" w:cs="Times New Roman"/>
        </w:rPr>
        <w:t xml:space="preserve"> </w:t>
      </w:r>
      <w:r>
        <w:rPr>
          <w:rFonts w:ascii="Leelawadee UI" w:hAnsi="Leelawadee UI" w:eastAsia="Leelawadee UI" w:cs="Leelawadee UI"/>
        </w:rPr>
        <w:t>និងប្រាក់។</w:t>
      </w:r>
      <w:r>
        <w:rPr>
          <w:rFonts w:ascii="Times New Roman" w:hAnsi="Times New Roman" w:eastAsia="Times New Roman" w:cs="Times New Roman"/>
        </w:rPr>
        <w:t xml:space="preserve"> </w:t>
      </w:r>
      <w:r>
        <w:rPr>
          <w:rFonts w:ascii="Leelawadee UI" w:hAnsi="Leelawadee UI" w:eastAsia="Leelawadee UI" w:cs="Leelawadee UI"/>
        </w:rPr>
        <w:t>ភស្តុតាងអំពីសេចក្តីពិតនៃព្រះបន្ទូលរបស់ព្រះ</w:t>
      </w:r>
      <w:r>
        <w:rPr>
          <w:rFonts w:ascii="Times New Roman" w:hAnsi="Times New Roman" w:eastAsia="Times New Roman" w:cs="Times New Roman"/>
        </w:rPr>
        <w:t xml:space="preserve"> </w:t>
      </w:r>
      <w:r>
        <w:rPr>
          <w:rFonts w:ascii="Leelawadee UI" w:hAnsi="Leelawadee UI" w:eastAsia="Leelawadee UI" w:cs="Leelawadee UI"/>
        </w:rPr>
        <w:t>គឺស្ថិតនៅក្នុងព្រះបន្ទូលនោះផ្ទាល់។</w:t>
      </w:r>
      <w:r>
        <w:rPr>
          <w:rFonts w:ascii="Times New Roman" w:hAnsi="Times New Roman" w:eastAsia="Times New Roman" w:cs="Times New Roman"/>
        </w:rPr>
        <w:t xml:space="preserve"> </w:t>
      </w:r>
      <w:r>
        <w:rPr>
          <w:rFonts w:ascii="Leelawadee UI" w:hAnsi="Leelawadee UI" w:eastAsia="Leelawadee UI" w:cs="Leelawadee UI"/>
        </w:rPr>
        <w:t>ព្រះគម្ពីរគឺជាកូនសោដែលបើកព្រះគម្ពីរ។</w:t>
      </w:r>
      <w:r>
        <w:rPr>
          <w:rFonts w:ascii="Times New Roman" w:hAnsi="Times New Roman" w:eastAsia="Times New Roman" w:cs="Times New Roman"/>
        </w:rPr>
        <w:t xml:space="preserve"> </w:t>
      </w:r>
      <w:r>
        <w:rPr>
          <w:rFonts w:ascii="Leelawadee UI" w:hAnsi="Leelawadee UI" w:eastAsia="Leelawadee UI" w:cs="Leelawadee UI"/>
        </w:rPr>
        <w:t>អត្ថន័យដ៏ជ្រាលជ្រៅនៃសេចក្តីពិតទាំងឡាយក្នុងព្រះបន្ទូលរបស់ព្រះ</w:t>
      </w:r>
      <w:r>
        <w:rPr>
          <w:rFonts w:ascii="Times New Roman" w:hAnsi="Times New Roman" w:eastAsia="Times New Roman" w:cs="Times New Roman"/>
        </w:rPr>
        <w:t xml:space="preserve"> </w:t>
      </w:r>
      <w:r>
        <w:rPr>
          <w:rFonts w:ascii="Leelawadee UI" w:hAnsi="Leelawadee UI" w:eastAsia="Leelawadee UI" w:cs="Leelawadee UI"/>
        </w:rPr>
        <w:t>ត្រូវបានព្រះវិញ្ញាណរបស់ទ្រង់បើកសម្ដែងដល់គំនិតរបស់យើង។</w:t>
      </w:r>
    </w:p>
    <w:p>
      <w:pPr>
        <w:pStyle w:val="ArticleScripture"/>
        <w:jc w:val="left"/>
      </w:pPr>
      <w:r>
        <w:rPr>
          <w:rFonts w:ascii="Times New Roman" w:hAnsi="Times New Roman" w:eastAsia="Times New Roman" w:cs="Times New Roman"/>
        </w:rPr>
        <w:t>«Բիբլիան մեր դպրոցների աշակերտների համար մեծ դասագիրքն է։ Այն ուսուցանում է Աստծո ամբողջ կամքը Ադամի որդիների և դուստրերի վերաբերյալ։ Այն կյանքի կանոնն է՝ մեզ ուսուցանելով այն բնավորության մասին, որ մենք պետք է կազմավորենք գալիք կյանքի համար։ Մեզ պետք չէ ավանդության աղոտ լույսը, որպեսզի Սուրբ Գրքերը հասկանալի դառնան։ Նույնքան հիմնավոր կլիներ կարծելը, թե կեսօրվա արևը երկրի առկայծող ջահալույսի կարիքն ունի՝ իր փառքը մեծացնելու համար։ Քահանայի և ծառայողի խոսքերը հարկավոր չեն՝ մարդկանց մոլորությունից փրկելու համար։ Նրանք, ովքեր դիմում են աստվածային Օրակուլին, լույս կունենան։ Աստվածաշնչում յուրաքանչյուր պարտականություն հստակ է դարձված։ Տրված յուրաքանչյուր դաս հասկանալի է։ Ամեն մի դաս մեզ հայտնում է Հորը և Որդուն։ Խոսքը կարող է բոլորին իմաստուն դարձնել փրկության համար։ Խոսքի մեջ փրկության գիտությունը պարզ կերպով է հայտնված։ Քննեցե՛ք Գրքերը, որովհետև դրանք Աստծո ձայնն են, որ խոսում է հոգուն»։ Վկայություններ, հատոր 8, 157։</w:t>
      </w:r>
    </w:p>
    <w:p>
      <w:pPr>
        <w:pStyle w:val="ArticleBody"/>
        <w:jc w:val="left"/>
      </w:pPr>
      <w:r>
        <w:rPr>
          <w:rFonts w:ascii="Times New Roman" w:hAnsi="Times New Roman" w:eastAsia="Times New Roman" w:cs="Times New Roman"/>
        </w:rPr>
        <w:t>کلیدهایی که مسیح به کلیسای ایام آخر عطا فرمود، همان قدرتی را دارند که هنگامی که به پطرس داده شدند، داشتند.</w:t>
      </w:r>
    </w:p>
    <w:p>
      <w:pPr>
        <w:pStyle w:val="ArticleScripture"/>
        <w:jc w:val="left"/>
      </w:pPr>
      <w:r>
        <w:rPr>
          <w:rFonts w:ascii="Times New Roman" w:hAnsi="Times New Roman" w:eastAsia="Times New Roman" w:cs="Times New Roman"/>
        </w:rPr>
        <w:t>“Peter ɔkae nokware no a ɛyɛ asɔre no gyidi fapem, na afei Yesu hyɛɛ no anuonyam sɛ gyidifo kuw no nyinaa ananmusifo. Ɔkae sɛ, ‘Mede ɔsoro ahenni no safɛ no bɛma wo; na nea wobɛkyekyere wɔ asase so biara, wɔbɛkyekyere no wɔ ɔsoro; na nea wobɛsane wɔ asase so biara, wɔbɛsane no wɔ ɔsoro.’”</w:t>
      </w:r>
    </w:p>
    <w:p>
      <w:pPr>
        <w:pStyle w:val="ArticleScripture"/>
        <w:jc w:val="left"/>
      </w:pPr>
      <w:r>
        <w:rPr>
          <w:rFonts w:ascii="Times New Roman" w:hAnsi="Times New Roman" w:eastAsia="Times New Roman" w:cs="Times New Roman"/>
        </w:rPr>
        <w:t>«Les clés du royaume des cieux» sont les paroles du Christ. Toutes les paroles de la Sainte Écriture sont de Lui, et elles sont ici comprises. Ces paroles ont le pouvoir d’ouvrir et de fermer le ciel. Elles déclarent les conditions selon lesquelles les hommes sont reçus ou rejetés. Ainsi, l’œuvre de ceux qui prêchent la parole de Dieu est une odeur de vie pour la vie, ou de mort pour la mort. La leur est une mission chargée de résultats éternels. The Desire of Ages, 413.</w:t>
      </w:r>
    </w:p>
    <w:p>
      <w:pPr>
        <w:pStyle w:val="ArticleBody"/>
        <w:jc w:val="left"/>
      </w:pPr>
      <w:r>
        <w:rPr>
          <w:rFonts w:ascii="Times New Roman" w:hAnsi="Times New Roman" w:eastAsia="Times New Roman" w:cs="Times New Roman"/>
        </w:rPr>
        <w:t>La puissance qui se manifeste par Ses paroles, lorsqu’elle est placée entre les mains des hommes, est fondée sur les principes définis dans Sa parole. Le plus simple, peut-être, et peut-être le plus profond, est que la vérité est établie sur le témoignage de deux.</w:t>
      </w:r>
    </w:p>
    <w:p>
      <w:pPr>
        <w:pStyle w:val="ArticleScripture"/>
        <w:jc w:val="left"/>
      </w:pPr>
      <w:r>
        <w:rPr>
          <w:rFonts w:ascii="Times New Roman" w:hAnsi="Times New Roman" w:eastAsia="Times New Roman" w:cs="Times New Roman"/>
        </w:rPr>
        <w:t>“Na maubihing sanang kasamaan na lumitaw sa iglesia ay yaong ang mga kapatid ay nagsasakdal laban sa isa’t isa sa hukuman. Sagana nang inilaan ang mga paraan para sa pag-aayos ng mga suliranin sa gitna ng mga mananampalataya. Si Cristo mismo ang nagbigay ng malinaw na tagubilin kung paano dapat lutasin ang gayong mga bagay. ‘Kung magkasala laban sa iyo ang iyong kapatid,’ ang ipinayo ng Tagapagligtas, ‘humayo ka at sawayin mo siya sa pagitan ninyong dalawa lamang: kung pakinggan ka niya, ay napanumbalik mo ang iyong kapatid. Datapuwa’t kung hindi ka niya pakinggan, magsama ka pa ng isa o dalawa, upang sa bibig ng dalawa o tatlong saksi ay mapagtibay ang bawat salita. At kung ayaw niyang pakinggan sila, ay sabihin mo sa iglesia: datapuwa’t kung ayaw niyang pakinggan ang iglesia, ay maging gaya siya sa iyo ng isang Gentil at maniningil ng buwis. Katotohanang sinasabi ko sa inyo, Anomang inyong talian sa lupa ay tatalian sa langit: at anomang inyong kalagan sa lupa ay kakalagan sa langit.’ Mateo 18:15–18.” Mga Gawa ng mga Apostol, 304.</w:t>
      </w:r>
    </w:p>
    <w:p>
      <w:pPr>
        <w:pStyle w:val="ArticleBody"/>
        <w:jc w:val="left"/>
      </w:pPr>
      <w:r>
        <w:rPr>
          <w:rFonts w:ascii="Times New Roman" w:hAnsi="Times New Roman" w:eastAsia="Times New Roman" w:cs="Times New Roman"/>
        </w:rPr>
        <w:t>Ang saksi man na heograpikal, kahin tatlo man la, mahitungod han panahon nga an usa ka gatos ngan kap-atan kag upat ka yukot ginpapatikan han timri ha Pagsangpit ha Tunga han Gab-i. Kon hinunumdoman ta an kamatuoran nga ha pagsinggit ha tunga han gab-i, urhi na basi makakuha hin lana, nasasabtan ta an heograpikal nga pagpamatuod han camp meeting ha Exeter nga naghahatag hin hulagway han punto diin an kataposan nga katawohan han Dios ha mga kataposan nga adlaw gintitimrihan, ngan nasusumpayan ta nga ini nga kamatuoran ginrerepresentaran han heograpiya han Caesarea Philippi, ngan liwat han pagpamatuod han girra ha Panium, ha mga bersikulo tresi tubtob kinse han Daniel kapitulo onse. Bangin medyo diri husto an pagtawag hini nga tulo nga saksi nga heograpikal, kondi ginagamit ko ini nga termino tungod kay an heograpiya sigurado nga bahin han kahimtang ha Exeter ngan Caesarea Philippi. Iginbutang ni Jesus hi Pedro dida han propetiko nga heograpiya diin nasusumpungan an usa ka gatos ngan kap-atan kag upat ka yukot ha kataposan nga mga adlaw. Katapos, naghatag Hiya hin sugo.</w:t>
      </w:r>
    </w:p>
    <w:p>
      <w:pPr>
        <w:pStyle w:val="ArticleScripture"/>
        <w:jc w:val="left"/>
      </w:pP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স্বর্গরাজ্যের</w:t>
      </w:r>
      <w:r>
        <w:rPr>
          <w:rFonts w:ascii="Times New Roman" w:hAnsi="Times New Roman" w:eastAsia="Times New Roman" w:cs="Times New Roman"/>
        </w:rPr>
        <w:t xml:space="preserve"> </w:t>
      </w:r>
      <w:r>
        <w:rPr>
          <w:rFonts w:ascii="Nirmala UI" w:hAnsi="Nirmala UI" w:eastAsia="Nirmala UI" w:cs="Nirmala UI"/>
        </w:rPr>
        <w:t>চাবিগুলি</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বাঁধবে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বাঁধা</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 xml:space="preserve"> </w:t>
      </w:r>
      <w:r>
        <w:rPr>
          <w:rFonts w:ascii="Nirmala UI" w:hAnsi="Nirmala UI" w:eastAsia="Nirmala UI" w:cs="Nirmala UI"/>
        </w:rPr>
        <w:t>খোলা</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কঠোরভাবে</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কাউকে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তিনিই</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প্রাচীনদের</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 xml:space="preserve"> </w:t>
      </w:r>
      <w:r>
        <w:rPr>
          <w:rFonts w:ascii="Nirmala UI" w:hAnsi="Nirmala UI" w:eastAsia="Nirmala UI" w:cs="Nirmala UI"/>
        </w:rPr>
        <w:t>যাজকদের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শাস্ত্রীদের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দুঃখভোগ</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নিহত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একান্তে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তিরস্কার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আপনার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দূরে</w:t>
      </w:r>
      <w:r>
        <w:rPr>
          <w:rFonts w:ascii="Times New Roman" w:hAnsi="Times New Roman" w:eastAsia="Times New Roman" w:cs="Times New Roman"/>
        </w:rPr>
        <w:t xml:space="preserve"> </w:t>
      </w:r>
      <w:r>
        <w:rPr>
          <w:rFonts w:ascii="Nirmala UI" w:hAnsi="Nirmala UI" w:eastAsia="Nirmala UI" w:cs="Nirmala UI"/>
        </w:rPr>
        <w:t>থাকুক</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আপনার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পিতরকে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পশ্চাতে</w:t>
      </w:r>
      <w:r>
        <w:rPr>
          <w:rFonts w:ascii="Times New Roman" w:hAnsi="Times New Roman" w:eastAsia="Times New Roman" w:cs="Times New Roman"/>
        </w:rPr>
        <w:t xml:space="preserve"> </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যাও</w:t>
      </w:r>
      <w:r>
        <w:rPr>
          <w:rFonts w:ascii="Times New Roman" w:hAnsi="Times New Roman" w:eastAsia="Times New Roman" w:cs="Times New Roman"/>
        </w:rPr>
        <w:t xml:space="preserve">, </w:t>
      </w:r>
      <w:r>
        <w:rPr>
          <w:rFonts w:ascii="Nirmala UI" w:hAnsi="Nirmala UI" w:eastAsia="Nirmala UI" w:cs="Nirmala UI"/>
        </w:rPr>
        <w:t>শয়তান</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বিঘ্নস্বরূপ</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দিচ্ছ</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মনুষ্যদের</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মথি</w:t>
      </w:r>
      <w:r>
        <w:rPr>
          <w:rFonts w:ascii="Times New Roman" w:hAnsi="Times New Roman" w:eastAsia="Times New Roman" w:cs="Times New Roman"/>
        </w:rPr>
        <w:t xml:space="preserve"> 16:19–23</w:t>
      </w:r>
      <w:r>
        <w:rPr>
          <w:rFonts w:ascii="Nirmala UI" w:hAnsi="Nirmala UI" w:eastAsia="Nirmala UI" w:cs="Nirmala UI"/>
        </w:rPr>
        <w:t>।</w:t>
      </w:r>
    </w:p>
    <w:p>
      <w:pPr>
        <w:pStyle w:val="ArticleBody"/>
        <w:jc w:val="left"/>
      </w:pPr>
      <w:r>
        <w:rPr>
          <w:rFonts w:ascii="Times New Roman" w:hAnsi="Times New Roman" w:eastAsia="Times New Roman" w:cs="Times New Roman"/>
        </w:rPr>
        <w:t>لفظ «إكزِتَر» هو اسمُ مدينةٍ في ديفون، إنجلترا. ويمكن تتبُّعُ اشتقاقه إلى الإنجليزية القديمة، حيث كان يُعرَف باسم «إكسانسيستر» أو «إكسيسيستر». ويُعتقَد أن الاسم مشتقٌّ من كلمتَي الإنجليزية القديمة «إكسي» (إشارةً إلى نهر إكسي الذي تقوم عليه المدينة) و«تشيستر» (بمعنى «حصن روماني» أو «مدينة مسوَّرة»). ولذلك فإن «إكزِتَر» تعني إمّا «الحصن على نهر إكسي»، أو «المدينة المسوَّرة عند نهر إكسي». إن الجغرافيا المرتبطة بمجيء صرخة نصف الليل وإتمامها في التاريخ الميلري تُحدِّد موضعًا كان فيه ماء، ممثِّلًا لانسكاب الروح القدس، ونقطةً كان الله فيها يُقيم جيشًا ليُعلِن الرسالة إلى العالم، الأمر الذي تُخبرنا الأخت وايت أنه انطلق كـ«موجةٍ مدّية». والموجة المدّية ليست مجرد ماء نهر، بل هي ماءٌ قد تَعاظَمَت قوّتُه على نحوٍ فائق.</w:t>
      </w:r>
    </w:p>
    <w:p>
      <w:pPr>
        <w:pStyle w:val="ArticleBody"/>
        <w:jc w:val="left"/>
      </w:pPr>
      <w:r>
        <w:rPr>
          <w:rFonts w:ascii="Times New Roman" w:hAnsi="Times New Roman" w:eastAsia="Times New Roman" w:cs="Times New Roman"/>
        </w:rPr>
        <w:t>Istoria Millerită a fost împlinirea pildei celor zece fecioare, iar când cei o sută patruzeci și patru de mii vor fi aduși la încheierea timpului sigilării, ei vor repeta jaloanele identificate la începutul timpului sigilării, precum și istoria adunării de tabără de la Exeter. Un înger se va coborî cu un mesaj de punere la probă, care trebuie să fie mâncat. Acel mesaj va conduce la temelii și va confrunta cele două clase cu „cele șapte vremi” din Leviticul douăzeci și șase. El va cuprinde Descoperirea lui Isus Hristos, care este reprezentată de Petru ca o acceptare a faptului că Isus a fost uns ca Hristosul, atunci când simbolul divin S-a coborât în chip de porumbel, preînchipuind 11 septembrie 2001. El va cuprinde înțelegerea că Isus este Fiul divin al lui Dumnezeu și, de asemenea, că, prin faptul că Isus a luat asupra ființei Sale divine carnea omenirii decăzute, El este și Fiul omului.</w:t>
      </w:r>
    </w:p>
    <w:p>
      <w:pPr>
        <w:pStyle w:val="ArticleBody"/>
        <w:jc w:val="left"/>
      </w:pPr>
      <w:r>
        <w:rPr>
          <w:rFonts w:ascii="Times New Roman" w:hAnsi="Times New Roman" w:eastAsia="Times New Roman" w:cs="Times New Roman"/>
        </w:rPr>
        <w:t>Ntokwadi idzi dzichabereka mapoka maviri evanamata, sezvazvakaitawo mushure maSeptember 11, 2001. Mapoka maviri aya akamiririrwa pamusangano wemisasa weExeter, nokuti pamusangano iwoyo pakanga pamiswa tende neboka rakabva kuWatertown, iro rakaramba shoko reKuchema kwePakati pousiku sezvarakaparidzirwa kubudikidza naSamuel Snow. Vakaita misangano yekunyepedzera yakanga ine ruzha rukuru uye yakazara nemanzwiro zvokuti vatungamiri vemisangano yaSnow vakaenda kwavari vakavazivisa kuti vaderedze ruzha. Pamusangano wemisasa pakaratidzwa mapoka maviri, uye ose ari maviri aizviti ane chokuita nemvura, asi rimwe raiva rekunyepedzera uye raimiririra mapenzi akanga asina mafuta. Boka raiva mutende reExeter ndiro hondo yaiva guta, iro rakanga ririwo nhare, nokuti rakanga richifananidzira mapfupa akaoma akafa aEzekieri, ayo anomutswa ave hondo huru neshoko reKuchema kwePakati pousiku.</w:t>
      </w:r>
    </w:p>
    <w:p>
      <w:pPr>
        <w:pStyle w:val="ArticleBody"/>
        <w:jc w:val="left"/>
      </w:pPr>
      <w:r>
        <w:rPr>
          <w:rFonts w:ascii="Leelawadee UI" w:hAnsi="Leelawadee UI" w:eastAsia="Leelawadee UI" w:cs="Leelawadee UI"/>
        </w:rPr>
        <w:t>ក្នុងប្រវត្តិសាស្ត្រដែលមនុស្សទាំងពីរក្រុមនោះត្រូវបានបង្ហាញឲ្យឃើញ</w:t>
      </w:r>
      <w:r>
        <w:rPr>
          <w:rFonts w:ascii="Times New Roman" w:hAnsi="Times New Roman" w:eastAsia="Times New Roman" w:cs="Times New Roman"/>
        </w:rPr>
        <w:t xml:space="preserve"> </w:t>
      </w:r>
      <w:r>
        <w:rPr>
          <w:rFonts w:ascii="Leelawadee UI" w:hAnsi="Leelawadee UI" w:eastAsia="Leelawadee UI" w:cs="Leelawadee UI"/>
        </w:rPr>
        <w:t>ពេត្រុសបានតំណាងឲ្យទាំងពីរក្រុម។</w:t>
      </w:r>
      <w:r>
        <w:rPr>
          <w:rFonts w:ascii="Times New Roman" w:hAnsi="Times New Roman" w:eastAsia="Times New Roman" w:cs="Times New Roman"/>
        </w:rPr>
        <w:t xml:space="preserve"> </w:t>
      </w:r>
      <w:r>
        <w:rPr>
          <w:rFonts w:ascii="Leelawadee UI" w:hAnsi="Leelawadee UI" w:eastAsia="Leelawadee UI" w:cs="Leelawadee UI"/>
        </w:rPr>
        <w:t>ការសារភាពរបស់គាត់</w:t>
      </w:r>
      <w:r>
        <w:rPr>
          <w:rFonts w:ascii="Times New Roman" w:hAnsi="Times New Roman" w:eastAsia="Times New Roman" w:cs="Times New Roman"/>
        </w:rPr>
        <w:t xml:space="preserve"> </w:t>
      </w:r>
      <w:r>
        <w:rPr>
          <w:rFonts w:ascii="Leelawadee UI" w:hAnsi="Leelawadee UI" w:eastAsia="Leelawadee UI" w:cs="Leelawadee UI"/>
        </w:rPr>
        <w:t>ដែលបានកំណត់អត្តសញ្ញាណព្រះយេស៊ូវថាជាព្រះគ្រីស្ទ</w:t>
      </w:r>
      <w:r>
        <w:rPr>
          <w:rFonts w:ascii="Times New Roman" w:hAnsi="Times New Roman" w:eastAsia="Times New Roman" w:cs="Times New Roman"/>
        </w:rPr>
        <w:t xml:space="preserve"> </w:t>
      </w:r>
      <w:r>
        <w:rPr>
          <w:rFonts w:ascii="Leelawadee UI" w:hAnsi="Leelawadee UI" w:eastAsia="Leelawadee UI" w:cs="Leelawadee UI"/>
        </w:rPr>
        <w:t>និងជាព្រះរាជបុត្រានៃព្រះ</w:t>
      </w:r>
      <w:r>
        <w:rPr>
          <w:rFonts w:ascii="Times New Roman" w:hAnsi="Times New Roman" w:eastAsia="Times New Roman" w:cs="Times New Roman"/>
        </w:rPr>
        <w:t xml:space="preserve"> </w:t>
      </w:r>
      <w:r>
        <w:rPr>
          <w:rFonts w:ascii="Leelawadee UI" w:hAnsi="Leelawadee UI" w:eastAsia="Leelawadee UI" w:cs="Leelawadee UI"/>
        </w:rPr>
        <w:t>នោះបានកើតមកដោយការបំផុសគំនិតរបស់ព្រះវិញ្ញាណបរិសុទ្ធ</w:t>
      </w:r>
      <w:r>
        <w:rPr>
          <w:rFonts w:ascii="Times New Roman" w:hAnsi="Times New Roman" w:eastAsia="Times New Roman" w:cs="Times New Roman"/>
        </w:rPr>
        <w:t xml:space="preserve"> </w:t>
      </w:r>
      <w:r>
        <w:rPr>
          <w:rFonts w:ascii="Leelawadee UI" w:hAnsi="Leelawadee UI" w:eastAsia="Leelawadee UI" w:cs="Leelawadee UI"/>
        </w:rPr>
        <w:t>ព្រោះព្រះគ្រីស្ទបានមានព្រះបន្ទូលប្រាប់គាត់យ៉ាងច្បាស់ថា</w:t>
      </w:r>
      <w:r>
        <w:rPr>
          <w:rFonts w:ascii="Times New Roman" w:hAnsi="Times New Roman" w:eastAsia="Times New Roman" w:cs="Times New Roman"/>
        </w:rPr>
        <w:t xml:space="preserve"> «</w:t>
      </w:r>
      <w:r>
        <w:rPr>
          <w:rFonts w:ascii="Leelawadee UI" w:hAnsi="Leelawadee UI" w:eastAsia="Leelawadee UI" w:cs="Leelawadee UI"/>
        </w:rPr>
        <w:t>សាច់</w:t>
      </w:r>
      <w:r>
        <w:rPr>
          <w:rFonts w:ascii="Times New Roman" w:hAnsi="Times New Roman" w:eastAsia="Times New Roman" w:cs="Times New Roman"/>
        </w:rPr>
        <w:t xml:space="preserve"> </w:t>
      </w:r>
      <w:r>
        <w:rPr>
          <w:rFonts w:ascii="Leelawadee UI" w:hAnsi="Leelawadee UI" w:eastAsia="Leelawadee UI" w:cs="Leelawadee UI"/>
        </w:rPr>
        <w:t>និងឈាមមិនបានបើកសម្ដែងការនេះដល់អ្នកទេ</w:t>
      </w:r>
      <w:r>
        <w:rPr>
          <w:rFonts w:ascii="Times New Roman" w:hAnsi="Times New Roman" w:eastAsia="Times New Roman" w:cs="Times New Roman"/>
        </w:rPr>
        <w:t xml:space="preserve"> </w:t>
      </w:r>
      <w:r>
        <w:rPr>
          <w:rFonts w:ascii="Leelawadee UI" w:hAnsi="Leelawadee UI" w:eastAsia="Leelawadee UI" w:cs="Leelawadee UI"/>
        </w:rPr>
        <w:t>គឺព្រះបិតារបស់ខ្ញុំ</w:t>
      </w:r>
      <w:r>
        <w:rPr>
          <w:rFonts w:ascii="Times New Roman" w:hAnsi="Times New Roman" w:eastAsia="Times New Roman" w:cs="Times New Roman"/>
        </w:rPr>
        <w:t xml:space="preserve"> </w:t>
      </w:r>
      <w:r>
        <w:rPr>
          <w:rFonts w:ascii="Leelawadee UI" w:hAnsi="Leelawadee UI" w:eastAsia="Leelawadee UI" w:cs="Leelawadee UI"/>
        </w:rPr>
        <w:t>ដែលគង់នៅស្ថានសួគ៌វិញ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នៅពេលព្រះយេស៊ូវបានជម្រាបពួកសិស្សអំពីឈើឆ្កាង</w:t>
      </w:r>
      <w:r>
        <w:rPr>
          <w:rFonts w:ascii="Times New Roman" w:hAnsi="Times New Roman" w:eastAsia="Times New Roman" w:cs="Times New Roman"/>
        </w:rPr>
        <w:t xml:space="preserve"> </w:t>
      </w:r>
      <w:r>
        <w:rPr>
          <w:rFonts w:ascii="Leelawadee UI" w:hAnsi="Leelawadee UI" w:eastAsia="Leelawadee UI" w:cs="Leelawadee UI"/>
        </w:rPr>
        <w:t>ពេត្រុស</w:t>
      </w:r>
      <w:r>
        <w:rPr>
          <w:rFonts w:ascii="Times New Roman" w:hAnsi="Times New Roman" w:eastAsia="Times New Roman" w:cs="Times New Roman"/>
        </w:rPr>
        <w:t xml:space="preserve"> </w:t>
      </w:r>
      <w:r>
        <w:rPr>
          <w:rFonts w:ascii="Leelawadee UI" w:hAnsi="Leelawadee UI" w:eastAsia="Leelawadee UI" w:cs="Leelawadee UI"/>
        </w:rPr>
        <w:t>ដោយខ្វះឥទ្ធិពលរបស់ព្រះវិញ្ញាណបរិសុទ្ធនៅពេលនោះ</w:t>
      </w:r>
      <w:r>
        <w:rPr>
          <w:rFonts w:ascii="Times New Roman" w:hAnsi="Times New Roman" w:eastAsia="Times New Roman" w:cs="Times New Roman"/>
        </w:rPr>
        <w:t xml:space="preserve"> </w:t>
      </w:r>
      <w:r>
        <w:rPr>
          <w:rFonts w:ascii="Leelawadee UI" w:hAnsi="Leelawadee UI" w:eastAsia="Leelawadee UI" w:cs="Leelawadee UI"/>
        </w:rPr>
        <w:t>ក៏បាននាំព្រះគ្រីស្ទមក</w:t>
      </w:r>
      <w:r>
        <w:rPr>
          <w:rFonts w:ascii="Times New Roman" w:hAnsi="Times New Roman" w:eastAsia="Times New Roman" w:cs="Times New Roman"/>
        </w:rPr>
        <w:t xml:space="preserve"> «</w:t>
      </w:r>
      <w:r>
        <w:rPr>
          <w:rFonts w:ascii="Leelawadee UI" w:hAnsi="Leelawadee UI" w:eastAsia="Leelawadee UI" w:cs="Leelawadee UI"/>
        </w:rPr>
        <w:t>ហើយចាប់ផ្ដើមស្តីបន្ទោសទ្រង់</w:t>
      </w:r>
      <w:r>
        <w:rPr>
          <w:rFonts w:ascii="Times New Roman" w:hAnsi="Times New Roman" w:eastAsia="Times New Roman" w:cs="Times New Roman"/>
        </w:rPr>
        <w:t xml:space="preserve"> </w:t>
      </w:r>
      <w:r>
        <w:rPr>
          <w:rFonts w:ascii="Leelawadee UI" w:hAnsi="Leelawadee UI" w:eastAsia="Leelawadee UI" w:cs="Leelawadee UI"/>
        </w:rPr>
        <w:t>ដោយនិយាយថា</w:t>
      </w:r>
      <w:r>
        <w:rPr>
          <w:rFonts w:ascii="Times New Roman" w:hAnsi="Times New Roman" w:eastAsia="Times New Roman" w:cs="Times New Roman"/>
        </w:rPr>
        <w:t xml:space="preserve"> </w:t>
      </w:r>
      <w:r>
        <w:rPr>
          <w:rFonts w:ascii="Leelawadee UI" w:hAnsi="Leelawadee UI" w:eastAsia="Leelawadee UI" w:cs="Leelawadee UI"/>
        </w:rPr>
        <w:t>សូមឲ្យការនេះនៅឆ្ងាយពីទ្រង់ចុះ</w:t>
      </w:r>
      <w:r>
        <w:rPr>
          <w:rFonts w:ascii="Times New Roman" w:hAnsi="Times New Roman" w:eastAsia="Times New Roman" w:cs="Times New Roman"/>
        </w:rPr>
        <w:t xml:space="preserve"> </w:t>
      </w:r>
      <w:r>
        <w:rPr>
          <w:rFonts w:ascii="Leelawadee UI" w:hAnsi="Leelawadee UI" w:eastAsia="Leelawadee UI" w:cs="Leelawadee UI"/>
        </w:rPr>
        <w:t>ព្រះអម្ចាស់អើយ៖</w:t>
      </w:r>
      <w:r>
        <w:rPr>
          <w:rFonts w:ascii="Times New Roman" w:hAnsi="Times New Roman" w:eastAsia="Times New Roman" w:cs="Times New Roman"/>
        </w:rPr>
        <w:t xml:space="preserve"> </w:t>
      </w:r>
      <w:r>
        <w:rPr>
          <w:rFonts w:ascii="Leelawadee UI" w:hAnsi="Leelawadee UI" w:eastAsia="Leelawadee UI" w:cs="Leelawadee UI"/>
        </w:rPr>
        <w:t>ការនេះនឹងមិនកើតឡើងដល់ទ្រង់ឡើយ។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ទ្រង់បានបែរមក</w:t>
      </w:r>
      <w:r>
        <w:rPr>
          <w:rFonts w:ascii="Times New Roman" w:hAnsi="Times New Roman" w:eastAsia="Times New Roman" w:cs="Times New Roman"/>
        </w:rPr>
        <w:t xml:space="preserve"> </w:t>
      </w:r>
      <w:r>
        <w:rPr>
          <w:rFonts w:ascii="Leelawadee UI" w:hAnsi="Leelawadee UI" w:eastAsia="Leelawadee UI" w:cs="Leelawadee UI"/>
        </w:rPr>
        <w:t>ហើយមានព្រះបន្ទូលទៅកាន់ពេត្រុសថា</w:t>
      </w:r>
      <w:r>
        <w:rPr>
          <w:rFonts w:ascii="Times New Roman" w:hAnsi="Times New Roman" w:eastAsia="Times New Roman" w:cs="Times New Roman"/>
        </w:rPr>
        <w:t xml:space="preserve"> </w:t>
      </w:r>
      <w:r>
        <w:rPr>
          <w:rFonts w:ascii="Leelawadee UI" w:hAnsi="Leelawadee UI" w:eastAsia="Leelawadee UI" w:cs="Leelawadee UI"/>
        </w:rPr>
        <w:t>ចូរថយទៅក្រោយខ្ញុំ</w:t>
      </w:r>
      <w:r>
        <w:rPr>
          <w:rFonts w:ascii="Times New Roman" w:hAnsi="Times New Roman" w:eastAsia="Times New Roman" w:cs="Times New Roman"/>
        </w:rPr>
        <w:t xml:space="preserve"> </w:t>
      </w:r>
      <w:r>
        <w:rPr>
          <w:rFonts w:ascii="Leelawadee UI" w:hAnsi="Leelawadee UI" w:eastAsia="Leelawadee UI" w:cs="Leelawadee UI"/>
        </w:rPr>
        <w:t>សាតាំងអើយ៖</w:t>
      </w:r>
      <w:r>
        <w:rPr>
          <w:rFonts w:ascii="Times New Roman" w:hAnsi="Times New Roman" w:eastAsia="Times New Roman" w:cs="Times New Roman"/>
        </w:rPr>
        <w:t xml:space="preserve"> </w:t>
      </w:r>
      <w:r>
        <w:rPr>
          <w:rFonts w:ascii="Leelawadee UI" w:hAnsi="Leelawadee UI" w:eastAsia="Leelawadee UI" w:cs="Leelawadee UI"/>
        </w:rPr>
        <w:t>អ្នកជាឧបសគ្គដល់ខ្ញុំ</w:t>
      </w:r>
      <w:r>
        <w:rPr>
          <w:rFonts w:ascii="Times New Roman" w:hAnsi="Times New Roman" w:eastAsia="Times New Roman" w:cs="Times New Roman"/>
        </w:rPr>
        <w:t xml:space="preserve"> </w:t>
      </w:r>
      <w:r>
        <w:rPr>
          <w:rFonts w:ascii="Leelawadee UI" w:hAnsi="Leelawadee UI" w:eastAsia="Leelawadee UI" w:cs="Leelawadee UI"/>
        </w:rPr>
        <w:t>ព្រោះអ្នកមិនគិតដល់កិច្ចការរបស់ព្រះទេ</w:t>
      </w:r>
      <w:r>
        <w:rPr>
          <w:rFonts w:ascii="Times New Roman" w:hAnsi="Times New Roman" w:eastAsia="Times New Roman" w:cs="Times New Roman"/>
        </w:rPr>
        <w:t xml:space="preserve"> </w:t>
      </w:r>
      <w:r>
        <w:rPr>
          <w:rFonts w:ascii="Leelawadee UI" w:hAnsi="Leelawadee UI" w:eastAsia="Leelawadee UI" w:cs="Leelawadee UI"/>
        </w:rPr>
        <w:t>គឺគិតតែដល់កិច្ចការរបស់មនុស្សប៉ុណ្ណោះ</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L’explosion émotionnelle de Pierre correspondait au culte émotionnel qui avait lieu sous la tente de Watertown lorsque Samuel Snow présentait le message du Cri de Minuit. À ce niveau, Pierre représente ceux qui sont candidats à faire partie des cent quarante-quatre mille. Ces candidats représentent une catégorie qui possède l’huile, laquelle est le Saint-Esprit; elle est le message et elle est le caractère, tandis que l’autre catégorie manque d’huile. Dans le contexte de Césarée de Philippe, le Christ commença à révéler « qu’il fallait qu’il allât à Jérusalem, qu’il souffrît beaucoup de la part des anciens, des principaux sacrificateurs et des scribes, qu’il fût mis à mort, et qu’il ressuscitât le troisième jour. »</w:t>
      </w:r>
    </w:p>
    <w:p>
      <w:pPr>
        <w:pStyle w:val="ArticleBody"/>
        <w:jc w:val="left"/>
      </w:pPr>
      <w:r>
        <w:rPr>
          <w:rFonts w:ascii="Times New Roman" w:hAnsi="Times New Roman" w:eastAsia="Times New Roman" w:cs="Times New Roman"/>
        </w:rPr>
        <w:t>A família deceção dos discípulos quando aqueles acontecimentos se cumpriram de facto na cruz é a história que a Irmã White emprega para ilustrar a deceção de 22 de outubro de 1844, e a deceção dos hebreus na travessia do Mar Vermelho, com o exército de Faraó aproximando-se e as águas do mar diante deles. Todas essas testemunhas identificam a lei dominical iminente, e a revelação dos versículos treze a quinze de Daniel onze fornece o testemunho dos acontecimentos que conduzem a essa lei dominical. Ao fazê-lo, representam também a “porção da profecia de Daniel relativa aos últimos dias”.</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“Ukutadisha ngokucophelela izinhlobo nezifanekiselo ezizigcwalisayo kwaholela ekuqapheliseni ukuthi ukubethelwa kukaKristu kwenzeka ngalo kanye usuku emjikelezweni waminyaka yonke wemikhosi eyanikwa u-Israyeli lapho kwakuhlatshelwa khona iwundlu lePhasika. Pho, ukuhlanzwa kwendlu engcwele okwakufanekiselwa ngoSuku Lokubuyisana—oluwela ngosuku lweshumi lwenyanga yesikhombisa—nakho bekungeke yini kwenzeke ngalo kanye usuku lonyaka olwalugujwa kuleso sifanekiso? (bheka The Great Controversy, 399). Lokhu, ngokwesibalo sesikhathi sangempela sikaMose, kwakuyoba ngu-October 22. Ekuqaleni kuka-Agasti, 1844, emhlanganweni wekamu e-Exeter, eNew Hampshire, lo mbono wethulwa, futhi wamukelwa njengosuku lokugcwaliseka kwesiprofetho sezinsuku eziyi-2300. Umfanekiso wezintombi eziyishumi kuMathewu 25:1–13 wathola ukubaluleka okukhethekile—ukulibala komkhwenyana, ukulinda nokozela kwalabo ababelindele umshado, ukukhala kwaphakathi kwamabili, ukuvalwa komnyango, nokunye nokunye. Umlayezo wokuthi uKristu wayeza ngo-October 22 waziwa ngokuthi ‘ukukhala kwaphakathi kwamabili.’ ‘“Ukukhala kwaphakathi kwamabili,”’ kubhala u-Ellen White, ‘“kwamenyezelwa yizinkulungwane zamakholwa.”’ Wanezela: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ដូចរលកជំនោរធំ</w:t>
      </w:r>
      <w:r>
        <w:rPr>
          <w:rFonts w:ascii="Times New Roman" w:hAnsi="Times New Roman" w:eastAsia="Times New Roman" w:cs="Times New Roman"/>
        </w:rPr>
        <w:t xml:space="preserve"> </w:t>
      </w:r>
      <w:r>
        <w:rPr>
          <w:rFonts w:ascii="Leelawadee UI" w:hAnsi="Leelawadee UI" w:eastAsia="Leelawadee UI" w:cs="Leelawadee UI"/>
        </w:rPr>
        <w:t>ចលនា</w:t>
      </w:r>
      <w:r>
        <w:rPr>
          <w:rFonts w:ascii="Times New Roman" w:hAnsi="Times New Roman" w:eastAsia="Times New Roman" w:cs="Times New Roman"/>
        </w:rPr>
        <w:t xml:space="preserve"> [</w:t>
      </w:r>
      <w:r>
        <w:rPr>
          <w:rFonts w:ascii="Leelawadee UI" w:hAnsi="Leelawadee UI" w:eastAsia="Leelawadee UI" w:cs="Leelawadee UI"/>
        </w:rPr>
        <w:t>ខែទីប្រាំពីរ</w:t>
      </w:r>
      <w:r>
        <w:rPr>
          <w:rFonts w:ascii="Times New Roman" w:hAnsi="Times New Roman" w:eastAsia="Times New Roman" w:cs="Times New Roman"/>
        </w:rPr>
        <w:t xml:space="preserve">] </w:t>
      </w:r>
      <w:r>
        <w:rPr>
          <w:rFonts w:ascii="Leelawadee UI" w:hAnsi="Leelawadee UI" w:eastAsia="Leelawadee UI" w:cs="Leelawadee UI"/>
        </w:rPr>
        <w:t>បានបោកបក់គ្របដណ្តប់ទូទាំងស្រុក។</w:t>
      </w:r>
      <w:r>
        <w:rPr>
          <w:rFonts w:ascii="Times New Roman" w:hAnsi="Times New Roman" w:eastAsia="Times New Roman" w:cs="Times New Roman"/>
        </w:rPr>
        <w:t xml:space="preserve"> </w:t>
      </w:r>
      <w:r>
        <w:rPr>
          <w:rFonts w:ascii="Leelawadee UI" w:hAnsi="Leelawadee UI" w:eastAsia="Leelawadee UI" w:cs="Leelawadee UI"/>
        </w:rPr>
        <w:t>ពីក្រុងមួយទៅក្រុងមួយ</w:t>
      </w:r>
      <w:r>
        <w:rPr>
          <w:rFonts w:ascii="Times New Roman" w:hAnsi="Times New Roman" w:eastAsia="Times New Roman" w:cs="Times New Roman"/>
        </w:rPr>
        <w:t xml:space="preserve"> </w:t>
      </w:r>
      <w:r>
        <w:rPr>
          <w:rFonts w:ascii="Leelawadee UI" w:hAnsi="Leelawadee UI" w:eastAsia="Leelawadee UI" w:cs="Leelawadee UI"/>
        </w:rPr>
        <w:t>ពីភូមិមួយទៅភូមិមួយ</w:t>
      </w:r>
      <w:r>
        <w:rPr>
          <w:rFonts w:ascii="Times New Roman" w:hAnsi="Times New Roman" w:eastAsia="Times New Roman" w:cs="Times New Roman"/>
        </w:rPr>
        <w:t xml:space="preserve"> </w:t>
      </w:r>
      <w:r>
        <w:rPr>
          <w:rFonts w:ascii="Leelawadee UI" w:hAnsi="Leelawadee UI" w:eastAsia="Leelawadee UI" w:cs="Leelawadee UI"/>
        </w:rPr>
        <w:t>ហើយចូលទៅដល់តំបន់ជនបទដាច់ស្រយាល</w:t>
      </w:r>
      <w:r>
        <w:rPr>
          <w:rFonts w:ascii="Times New Roman" w:hAnsi="Times New Roman" w:eastAsia="Times New Roman" w:cs="Times New Roman"/>
        </w:rPr>
        <w:t xml:space="preserve"> </w:t>
      </w:r>
      <w:r>
        <w:rPr>
          <w:rFonts w:ascii="Leelawadee UI" w:hAnsi="Leelawadee UI" w:eastAsia="Leelawadee UI" w:cs="Leelawadee UI"/>
        </w:rPr>
        <w:t>វាបានឆ្លងកាត់ទៅ</w:t>
      </w:r>
      <w:r>
        <w:rPr>
          <w:rFonts w:ascii="Times New Roman" w:hAnsi="Times New Roman" w:eastAsia="Times New Roman" w:cs="Times New Roman"/>
        </w:rPr>
        <w:t xml:space="preserve"> </w:t>
      </w:r>
      <w:r>
        <w:rPr>
          <w:rFonts w:ascii="Leelawadee UI" w:hAnsi="Leelawadee UI" w:eastAsia="Leelawadee UI" w:cs="Leelawadee UI"/>
        </w:rPr>
        <w:t>រហូតដល់ប្រជាជនរបស់ព្រះដែលកំពុងរង់ចាំ</w:t>
      </w:r>
      <w:r>
        <w:rPr>
          <w:rFonts w:ascii="Times New Roman" w:hAnsi="Times New Roman" w:eastAsia="Times New Roman" w:cs="Times New Roman"/>
        </w:rPr>
        <w:t xml:space="preserve"> </w:t>
      </w:r>
      <w:r>
        <w:rPr>
          <w:rFonts w:ascii="Leelawadee UI" w:hAnsi="Leelawadee UI" w:eastAsia="Leelawadee UI" w:cs="Leelawadee UI"/>
        </w:rPr>
        <w:t>ត្រូវបានដាស់ឲ្យភ្ញាក់ឡើងយ៉ាងពេញលេញ។</w:t>
      </w:r>
      <w:r>
        <w:rPr>
          <w:rFonts w:ascii="Times New Roman" w:hAnsi="Times New Roman" w:eastAsia="Times New Roman" w:cs="Times New Roman"/>
        </w:rPr>
        <w:t>—The Great Controversy, 400.»</w:t>
      </w:r>
    </w:p>
    <w:p>
      <w:pPr>
        <w:pStyle w:val="ArticleScripture"/>
        <w:jc w:val="left"/>
      </w:pPr>
      <w:r>
        <w:rPr>
          <w:rFonts w:ascii="Times New Roman" w:hAnsi="Times New Roman" w:eastAsia="Times New Roman" w:cs="Times New Roman"/>
        </w:rPr>
        <w:t>« La rapidité avec laquelle le message se répandit est décrite par les auteurs cités par L. E. Froom : »</w:t>
      </w:r>
    </w:p>
    <w:p>
      <w:pPr>
        <w:pStyle w:val="ArticleScripture"/>
        <w:jc w:val="left"/>
      </w:pPr>
      <w:r>
        <w:rPr>
          <w:rFonts w:ascii="Microsoft YaHei" w:hAnsi="Microsoft YaHei" w:eastAsia="Microsoft YaHei" w:cs="Microsoft YaHei"/>
        </w:rPr>
        <w:t>「</w:t>
      </w:r>
      <w:r>
        <w:rPr>
          <w:rFonts w:ascii="MS Gothic" w:hAnsi="MS Gothic" w:eastAsia="MS Gothic" w:cs="MS Gothic"/>
        </w:rPr>
        <w:t>ベイツは</w:t>
      </w:r>
      <w:r>
        <w:rPr>
          <w:rFonts w:ascii="Microsoft YaHei" w:hAnsi="Microsoft YaHei" w:eastAsia="Microsoft YaHei" w:cs="Microsoft YaHei"/>
        </w:rPr>
        <w:t>、</w:t>
      </w:r>
      <w:r>
        <w:rPr>
          <w:rFonts w:ascii="MS Gothic" w:hAnsi="MS Gothic" w:eastAsia="MS Gothic" w:cs="MS Gothic"/>
        </w:rPr>
        <w:t>エクセターのメッセージが</w:t>
      </w:r>
      <w:r>
        <w:rPr>
          <w:rFonts w:ascii="Microsoft YaHei" w:hAnsi="Microsoft YaHei" w:eastAsia="Microsoft YaHei" w:cs="Microsoft YaHei"/>
        </w:rPr>
        <w:t>『</w:t>
      </w:r>
      <w:r>
        <w:rPr>
          <w:rFonts w:ascii="MS Gothic" w:hAnsi="MS Gothic" w:eastAsia="MS Gothic" w:cs="MS Gothic"/>
        </w:rPr>
        <w:t>あたかも</w:t>
      </w:r>
      <w:r>
        <w:rPr>
          <w:rFonts w:ascii="Microsoft YaHei" w:hAnsi="Microsoft YaHei" w:eastAsia="Microsoft YaHei" w:cs="Microsoft YaHei"/>
        </w:rPr>
        <w:t>風</w:t>
      </w:r>
      <w:r>
        <w:rPr>
          <w:rFonts w:ascii="MS Gothic" w:hAnsi="MS Gothic" w:eastAsia="MS Gothic" w:cs="MS Gothic"/>
        </w:rPr>
        <w:t>の</w:t>
      </w:r>
      <w:r>
        <w:rPr>
          <w:rFonts w:ascii="Microsoft YaHei" w:hAnsi="Microsoft YaHei" w:eastAsia="Microsoft YaHei" w:cs="Microsoft YaHei"/>
        </w:rPr>
        <w:t>翼</w:t>
      </w:r>
      <w:r>
        <w:rPr>
          <w:rFonts w:ascii="MS Gothic" w:hAnsi="MS Gothic" w:eastAsia="MS Gothic" w:cs="MS Gothic"/>
        </w:rPr>
        <w:t>に</w:t>
      </w:r>
      <w:r>
        <w:rPr>
          <w:rFonts w:ascii="Microsoft YaHei" w:hAnsi="Microsoft YaHei" w:eastAsia="Microsoft YaHei" w:cs="Microsoft YaHei"/>
        </w:rPr>
        <w:t>乗</w:t>
      </w:r>
      <w:r>
        <w:rPr>
          <w:rFonts w:ascii="MS Gothic" w:hAnsi="MS Gothic" w:eastAsia="MS Gothic" w:cs="MS Gothic"/>
        </w:rPr>
        <w:t>って</w:t>
      </w:r>
      <w:r>
        <w:rPr>
          <w:rFonts w:ascii="Microsoft YaHei" w:hAnsi="Microsoft YaHei" w:eastAsia="Microsoft YaHei" w:cs="Microsoft YaHei"/>
        </w:rPr>
        <w:t>飛</w:t>
      </w:r>
      <w:r>
        <w:rPr>
          <w:rFonts w:ascii="MS Gothic" w:hAnsi="MS Gothic" w:eastAsia="MS Gothic" w:cs="MS Gothic"/>
        </w:rPr>
        <w:t>んで</w:t>
      </w:r>
      <w:r>
        <w:rPr>
          <w:rFonts w:ascii="Microsoft YaHei" w:hAnsi="Microsoft YaHei" w:eastAsia="Microsoft YaHei" w:cs="Microsoft YaHei"/>
        </w:rPr>
        <w:t>行</w:t>
      </w:r>
      <w:r>
        <w:rPr>
          <w:rFonts w:ascii="MS Gothic" w:hAnsi="MS Gothic" w:eastAsia="MS Gothic" w:cs="MS Gothic"/>
        </w:rPr>
        <w:t>った</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記録</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人々</w:t>
      </w:r>
      <w:r>
        <w:rPr>
          <w:rFonts w:ascii="MS Gothic" w:hAnsi="MS Gothic" w:eastAsia="MS Gothic" w:cs="MS Gothic"/>
        </w:rPr>
        <w:t>は</w:t>
      </w:r>
      <w:r>
        <w:rPr>
          <w:rFonts w:ascii="Microsoft YaHei" w:hAnsi="Microsoft YaHei" w:eastAsia="Microsoft YaHei" w:cs="Microsoft YaHei"/>
        </w:rPr>
        <w:t>鉄道</w:t>
      </w:r>
      <w:r>
        <w:rPr>
          <w:rFonts w:ascii="MS Gothic" w:hAnsi="MS Gothic" w:eastAsia="MS Gothic" w:cs="MS Gothic"/>
        </w:rPr>
        <w:t>や</w:t>
      </w:r>
      <w:r>
        <w:rPr>
          <w:rFonts w:ascii="Microsoft YaHei" w:hAnsi="Microsoft YaHei" w:eastAsia="Microsoft YaHei" w:cs="Microsoft YaHei"/>
        </w:rPr>
        <w:t>船</w:t>
      </w:r>
      <w:r>
        <w:rPr>
          <w:rFonts w:ascii="MS Gothic" w:hAnsi="MS Gothic" w:eastAsia="MS Gothic" w:cs="MS Gothic"/>
        </w:rPr>
        <w:t>で</w:t>
      </w:r>
      <w:r>
        <w:rPr>
          <w:rFonts w:ascii="Microsoft YaHei" w:hAnsi="Microsoft YaHei" w:eastAsia="Microsoft YaHei" w:cs="Microsoft YaHei"/>
        </w:rPr>
        <w:t>、乗合馬車</w:t>
      </w:r>
      <w:r>
        <w:rPr>
          <w:rFonts w:ascii="MS Gothic" w:hAnsi="MS Gothic" w:eastAsia="MS Gothic" w:cs="MS Gothic"/>
        </w:rPr>
        <w:t>や</w:t>
      </w:r>
      <w:r>
        <w:rPr>
          <w:rFonts w:ascii="Microsoft YaHei" w:hAnsi="Microsoft YaHei" w:eastAsia="Microsoft YaHei" w:cs="Microsoft YaHei"/>
        </w:rPr>
        <w:t>馬</w:t>
      </w:r>
      <w:r>
        <w:rPr>
          <w:rFonts w:ascii="MS Gothic" w:hAnsi="MS Gothic" w:eastAsia="MS Gothic" w:cs="MS Gothic"/>
        </w:rPr>
        <w:t>に</w:t>
      </w:r>
      <w:r>
        <w:rPr>
          <w:rFonts w:ascii="Microsoft YaHei" w:hAnsi="Microsoft YaHei" w:eastAsia="Microsoft YaHei" w:cs="Microsoft YaHei"/>
        </w:rPr>
        <w:t>乗</w:t>
      </w:r>
      <w:r>
        <w:rPr>
          <w:rFonts w:ascii="MS Gothic" w:hAnsi="MS Gothic" w:eastAsia="MS Gothic" w:cs="MS Gothic"/>
        </w:rPr>
        <w:t>って</w:t>
      </w:r>
      <w:r>
        <w:rPr>
          <w:rFonts w:ascii="Microsoft YaHei" w:hAnsi="Microsoft YaHei" w:eastAsia="Microsoft YaHei" w:cs="Microsoft YaHei"/>
        </w:rPr>
        <w:t>、書物</w:t>
      </w:r>
      <w:r>
        <w:rPr>
          <w:rFonts w:ascii="MS Gothic" w:hAnsi="MS Gothic" w:eastAsia="MS Gothic" w:cs="MS Gothic"/>
        </w:rPr>
        <w:t>や</w:t>
      </w:r>
      <w:r>
        <w:rPr>
          <w:rFonts w:ascii="Microsoft YaHei" w:hAnsi="Microsoft YaHei" w:eastAsia="Microsoft YaHei" w:cs="Microsoft YaHei"/>
        </w:rPr>
        <w:t>冊子</w:t>
      </w:r>
      <w:r>
        <w:rPr>
          <w:rFonts w:ascii="MS Gothic" w:hAnsi="MS Gothic" w:eastAsia="MS Gothic" w:cs="MS Gothic"/>
        </w:rPr>
        <w:t>の</w:t>
      </w:r>
      <w:r>
        <w:rPr>
          <w:rFonts w:ascii="Microsoft YaHei" w:hAnsi="Microsoft YaHei" w:eastAsia="Microsoft YaHei" w:cs="Microsoft YaHei"/>
        </w:rPr>
        <w:t>束</w:t>
      </w:r>
      <w:r>
        <w:rPr>
          <w:rFonts w:ascii="MS Gothic" w:hAnsi="MS Gothic" w:eastAsia="MS Gothic" w:cs="MS Gothic"/>
        </w:rPr>
        <w:t>を</w:t>
      </w:r>
      <w:r>
        <w:rPr>
          <w:rFonts w:ascii="Microsoft YaHei" w:hAnsi="Microsoft YaHei" w:eastAsia="Microsoft YaHei" w:cs="Microsoft YaHei"/>
        </w:rPr>
        <w:t>携</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それらを</w:t>
      </w:r>
      <w:r>
        <w:rPr>
          <w:rFonts w:ascii="Microsoft YaHei" w:hAnsi="Microsoft YaHei" w:eastAsia="Microsoft YaHei" w:cs="Microsoft YaHei"/>
        </w:rPr>
        <w:t>『秋</w:t>
      </w:r>
      <w:r>
        <w:rPr>
          <w:rFonts w:ascii="MS Gothic" w:hAnsi="MS Gothic" w:eastAsia="MS Gothic" w:cs="MS Gothic"/>
        </w:rPr>
        <w:t>の</w:t>
      </w:r>
      <w:r>
        <w:rPr>
          <w:rFonts w:ascii="Microsoft YaHei" w:hAnsi="Microsoft YaHei" w:eastAsia="Microsoft YaHei" w:cs="Microsoft YaHei"/>
        </w:rPr>
        <w:t>木</w:t>
      </w:r>
      <w:r>
        <w:rPr>
          <w:rFonts w:ascii="MS Gothic" w:hAnsi="MS Gothic" w:eastAsia="MS Gothic" w:cs="MS Gothic"/>
        </w:rPr>
        <w:t>の</w:t>
      </w:r>
      <w:r>
        <w:rPr>
          <w:rFonts w:ascii="Microsoft YaHei" w:hAnsi="Microsoft YaHei" w:eastAsia="Microsoft YaHei" w:cs="Microsoft YaHei"/>
        </w:rPr>
        <w:t>葉</w:t>
      </w:r>
      <w:r>
        <w:rPr>
          <w:rFonts w:ascii="MS Gothic" w:hAnsi="MS Gothic" w:eastAsia="MS Gothic" w:cs="MS Gothic"/>
        </w:rPr>
        <w:t>のようにおびただしく</w:t>
      </w:r>
      <w:r>
        <w:rPr>
          <w:rFonts w:ascii="Microsoft YaHei" w:hAnsi="Microsoft YaHei" w:eastAsia="Microsoft YaHei" w:cs="Microsoft YaHei"/>
        </w:rPr>
        <w:t>』配布</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ホワイトは</w:t>
      </w:r>
      <w:r>
        <w:rPr>
          <w:rFonts w:ascii="Microsoft YaHei" w:hAnsi="Microsoft YaHei" w:eastAsia="Microsoft YaHei" w:cs="Microsoft YaHei"/>
        </w:rPr>
        <w:t>、『</w:t>
      </w:r>
      <w:r>
        <w:rPr>
          <w:rFonts w:ascii="MS Gothic" w:hAnsi="MS Gothic" w:eastAsia="MS Gothic" w:cs="MS Gothic"/>
        </w:rPr>
        <w:t>わたしたちの</w:t>
      </w:r>
      <w:r>
        <w:rPr>
          <w:rFonts w:ascii="Microsoft YaHei" w:hAnsi="Microsoft YaHei" w:eastAsia="Microsoft YaHei" w:cs="Microsoft YaHei"/>
        </w:rPr>
        <w:t>前</w:t>
      </w:r>
      <w:r>
        <w:rPr>
          <w:rFonts w:ascii="MS Gothic" w:hAnsi="MS Gothic" w:eastAsia="MS Gothic" w:cs="MS Gothic"/>
        </w:rPr>
        <w:t>にある</w:t>
      </w:r>
      <w:r>
        <w:rPr>
          <w:rFonts w:ascii="Microsoft YaHei" w:hAnsi="Microsoft YaHei" w:eastAsia="Microsoft YaHei" w:cs="Microsoft YaHei"/>
        </w:rPr>
        <w:t>働</w:t>
      </w:r>
      <w:r>
        <w:rPr>
          <w:rFonts w:ascii="MS Gothic" w:hAnsi="MS Gothic" w:eastAsia="MS Gothic" w:cs="MS Gothic"/>
        </w:rPr>
        <w:t>きは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広大</w:t>
      </w:r>
      <w:r>
        <w:rPr>
          <w:rFonts w:ascii="MS Gothic" w:hAnsi="MS Gothic" w:eastAsia="MS Gothic" w:cs="MS Gothic"/>
        </w:rPr>
        <w:t>な</w:t>
      </w:r>
      <w:r>
        <w:rPr>
          <w:rFonts w:ascii="Microsoft YaHei" w:hAnsi="Microsoft YaHei" w:eastAsia="Microsoft YaHei" w:cs="Microsoft YaHei"/>
        </w:rPr>
        <w:t>野</w:t>
      </w:r>
      <w:r>
        <w:rPr>
          <w:rFonts w:ascii="MS Gothic" w:hAnsi="MS Gothic" w:eastAsia="MS Gothic" w:cs="MS Gothic"/>
        </w:rPr>
        <w:t>のあらゆる</w:t>
      </w:r>
      <w:r>
        <w:rPr>
          <w:rFonts w:ascii="Microsoft YaHei" w:hAnsi="Microsoft YaHei" w:eastAsia="Microsoft YaHei" w:cs="Microsoft YaHei"/>
        </w:rPr>
        <w:t>場所</w:t>
      </w:r>
      <w:r>
        <w:rPr>
          <w:rFonts w:ascii="MS Gothic" w:hAnsi="MS Gothic" w:eastAsia="MS Gothic" w:cs="MS Gothic"/>
        </w:rPr>
        <w:t>へ</w:t>
      </w:r>
      <w:r>
        <w:rPr>
          <w:rFonts w:ascii="Microsoft YaHei" w:hAnsi="Microsoft YaHei" w:eastAsia="Microsoft YaHei" w:cs="Microsoft YaHei"/>
        </w:rPr>
        <w:t>飛</w:t>
      </w:r>
      <w:r>
        <w:rPr>
          <w:rFonts w:ascii="MS Gothic" w:hAnsi="MS Gothic" w:eastAsia="MS Gothic" w:cs="MS Gothic"/>
        </w:rPr>
        <w:t>んで</w:t>
      </w:r>
      <w:r>
        <w:rPr>
          <w:rFonts w:ascii="Microsoft YaHei" w:hAnsi="Microsoft YaHei" w:eastAsia="Microsoft YaHei" w:cs="Microsoft YaHei"/>
        </w:rPr>
        <w:t>行</w:t>
      </w:r>
      <w:r>
        <w:rPr>
          <w:rFonts w:ascii="MS Gothic" w:hAnsi="MS Gothic" w:eastAsia="MS Gothic" w:cs="MS Gothic"/>
        </w:rPr>
        <w:t>き</w:t>
      </w:r>
      <w:r>
        <w:rPr>
          <w:rFonts w:ascii="Microsoft YaHei" w:hAnsi="Microsoft YaHei" w:eastAsia="Microsoft YaHei" w:cs="Microsoft YaHei"/>
        </w:rPr>
        <w:t>、警告</w:t>
      </w:r>
      <w:r>
        <w:rPr>
          <w:rFonts w:ascii="MS Gothic" w:hAnsi="MS Gothic" w:eastAsia="MS Gothic" w:cs="MS Gothic"/>
        </w:rPr>
        <w:t>の</w:t>
      </w:r>
      <w:r>
        <w:rPr>
          <w:rFonts w:ascii="Microsoft YaHei" w:hAnsi="Microsoft YaHei" w:eastAsia="Microsoft YaHei" w:cs="Microsoft YaHei"/>
        </w:rPr>
        <w:t>声</w:t>
      </w:r>
      <w:r>
        <w:rPr>
          <w:rFonts w:ascii="MS Gothic" w:hAnsi="MS Gothic" w:eastAsia="MS Gothic" w:cs="MS Gothic"/>
        </w:rPr>
        <w:t>を</w:t>
      </w:r>
      <w:r>
        <w:rPr>
          <w:rFonts w:ascii="Microsoft YaHei" w:hAnsi="Microsoft YaHei" w:eastAsia="Microsoft YaHei" w:cs="Microsoft YaHei"/>
        </w:rPr>
        <w:t>発</w:t>
      </w:r>
      <w:r>
        <w:rPr>
          <w:rFonts w:ascii="MS Gothic" w:hAnsi="MS Gothic" w:eastAsia="MS Gothic" w:cs="MS Gothic"/>
        </w:rPr>
        <w:t>し</w:t>
      </w:r>
      <w:r>
        <w:rPr>
          <w:rFonts w:ascii="Microsoft YaHei" w:hAnsi="Microsoft YaHei" w:eastAsia="Microsoft YaHei" w:cs="Microsoft YaHei"/>
        </w:rPr>
        <w:t>、眠</w:t>
      </w:r>
      <w:r>
        <w:rPr>
          <w:rFonts w:ascii="MS Gothic" w:hAnsi="MS Gothic" w:eastAsia="MS Gothic" w:cs="MS Gothic"/>
        </w:rPr>
        <w:t>っている</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呼</w:t>
      </w:r>
      <w:r>
        <w:rPr>
          <w:rFonts w:ascii="MS Gothic" w:hAnsi="MS Gothic" w:eastAsia="MS Gothic" w:cs="MS Gothic"/>
        </w:rPr>
        <w:t>び</w:t>
      </w:r>
      <w:r>
        <w:rPr>
          <w:rFonts w:ascii="Microsoft YaHei" w:hAnsi="Microsoft YaHei" w:eastAsia="Microsoft YaHei" w:cs="Microsoft YaHei"/>
        </w:rPr>
        <w:t>覚</w:t>
      </w:r>
      <w:r>
        <w:rPr>
          <w:rFonts w:ascii="MS Gothic" w:hAnsi="MS Gothic" w:eastAsia="MS Gothic" w:cs="MS Gothic"/>
        </w:rPr>
        <w:t>ますことであった</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述</w:t>
      </w:r>
      <w:r>
        <w:rPr>
          <w:rFonts w:ascii="MS Gothic" w:hAnsi="MS Gothic" w:eastAsia="MS Gothic" w:cs="MS Gothic"/>
        </w:rPr>
        <w:t>べている</w:t>
      </w:r>
      <w:r>
        <w:rPr>
          <w:rFonts w:ascii="Times New Roman" w:hAnsi="Times New Roman" w:eastAsia="Times New Roman" w:cs="Times New Roman"/>
        </w:rPr>
        <w:t>.</w:t>
      </w:r>
      <w:r>
        <w:rPr>
          <w:rFonts w:ascii="MS Gothic" w:hAnsi="MS Gothic" w:eastAsia="MS Gothic" w:cs="MS Gothic"/>
        </w:rPr>
        <w:t>またウェルカムは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運動</w:t>
      </w:r>
      <w:r>
        <w:rPr>
          <w:rFonts w:ascii="MS Gothic" w:hAnsi="MS Gothic" w:eastAsia="MS Gothic" w:cs="MS Gothic"/>
        </w:rPr>
        <w:t>が</w:t>
      </w:r>
      <w:r>
        <w:rPr>
          <w:rFonts w:ascii="Microsoft YaHei" w:hAnsi="Microsoft YaHei" w:eastAsia="Microsoft YaHei" w:cs="Microsoft YaHei"/>
        </w:rPr>
        <w:t>、堰</w:t>
      </w:r>
      <w:r>
        <w:rPr>
          <w:rFonts w:ascii="MS Gothic" w:hAnsi="MS Gothic" w:eastAsia="MS Gothic" w:cs="MS Gothic"/>
        </w:rPr>
        <w:t>を</w:t>
      </w:r>
      <w:r>
        <w:rPr>
          <w:rFonts w:ascii="Microsoft YaHei" w:hAnsi="Microsoft YaHei" w:eastAsia="Microsoft YaHei" w:cs="Microsoft YaHei"/>
        </w:rPr>
        <w:t>切</w:t>
      </w:r>
      <w:r>
        <w:rPr>
          <w:rFonts w:ascii="MS Gothic" w:hAnsi="MS Gothic" w:eastAsia="MS Gothic" w:cs="MS Gothic"/>
        </w:rPr>
        <w:t>って</w:t>
      </w:r>
      <w:r>
        <w:rPr>
          <w:rFonts w:ascii="Microsoft YaHei" w:hAnsi="Microsoft YaHei" w:eastAsia="Microsoft YaHei" w:cs="Microsoft YaHei"/>
        </w:rPr>
        <w:t>放</w:t>
      </w:r>
      <w:r>
        <w:rPr>
          <w:rFonts w:ascii="MS Gothic" w:hAnsi="MS Gothic" w:eastAsia="MS Gothic" w:cs="MS Gothic"/>
        </w:rPr>
        <w:t>たれた</w:t>
      </w:r>
      <w:r>
        <w:rPr>
          <w:rFonts w:ascii="Microsoft YaHei" w:hAnsi="Microsoft YaHei" w:eastAsia="Microsoft YaHei" w:cs="Microsoft YaHei"/>
        </w:rPr>
        <w:t>水</w:t>
      </w:r>
      <w:r>
        <w:rPr>
          <w:rFonts w:ascii="MS Gothic" w:hAnsi="MS Gothic" w:eastAsia="MS Gothic" w:cs="MS Gothic"/>
        </w:rPr>
        <w:t>のようにほとばしり</w:t>
      </w:r>
      <w:r>
        <w:rPr>
          <w:rFonts w:ascii="Microsoft YaHei" w:hAnsi="Microsoft YaHei" w:eastAsia="Microsoft YaHei" w:cs="Microsoft YaHei"/>
        </w:rPr>
        <w:t>出</w:t>
      </w:r>
      <w:r>
        <w:rPr>
          <w:rFonts w:ascii="MS Gothic" w:hAnsi="MS Gothic" w:eastAsia="MS Gothic" w:cs="MS Gothic"/>
        </w:rPr>
        <w:t>た</w:t>
      </w:r>
      <w:r>
        <w:rPr>
          <w:rFonts w:ascii="Microsoft YaHei" w:hAnsi="Microsoft YaHei" w:eastAsia="Microsoft YaHei" w:cs="Microsoft YaHei"/>
        </w:rPr>
        <w:t>、</w:t>
      </w:r>
      <w:r>
        <w:rPr>
          <w:rFonts w:ascii="MS Gothic" w:hAnsi="MS Gothic" w:eastAsia="MS Gothic" w:cs="MS Gothic"/>
        </w:rPr>
        <w:t>と</w:t>
      </w:r>
      <w:r>
        <w:rPr>
          <w:rFonts w:ascii="Microsoft YaHei" w:hAnsi="Microsoft YaHei" w:eastAsia="Microsoft YaHei" w:cs="Microsoft YaHei"/>
        </w:rPr>
        <w:t>付</w:t>
      </w:r>
      <w:r>
        <w:rPr>
          <w:rFonts w:ascii="MS Gothic" w:hAnsi="MS Gothic" w:eastAsia="MS Gothic" w:cs="MS Gothic"/>
        </w:rPr>
        <w:t>け</w:t>
      </w:r>
      <w:r>
        <w:rPr>
          <w:rFonts w:ascii="Microsoft YaHei" w:hAnsi="Microsoft YaHei" w:eastAsia="Microsoft YaHei" w:cs="Microsoft YaHei"/>
        </w:rPr>
        <w:t>加</w:t>
      </w:r>
      <w:r>
        <w:rPr>
          <w:rFonts w:ascii="MS Gothic" w:hAnsi="MS Gothic" w:eastAsia="MS Gothic" w:cs="MS Gothic"/>
        </w:rPr>
        <w:t>えている</w:t>
      </w:r>
      <w:r>
        <w:rPr>
          <w:rFonts w:ascii="Times New Roman" w:hAnsi="Times New Roman" w:eastAsia="Times New Roman" w:cs="Times New Roman"/>
        </w:rPr>
        <w:t>.</w:t>
      </w:r>
      <w:r>
        <w:rPr>
          <w:rFonts w:ascii="Microsoft YaHei" w:hAnsi="Microsoft YaHei" w:eastAsia="Microsoft YaHei" w:cs="Microsoft YaHei"/>
        </w:rPr>
        <w:t>実</w:t>
      </w:r>
      <w:r>
        <w:rPr>
          <w:rFonts w:ascii="MS Gothic" w:hAnsi="MS Gothic" w:eastAsia="MS Gothic" w:cs="MS Gothic"/>
        </w:rPr>
        <w:t>った</w:t>
      </w:r>
      <w:r>
        <w:rPr>
          <w:rFonts w:ascii="Microsoft YaHei" w:hAnsi="Microsoft YaHei" w:eastAsia="Microsoft YaHei" w:cs="Microsoft YaHei"/>
        </w:rPr>
        <w:t>穀物</w:t>
      </w:r>
      <w:r>
        <w:rPr>
          <w:rFonts w:ascii="MS Gothic" w:hAnsi="MS Gothic" w:eastAsia="MS Gothic" w:cs="MS Gothic"/>
        </w:rPr>
        <w:t>の</w:t>
      </w:r>
      <w:r>
        <w:rPr>
          <w:rFonts w:ascii="Microsoft YaHei" w:hAnsi="Microsoft YaHei" w:eastAsia="Microsoft YaHei" w:cs="Microsoft YaHei"/>
        </w:rPr>
        <w:t>畑</w:t>
      </w:r>
      <w:r>
        <w:rPr>
          <w:rFonts w:ascii="MS Gothic" w:hAnsi="MS Gothic" w:eastAsia="MS Gothic" w:cs="MS Gothic"/>
        </w:rPr>
        <w:t>は</w:t>
      </w:r>
      <w:r>
        <w:rPr>
          <w:rFonts w:ascii="Microsoft YaHei" w:hAnsi="Microsoft YaHei" w:eastAsia="Microsoft YaHei" w:cs="Microsoft YaHei"/>
        </w:rPr>
        <w:t>刈</w:t>
      </w:r>
      <w:r>
        <w:rPr>
          <w:rFonts w:ascii="MS Gothic" w:hAnsi="MS Gothic" w:eastAsia="MS Gothic" w:cs="MS Gothic"/>
        </w:rPr>
        <w:t>り</w:t>
      </w:r>
      <w:r>
        <w:rPr>
          <w:rFonts w:ascii="Microsoft YaHei" w:hAnsi="Microsoft YaHei" w:eastAsia="Microsoft YaHei" w:cs="Microsoft YaHei"/>
        </w:rPr>
        <w:t>取</w:t>
      </w:r>
      <w:r>
        <w:rPr>
          <w:rFonts w:ascii="MS Gothic" w:hAnsi="MS Gothic" w:eastAsia="MS Gothic" w:cs="MS Gothic"/>
        </w:rPr>
        <w:t>られないままに</w:t>
      </w:r>
      <w:r>
        <w:rPr>
          <w:rFonts w:ascii="Microsoft YaHei" w:hAnsi="Microsoft YaHei" w:eastAsia="Microsoft YaHei" w:cs="Microsoft YaHei"/>
        </w:rPr>
        <w:t>残</w:t>
      </w:r>
      <w:r>
        <w:rPr>
          <w:rFonts w:ascii="MS Gothic" w:hAnsi="MS Gothic" w:eastAsia="MS Gothic" w:cs="MS Gothic"/>
        </w:rPr>
        <w:t>され</w:t>
      </w:r>
      <w:r>
        <w:rPr>
          <w:rFonts w:ascii="Microsoft YaHei" w:hAnsi="Microsoft YaHei" w:eastAsia="Microsoft YaHei" w:cs="Microsoft YaHei"/>
        </w:rPr>
        <w:t>、十分</w:t>
      </w:r>
      <w:r>
        <w:rPr>
          <w:rFonts w:ascii="MS Gothic" w:hAnsi="MS Gothic" w:eastAsia="MS Gothic" w:cs="MS Gothic"/>
        </w:rPr>
        <w:t>に</w:t>
      </w:r>
      <w:r>
        <w:rPr>
          <w:rFonts w:ascii="Microsoft YaHei" w:hAnsi="Microsoft YaHei" w:eastAsia="Microsoft YaHei" w:cs="Microsoft YaHei"/>
        </w:rPr>
        <w:t>育</w:t>
      </w:r>
      <w:r>
        <w:rPr>
          <w:rFonts w:ascii="MS Gothic" w:hAnsi="MS Gothic" w:eastAsia="MS Gothic" w:cs="MS Gothic"/>
        </w:rPr>
        <w:t>ったじゃがいもも</w:t>
      </w:r>
      <w:r>
        <w:rPr>
          <w:rFonts w:ascii="Microsoft YaHei" w:hAnsi="Microsoft YaHei" w:eastAsia="Microsoft YaHei" w:cs="Microsoft YaHei"/>
        </w:rPr>
        <w:t>土</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掘</w:t>
      </w:r>
      <w:r>
        <w:rPr>
          <w:rFonts w:ascii="MS Gothic" w:hAnsi="MS Gothic" w:eastAsia="MS Gothic" w:cs="MS Gothic"/>
        </w:rPr>
        <w:t>り</w:t>
      </w:r>
      <w:r>
        <w:rPr>
          <w:rFonts w:ascii="Microsoft YaHei" w:hAnsi="Microsoft YaHei" w:eastAsia="Microsoft YaHei" w:cs="Microsoft YaHei"/>
        </w:rPr>
        <w:t>起</w:t>
      </w:r>
      <w:r>
        <w:rPr>
          <w:rFonts w:ascii="MS Gothic" w:hAnsi="MS Gothic" w:eastAsia="MS Gothic" w:cs="MS Gothic"/>
        </w:rPr>
        <w:t>こされないまま</w:t>
      </w:r>
      <w:r>
        <w:rPr>
          <w:rFonts w:ascii="Microsoft YaHei" w:hAnsi="Microsoft YaHei" w:eastAsia="Microsoft YaHei" w:cs="Microsoft YaHei"/>
        </w:rPr>
        <w:t>残</w:t>
      </w:r>
      <w:r>
        <w:rPr>
          <w:rFonts w:ascii="MS Gothic" w:hAnsi="MS Gothic" w:eastAsia="MS Gothic" w:cs="MS Gothic"/>
        </w:rPr>
        <w:t>された</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来臨</w:t>
      </w:r>
      <w:r>
        <w:rPr>
          <w:rFonts w:ascii="MS Gothic" w:hAnsi="MS Gothic" w:eastAsia="MS Gothic" w:cs="MS Gothic"/>
        </w:rPr>
        <w:t>は</w:t>
      </w:r>
      <w:r>
        <w:rPr>
          <w:rFonts w:ascii="Microsoft YaHei" w:hAnsi="Microsoft YaHei" w:eastAsia="Microsoft YaHei" w:cs="Microsoft YaHei"/>
        </w:rPr>
        <w:t>近</w:t>
      </w:r>
      <w:r>
        <w:rPr>
          <w:rFonts w:ascii="MS Gothic" w:hAnsi="MS Gothic" w:eastAsia="MS Gothic" w:cs="MS Gothic"/>
        </w:rPr>
        <w:t>かった</w:t>
      </w:r>
      <w:r>
        <w:rPr>
          <w:rFonts w:ascii="Times New Roman" w:hAnsi="Times New Roman" w:eastAsia="Times New Roman" w:cs="Times New Roman"/>
        </w:rPr>
        <w:t>.</w:t>
      </w:r>
      <w:r>
        <w:rPr>
          <w:rFonts w:ascii="MS Gothic" w:hAnsi="MS Gothic" w:eastAsia="MS Gothic" w:cs="MS Gothic"/>
        </w:rPr>
        <w:t>もはやそのような</w:t>
      </w:r>
      <w:r>
        <w:rPr>
          <w:rFonts w:ascii="Microsoft YaHei" w:hAnsi="Microsoft YaHei" w:eastAsia="Microsoft YaHei" w:cs="Microsoft YaHei"/>
        </w:rPr>
        <w:t>地上</w:t>
      </w:r>
      <w:r>
        <w:rPr>
          <w:rFonts w:ascii="MS Gothic" w:hAnsi="MS Gothic" w:eastAsia="MS Gothic" w:cs="MS Gothic"/>
        </w:rPr>
        <w:t>のことがらに</w:t>
      </w:r>
      <w:r>
        <w:rPr>
          <w:rFonts w:ascii="Microsoft YaHei" w:hAnsi="Microsoft YaHei" w:eastAsia="Microsoft YaHei" w:cs="Microsoft YaHei"/>
        </w:rPr>
        <w:t>費</w:t>
      </w:r>
      <w:r>
        <w:rPr>
          <w:rFonts w:ascii="MS Gothic" w:hAnsi="MS Gothic" w:eastAsia="MS Gothic" w:cs="MS Gothic"/>
        </w:rPr>
        <w:t>やす</w:t>
      </w:r>
      <w:r>
        <w:rPr>
          <w:rFonts w:ascii="Microsoft YaHei" w:hAnsi="Microsoft YaHei" w:eastAsia="Microsoft YaHei" w:cs="Microsoft YaHei"/>
        </w:rPr>
        <w:t>時</w:t>
      </w:r>
      <w:r>
        <w:rPr>
          <w:rFonts w:ascii="MS Gothic" w:hAnsi="MS Gothic" w:eastAsia="MS Gothic" w:cs="MS Gothic"/>
        </w:rPr>
        <w:t>はなかった</w:t>
      </w:r>
      <w:r>
        <w:rPr>
          <w:rFonts w:ascii="Times New Roman" w:hAnsi="Times New Roman" w:eastAsia="Times New Roman" w:cs="Times New Roman"/>
        </w:rPr>
        <w:t>.—The Prophetic Faith of Our Fathers, Vol. IV, p. 816.</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“Si témwen oki en rési patisipan dan sa mouvman-la, Ellen White ti dekrir natir travay-la ki ti pe akseleré rapidman:”</w:t>
      </w:r>
    </w:p>
    <w:p>
      <w:pPr>
        <w:pStyle w:val="ArticleScripture"/>
        <w:jc w:val="left"/>
      </w:pPr>
      <w:r>
        <w:rPr>
          <w:rFonts w:ascii="Times New Roman" w:hAnsi="Times New Roman" w:eastAsia="Times New Roman" w:cs="Times New Roman"/>
        </w:rPr>
        <w:t>“‘Los creyentes vieron disipadas su duda y su perplejidad, y la esperanza y el valor animaron sus corazones. La obra estuvo libre de aquellos extremos que se manifiestan siempre cuando hay excitación humana sin la influencia reguladora de la palabra y del Espíritu de Dios…. Llevaba las características que distinguen la obra de Dios en cada época. Hubo poco gozo extático; más bien, un profundo escudriñamiento del corazón, confesión de pecado y renuncia al mundo. La preparación para salir al encuentro del Señor era la carga de espíritus angustiados…. ”</w:t>
      </w:r>
    </w:p>
    <w:p>
      <w:pPr>
        <w:pStyle w:val="ArticleScripture"/>
        <w:jc w:val="left"/>
      </w:pPr>
      <w:r>
        <w:rPr>
          <w:rFonts w:ascii="Times New Roman" w:hAnsi="Times New Roman" w:eastAsia="Times New Roman" w:cs="Times New Roman"/>
        </w:rPr>
        <w:t>« Parmi tous les grands mouvements religieux survenus depuis les jours des apôtres, aucun n’a été plus exempt d’imperfection humaine et des ruses de Satan que celui de l’automne de 1844. Encore aujourd’hui, après le laps de nombreuses années [1888], tous ceux qui ont participé à ce mouvement et qui sont demeurés fermes sur la plate-forme de la vérité ressentent encore la sainte influence de cette œuvre bénie et rendent témoignage qu’elle était de Dieu. — Ibid., 400, 401. »</w:t>
      </w:r>
    </w:p>
    <w:p>
      <w:pPr>
        <w:pStyle w:val="ArticleScripture"/>
        <w:jc w:val="left"/>
      </w:pPr>
      <w:r>
        <w:rPr>
          <w:rFonts w:ascii="Times New Roman" w:hAnsi="Times New Roman" w:eastAsia="Times New Roman" w:cs="Times New Roman"/>
        </w:rPr>
        <w:t>“</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देशभर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फैलते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एकजुट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[See C. M. Maxwell, Tell it to the world, pp. 19, 20.]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कलीसियाओं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तिरस्कृत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उपलब्ध</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«Ellen White dit ce que c’était :»</w:t>
      </w:r>
    </w:p>
    <w:p>
      <w:pPr>
        <w:pStyle w:val="ArticleScripture"/>
        <w:jc w:val="left"/>
      </w:pPr>
      <w:r>
        <w:rPr>
          <w:rFonts w:ascii="Times New Roman" w:hAnsi="Times New Roman" w:eastAsia="Times New Roman" w:cs="Times New Roman"/>
        </w:rPr>
        <w:t>“‘Bawat sandali ay waring mahalaga at may sukdulang kabuluhan sa akin. Nadama ko na kami ay gumagawa ng gawain para sa kawalang-hanggan, at na yaong mga pabaya at walang malasakit ay nasa pinakamalaking panganib. Ang aking pananampalataya ay hindi nalalambungan, at inangkin ko para sa aking sarili ang mahahalagang pangako ni Jesus….</w:t>
      </w:r>
    </w:p>
    <w:p>
      <w:pPr>
        <w:pStyle w:val="ArticleScripture"/>
        <w:jc w:val="left"/>
      </w:pPr>
      <w:r>
        <w:rPr>
          <w:rFonts w:ascii="Times New Roman" w:hAnsi="Times New Roman" w:eastAsia="Times New Roman" w:cs="Times New Roman"/>
        </w:rPr>
        <w:t>“‘Fa‘a‘mi‘ili ma le fa‘amaoni o o matou loto ma le ta‘uta‘u ifo ma le lotomaulalo, sa matou o‘o atu ai ma le tatalo i le taimi sa matou fa‘atalitalia. I taeao uma sa matou lagona ai o le matou galuega muamua lava o le fa‘amautinoa lea o le fa‘amaoniga e faapea sa sa‘o o matou olaga i luma o le Atua. Sa matou iloa afai matou te lē aga‘i i luma i le pa‘ia, e mautinoa lava lo matou toe solomuli. Na fa‘ateleina lo matou manatu mamafa o le tasi i le tasi; sa matou tatalo tele fa‘atasi ma le tasi mo le tasi.</w:t>
      </w:r>
    </w:p>
    <w:p>
      <w:pPr>
        <w:pStyle w:val="ArticleScripture"/>
        <w:jc w:val="left"/>
      </w:pPr>
      <w:r>
        <w:rPr>
          <w:rFonts w:ascii="Times New Roman" w:hAnsi="Times New Roman" w:eastAsia="Times New Roman" w:cs="Times New Roman"/>
        </w:rPr>
        <w:t>“‘Nous nous rassemblions dans les vergers et les bosquets pour communier avec Dieu et pour Lui adresser nos supplications, ressentant plus clairement Sa présence lorsque nous étions entourés de Ses œuvres naturelles. Les joies du salut nous étaient plus nécessaires que notre nourriture et notre boisson. Si des nuages obscurcissaient nos esprits, nous n’osions ni nous reposer ni dormir avant qu’ils ne fussent dissipés par la conscience de notre acceptation auprès du Seigneur.—Life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quatre-vingt-six</dc:title>
  <dc:subject>La Promesse de Panium : la révélation du scellement final et du cri de minuit</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