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Seratus Delapan Puluh Sembilan</w:t>
      </w:r>
    </w:p>
    <w:p>
      <w:pPr>
        <w:pStyle w:val="ArticleSubtitle"/>
        <w:jc w:val="left"/>
      </w:pPr>
      <w:r>
        <w:rPr>
          <w:rFonts w:ascii="Arial" w:hAnsi="Arial" w:eastAsia="Arial" w:cs="Arial"/>
        </w:rPr>
        <w:t>Ny Lamba Tenonam-paminaniana amin’ny Adin’i Panium: Sasin-teny ho an’ny Lalàna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Panium-u lo bi ge geri ya asi wa. Mi kba Sunday law nɛ yi, president awiea adiana le, si ko ye adesia si Ronald Reagan gbe le tɛɖeɖe nuwuwu me le 1989, eye si hã nye Republican president mamlɛtɔtɔ la, eye si hã nye president asrikatãtã la, eye si hã ɖe dzo ɖe globalism ƒe dukɔ blibo la katã dzi, alé apostate Protestantism ƒe amewo ɖe Greek Pan-subɔsubɔ la dzi, si nye globalism ƒe “woke-ism” la. Le kpukpui wu kple wui eve me la, ŋkeke sia ŋu ŋutinya si dze egɔme le Ukraine War si dze egɔme le 2014 la me la, woƒo nuwuwu le Sunday law la dzi le kpukpui wu enyi me. Kpukpui wu atɔ la nye Panium-u ƒe aʋa la, eye Panium-u ƒe aʋa la kplɔa mɔ yi Actium-u ƒe aʋa la gbɔ, si nye World War etɔlia la.</w:t>
      </w:r>
    </w:p>
    <w:p>
      <w:pPr>
        <w:pStyle w:val="ArticleBody"/>
        <w:jc w:val="left"/>
      </w:pPr>
      <w:r>
        <w:rPr>
          <w:rFonts w:ascii="Times New Roman" w:hAnsi="Times New Roman" w:eastAsia="Times New Roman" w:cs="Times New Roman"/>
        </w:rPr>
        <w:t>Bis-saʿa ta’ “l-kbir”, li hi l-liġi tal-Ħadd ta’ vers sittax, l-Iżlam tat-tielet gwaj jattakka lill-Istati Uniti, jirrabja lill-ġnus, u jġib rovina nazzjonali. Hi l-Battalja ta’ Panium li tippreċedi dak l-attakk. Fil-liġi tal-Ħadd tiġi stabbilita l-għaqda tripla tad-dragun, tal-bhima u tal-profeta falz.</w:t>
      </w:r>
    </w:p>
    <w:p>
      <w:pPr>
        <w:pStyle w:val="ArticleScripture"/>
        <w:jc w:val="left"/>
      </w:pPr>
      <w:r>
        <w:rPr>
          <w:rFonts w:ascii="Times New Roman" w:hAnsi="Times New Roman" w:eastAsia="Times New Roman" w:cs="Times New Roman"/>
        </w:rPr>
        <w:t>«З повелінням, яке силоміць утверджує інституцію папства всупереч Законові Божому, наш народ цілковито відокремиться від праведності. Коли протестантизм простягне свою руку через прірву, щоб ухопити руку римської влади, коли він простягнеться через безодню, щоб потиснути руку спіритизмові, коли під впливом цього потрійного союзу наша країна зречеться кожного принципу своєї Конституції як протестантського й республіканського уряду та створить умови для поширення папських неправд і оман, тоді ми можемо знати, що настав час дивовижної дії сатани і що кінець близький». Testimonies, volume 5, 451.</w:t>
      </w:r>
    </w:p>
    <w:p>
      <w:pPr>
        <w:pStyle w:val="ArticleBody"/>
        <w:jc w:val="left"/>
      </w:pPr>
      <w:r>
        <w:rPr>
          <w:rFonts w:ascii="Times New Roman" w:hAnsi="Times New Roman" w:eastAsia="Times New Roman" w:cs="Times New Roman"/>
        </w:rPr>
        <w:t>Sa panahong iyon, ang nakamamatay na sugat ng kapapahan ay ganap nang naghihilom, at siya ay namamahalang may kataas-taasang kapangyarihan hanggang sa siya’y tuluyang dumating sa kaniyang wakas na walang sinumang tutulong. Ito ang panahon na ang Roma, matapos mapagtagumpayan ang ikatlong hadlang, ay namamahala, gaya ng inilalarawan tungkol sa paganong Roma sa Daniel kabanata walo, talata siyam, at sa kabanata labing-isa, talata labing-anim hanggang labinsiyam. Nang alisin ng papal na Roma ang tatlong sungay, siya ay namahala nang may kataas-taasang kapangyarihan sa loob ng isang libo at dalawang daan at animnapung taon, gaya rin naman ng paganong Roma na namahala nang may kataas-taasang kapangyarihan sa loob ng tatlong daan at animnapung taon matapos nitong mapagtagumpayan ang Ehipto, ang ikatlong hadlang, sa Labanan sa Actium noong 31 BK.</w:t>
      </w:r>
    </w:p>
    <w:p>
      <w:pPr>
        <w:pStyle w:val="ArticleBody"/>
        <w:jc w:val="left"/>
      </w:pPr>
      <w:r>
        <w:rPr>
          <w:rFonts w:ascii="Times New Roman" w:hAnsi="Times New Roman" w:eastAsia="Times New Roman" w:cs="Times New Roman"/>
        </w:rPr>
        <w:t>En grammaire, le suffixe « ium » s’ajoute à la fin d’un mot pour former un nom qui désigne un lieu, un état ou un ensemble de quelque chose. Il est couramment employé dans la formation de termes techniques et scientifiques, particulièrement en chimie et en biologie. Par exemple : « stadium » désigne un lieu destiné aux compétitions athlétiques ou à d’autres événements, « aquarium » désigne un lieu où des organismes ou des plantes aquatiques sont conservés pour être exposés, et « gymnasium » désigne un lieu consacré à l’exercice physique ou à l’entraînement. Dans la terminologie scientifique, « ium » est souvent utilisé pour indiquer un élément chimique ou un composé, en particulier lorsque l’élément ou le composé a été isolé ou découvert. Par exemple : « sodium » désigne un élément chimique de symbole Na, « calcium » désigne un élément chimique de symbole Ca.</w:t>
      </w:r>
    </w:p>
    <w:p>
      <w:pPr>
        <w:pStyle w:val="ArticleBody"/>
        <w:jc w:val="left"/>
      </w:pPr>
      <w:r>
        <w:rPr>
          <w:rFonts w:ascii="Times New Roman" w:hAnsi="Times New Roman" w:eastAsia="Times New Roman" w:cs="Times New Roman"/>
        </w:rPr>
        <w:t>Ke qaleho ea puso e phahameng ka ho fetisisa ea Roma ea bohetene e ile ea phethahatsoa Ntoeng ea Actium, ’me Ntoa ea Panium ea bula monyako oa ntoa e emeloang ke Actium; hobane “mola holim’a mola,” Actium e emela molao oa Sontaha ha bopapa bo boela bo busa lefatše ka puso e phahameng ka ho fetisisa.</w:t>
      </w:r>
    </w:p>
    <w:p>
      <w:pPr>
        <w:pStyle w:val="ArticleBody"/>
        <w:jc w:val="left"/>
      </w:pPr>
      <w:r>
        <w:rPr>
          <w:rFonts w:ascii="Times New Roman" w:hAnsi="Times New Roman" w:eastAsia="Times New Roman" w:cs="Times New Roman"/>
        </w:rPr>
        <w:t>Actium est une bataille navale, et Panium est une bataille terrestre; ainsi, le lien entre ces deux batailles représente un conflit mondial embrassant la terre et la mer. Actium, la plus célèbre bataille navale de l’histoire ancienne, représente aussi une guerre mondiale, car « les eaux que tu as vues, sur lesquelles la prostituée est assise, ce sont des peuples, des multitudes, des nations et des langues ». Panium représente une guerre spirituelle qui se combine avec une guerre politique lors de la loi dominicale qui doit bientôt survenir.</w:t>
      </w:r>
    </w:p>
    <w:p>
      <w:pPr>
        <w:pStyle w:val="ArticleBody"/>
        <w:jc w:val="left"/>
      </w:pPr>
      <w:r>
        <w:rPr>
          <w:rFonts w:ascii="Times New Roman" w:hAnsi="Times New Roman" w:eastAsia="Times New Roman" w:cs="Times New Roman"/>
        </w:rPr>
        <w:t>Le mot « pan », en tant que nom, possède plusieurs sens selon le contexte ; mais, dans la mythologie grecque, Pan est le dieu des bergers, des troupeaux, de la musique champêtre et des espaces sauvages. Il est souvent représenté comme un être mi-homme, mi-bouc, connu pour son amour de la musique et de la nature.</w:t>
      </w:r>
    </w:p>
    <w:p>
      <w:pPr>
        <w:pStyle w:val="ArticleScripture"/>
        <w:jc w:val="left"/>
      </w:pPr>
      <w:r>
        <w:rPr>
          <w:rFonts w:ascii="Times New Roman" w:hAnsi="Times New Roman" w:eastAsia="Times New Roman" w:cs="Times New Roman"/>
        </w:rPr>
        <w:t>“Bikin go kɔchɛnɛ sɛ ɔhene a ɔto so wɔ adaadaa kɛse no mu no, Satan ankasa bɛyɛ ne ho sɛ Kristo. Asafo no akyɛre yi de ne ho ato Agyenkwa no mma so sɛ ne anidaso nyinaa awiei koraa. Afei, ɔdaadaafo kɛse no bɛma no ayɛ te sɛ nea Kristo aba dedaw. Wɔ asase no afã horow mu no, Satan bɛda ne ho adi wɔ nnipa mu sɛ ɔyɛ onipa kɛse bi a anuonyam ahyerɛnhyerɛn wɔ ne ho, a ɔte sɛ Onyankopɔn Ba no ho nkyerɛkyerɛmu a Yohane de mae wɔ Adiyisɛm mu no. Adiyisɛm 1:13–15.” The Great Controversy, 624.</w:t>
      </w:r>
    </w:p>
    <w:p>
      <w:pPr>
        <w:pStyle w:val="ArticleBody"/>
        <w:jc w:val="left"/>
      </w:pPr>
      <w:r>
        <w:rPr>
          <w:rFonts w:ascii="Times New Roman" w:hAnsi="Times New Roman" w:eastAsia="Times New Roman" w:cs="Times New Roman"/>
        </w:rPr>
        <w:t>Пан е богът-пастир и ще се представи за истинския Пастир. Олицетворяването на Христос от страна на Сатана започва при неделния закон, защото при „указа“ „можем“ тогава „да знаем, че е дошло времето за чудотворното действие на Сатана и че краят е близо“.</w:t>
      </w:r>
    </w:p>
    <w:p>
      <w:pPr>
        <w:pStyle w:val="ArticleBody"/>
        <w:jc w:val="left"/>
      </w:pPr>
      <w:r>
        <w:rPr>
          <w:rFonts w:ascii="Nirmala UI" w:hAnsi="Nirmala UI" w:eastAsia="Nirmala UI" w:cs="Nirmala UI"/>
        </w:rPr>
        <w:t>ਸ਼ਬਦ</w:t>
      </w:r>
      <w:r>
        <w:rPr>
          <w:rFonts w:ascii="Times New Roman" w:hAnsi="Times New Roman" w:eastAsia="Times New Roman" w:cs="Times New Roman"/>
        </w:rPr>
        <w:t xml:space="preserve"> “pan”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ਥੱਲਾ</w:t>
      </w:r>
      <w:r>
        <w:rPr>
          <w:rFonts w:ascii="Times New Roman" w:hAnsi="Times New Roman" w:eastAsia="Times New Roman" w:cs="Times New Roman"/>
        </w:rPr>
        <w:t xml:space="preserve">, </w:t>
      </w:r>
      <w:r>
        <w:rPr>
          <w:rFonts w:ascii="Nirmala UI" w:hAnsi="Nirmala UI" w:eastAsia="Nirmala UI" w:cs="Nirmala UI"/>
        </w:rPr>
        <w:t>ਚੌੜੇ</w:t>
      </w:r>
      <w:r>
        <w:rPr>
          <w:rFonts w:ascii="Times New Roman" w:hAnsi="Times New Roman" w:eastAsia="Times New Roman" w:cs="Times New Roman"/>
        </w:rPr>
        <w:t xml:space="preserve"> </w:t>
      </w:r>
      <w:r>
        <w:rPr>
          <w:rFonts w:ascii="Nirmala UI" w:hAnsi="Nirmala UI" w:eastAsia="Nirmala UI" w:cs="Nirmala UI"/>
        </w:rPr>
        <w:t>ਕਿਨਾਰੇ</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ਪਕਾਉਣ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ਭਾਂਡਾ</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ਤਲਣ</w:t>
      </w:r>
      <w:r>
        <w:rPr>
          <w:rFonts w:ascii="Times New Roman" w:hAnsi="Times New Roman" w:eastAsia="Times New Roman" w:cs="Times New Roman"/>
        </w:rPr>
        <w:t xml:space="preserve">, </w:t>
      </w:r>
      <w:r>
        <w:rPr>
          <w:rFonts w:ascii="Nirmala UI" w:hAnsi="Nirmala UI" w:eastAsia="Nirmala UI" w:cs="Nirmala UI"/>
        </w:rPr>
        <w:t>ਸੇਕਣ</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ਭੋਜਨ</w:t>
      </w:r>
      <w:r>
        <w:rPr>
          <w:rFonts w:ascii="Times New Roman" w:hAnsi="Times New Roman" w:eastAsia="Times New Roman" w:cs="Times New Roman"/>
        </w:rPr>
        <w:t xml:space="preserve"> </w:t>
      </w:r>
      <w:r>
        <w:rPr>
          <w:rFonts w:ascii="Nirmala UI" w:hAnsi="Nirmala UI" w:eastAsia="Nirmala UI" w:cs="Nirmala UI"/>
        </w:rPr>
        <w:t>ਪਕਾਉਣ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ਕੇਂਦ੍ਰਿਤ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ਪਹਾੜ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ਭੇੜਾਂ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ਆਉਣਗੀਆਂ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“cup” (pan)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Le fardeau de la parole de l’Éternel sur Israël, dit l’Éternel, qui étend les cieux, qui fonde la terre, et qui forme l’esprit de l’homme au-dedans de lui. Voici, je ferai de Jérusalem une coupe d’étourdissement pour tous les peuples d’alentour, quand ils seront dans le siège contre Juda et contre Jérusalem. En ce jour-là, je ferai de Jérusalem une pierre pesante pour tous les peuples ; tous ceux qui la soulèveront seront meurtris, quand même toutes les nations de la terre s’assembleraient contre elle. Zacharie 12:1-3.</w:t>
      </w:r>
    </w:p>
    <w:p>
      <w:pPr>
        <w:pStyle w:val="ArticleBody"/>
        <w:jc w:val="left"/>
      </w:pPr>
      <w:r>
        <w:rPr>
          <w:rFonts w:ascii="Microsoft YaHei" w:hAnsi="Microsoft YaHei" w:eastAsia="Microsoft YaHei" w:cs="Microsoft YaHei"/>
        </w:rPr>
        <w:t>耶路撒冷也是锅</w:t>
      </w:r>
      <w:r>
        <w:rPr>
          <w:rFonts w:ascii="Times New Roman" w:hAnsi="Times New Roman" w:eastAsia="Times New Roman" w:cs="Times New Roman"/>
        </w:rPr>
        <w:t>,</w:t>
      </w:r>
      <w:r>
        <w:rPr>
          <w:rFonts w:ascii="Microsoft YaHei" w:hAnsi="Microsoft YaHei" w:eastAsia="Microsoft YaHei" w:cs="Microsoft YaHei"/>
        </w:rPr>
        <w:t>因为它是这场戏剧展开的锅</w:t>
      </w:r>
      <w:r>
        <w:rPr>
          <w:rFonts w:ascii="Times New Roman" w:hAnsi="Times New Roman" w:eastAsia="Times New Roman" w:cs="Times New Roman"/>
        </w:rPr>
        <w:t>. “</w:t>
      </w:r>
      <w:r>
        <w:rPr>
          <w:rFonts w:ascii="Microsoft YaHei" w:hAnsi="Microsoft YaHei" w:eastAsia="Microsoft YaHei" w:cs="Microsoft YaHei"/>
        </w:rPr>
        <w:t>锅</w:t>
      </w:r>
      <w:r>
        <w:rPr>
          <w:rFonts w:ascii="Times New Roman" w:hAnsi="Times New Roman" w:eastAsia="Times New Roman" w:cs="Times New Roman"/>
        </w:rPr>
        <w:t>”</w:t>
      </w:r>
      <w:r>
        <w:rPr>
          <w:rFonts w:ascii="Microsoft YaHei" w:hAnsi="Microsoft YaHei" w:eastAsia="Microsoft YaHei" w:cs="Microsoft YaHei"/>
        </w:rPr>
        <w:t>就是烹煮食物的器皿</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Puis il me dit : Fils de l’homme, ce sont là les hommes qui trament le mal et donnent de mauvais conseils dans cette ville, qui disent : Le temps n’est pas proche ; bâtissons des maisons ; cette ville est la chaudière, et nous sommes la chair. C’est pourquoi prophétise contre eux, prophétise, ô fils de l’homme. Et l’Esprit de l’Éternel tomba sur moi, et me dit : Parle ; ainsi parle l’Éternel : Ainsi avez-vous parlé, ô maison d’Israël ; car je connais les pensées qui montent dans votre esprit, chacune d’elles. Vous avez multiplié vos morts dans cette ville, et vous en avez rempli les rues de morts. C’est pourquoi ainsi parle le Seigneur, l’Éternel : Vos morts que vous avez couchés au milieu d’elle, ce sont eux la chair, et cette ville est la chaudière ; mais vous, je vous ferai sortir du milieu d’elle. Vous avez craint l’épée ; et je ferai venir l’épée sur vous, dit le Seigneur, l’Éternel. Je vous ferai sortir du milieu d’elle, je vous livrerai entre les mains des étrangers, et j’exercerai des jugements parmi vous. Vous tomberez par l’épée ; je vous jugerai sur la frontière d’Israël ; et vous saurez que je suis l’Éternel. Cette ville ne sera pas pour vous la chaudière, et vous n’en serez pas la chair au milieu d’elle ; je vous jugerai sur la frontière d’Israël. Et vous saurez que je suis l’Éternel ; car vous n’avez pas marché selon mes statuts, ni pratiqué mes ordonnances, mais vous avez agi selon les coutumes des nations qui vous entourent. Ézéchiel 11:2–12.</w:t>
      </w:r>
    </w:p>
    <w:p>
      <w:pPr>
        <w:pStyle w:val="ArticleBody"/>
        <w:jc w:val="left"/>
      </w:pPr>
      <w:r>
        <w:rPr>
          <w:rFonts w:ascii="Times New Roman" w:hAnsi="Times New Roman" w:eastAsia="Times New Roman" w:cs="Times New Roman"/>
        </w:rPr>
        <w:t>In ff, « pan » comme préfixe signifie « universel », « tout » ou « à travers ». Par exemple, « panorama » désigne une vue étendue ou d’ensemble d’une région, « panthéisme » désigne la croyance selon laquelle l’univers est divin, et « panaméricain » désigne quelque chose qui concerne tous les pays des Amériques. Ainsi, « pan » désigne une guerre mondiale.</w:t>
      </w:r>
    </w:p>
    <w:p>
      <w:pPr>
        <w:pStyle w:val="ArticleScripture"/>
        <w:jc w:val="left"/>
      </w:pPr>
      <w:r>
        <w:rPr>
          <w:rFonts w:ascii="Times New Roman" w:hAnsi="Times New Roman" w:eastAsia="Times New Roman" w:cs="Times New Roman"/>
        </w:rPr>
        <w:t>«Satan détourne les esprits par des questions sans importance, afin qu’ils ne discernent pas, avec une vision claire et nette, les choses de la plus haute importance. L’ennemi projette d’encercler le monde de ses pièges. »</w:t>
      </w:r>
    </w:p>
    <w:p>
      <w:pPr>
        <w:pStyle w:val="ArticleScripture"/>
        <w:jc w:val="left"/>
      </w:pPr>
      <w:r>
        <w:rPr>
          <w:rFonts w:ascii="Microsoft YaHei" w:hAnsi="Microsoft YaHei" w:eastAsia="Microsoft YaHei" w:cs="Microsoft YaHei"/>
        </w:rPr>
        <w:t>所谓的基督教世界将要成为重大而决定性行动的舞台</w:t>
      </w:r>
      <w:r>
        <w:rPr>
          <w:rFonts w:ascii="Times New Roman" w:hAnsi="Times New Roman" w:eastAsia="Times New Roman" w:cs="Times New Roman"/>
        </w:rPr>
        <w:t>.</w:t>
      </w:r>
      <w:r>
        <w:rPr>
          <w:rFonts w:ascii="Microsoft YaHei" w:hAnsi="Microsoft YaHei" w:eastAsia="Microsoft YaHei" w:cs="Microsoft YaHei"/>
        </w:rPr>
        <w:t>掌权的人将仿效教皇制度</w:t>
      </w:r>
      <w:r>
        <w:rPr>
          <w:rFonts w:ascii="Times New Roman" w:hAnsi="Times New Roman" w:eastAsia="Times New Roman" w:cs="Times New Roman"/>
        </w:rPr>
        <w:t>,</w:t>
      </w:r>
      <w:r>
        <w:rPr>
          <w:rFonts w:ascii="Microsoft YaHei" w:hAnsi="Microsoft YaHei" w:eastAsia="Microsoft YaHei" w:cs="Microsoft YaHei"/>
        </w:rPr>
        <w:t>制定辖制人良心的法律</w:t>
      </w:r>
      <w:r>
        <w:rPr>
          <w:rFonts w:ascii="Times New Roman" w:hAnsi="Times New Roman" w:eastAsia="Times New Roman" w:cs="Times New Roman"/>
        </w:rPr>
        <w:t>.</w:t>
      </w:r>
      <w:r>
        <w:rPr>
          <w:rFonts w:ascii="Microsoft YaHei" w:hAnsi="Microsoft YaHei" w:eastAsia="Microsoft YaHei" w:cs="Microsoft YaHei"/>
        </w:rPr>
        <w:t>巴比伦要叫万国都喝她淫乱大怒之酒</w:t>
      </w:r>
      <w:r>
        <w:rPr>
          <w:rFonts w:ascii="Times New Roman" w:hAnsi="Times New Roman" w:eastAsia="Times New Roman" w:cs="Times New Roman"/>
        </w:rPr>
        <w:t>.</w:t>
      </w:r>
      <w:r>
        <w:rPr>
          <w:rFonts w:ascii="Microsoft YaHei" w:hAnsi="Microsoft YaHei" w:eastAsia="Microsoft YaHei" w:cs="Microsoft YaHei"/>
        </w:rPr>
        <w:t>每一个国家都将被卷入其中</w:t>
      </w:r>
      <w:r>
        <w:rPr>
          <w:rFonts w:ascii="Times New Roman" w:hAnsi="Times New Roman" w:eastAsia="Times New Roman" w:cs="Times New Roman"/>
        </w:rPr>
        <w:t>.”«</w:t>
      </w:r>
      <w:r>
        <w:rPr>
          <w:rFonts w:ascii="Microsoft YaHei" w:hAnsi="Microsoft YaHei" w:eastAsia="Microsoft YaHei" w:cs="Microsoft YaHei"/>
        </w:rPr>
        <w:t>信息选粹</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3</w:t>
      </w:r>
      <w:r>
        <w:rPr>
          <w:rFonts w:ascii="Microsoft YaHei" w:hAnsi="Microsoft YaHei" w:eastAsia="Microsoft YaHei" w:cs="Microsoft YaHei"/>
        </w:rPr>
        <w:t>册</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392</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mot « act », employé comme nom, signifie « une décision écrite formelle ou une loi promulguée par un organe législatif ».</w:t>
      </w:r>
    </w:p>
    <w:p>
      <w:pPr>
        <w:pStyle w:val="ArticleScripture"/>
        <w:jc w:val="left"/>
      </w:pPr>
      <w:r>
        <w:rPr>
          <w:rFonts w:ascii="Times New Roman" w:hAnsi="Times New Roman" w:eastAsia="Times New Roman" w:cs="Times New Roman"/>
        </w:rPr>
        <w:t>« Lorsque notre nation reniera à ce point les principes de son gouvernement qu’elle promulguera une loi du dimanche, le protestantisme, par cet acte, donnera la main à la papauté. » Testimonies, volume 5, 712.</w:t>
      </w:r>
    </w:p>
    <w:p>
      <w:pPr>
        <w:pStyle w:val="ArticleBody"/>
        <w:jc w:val="left"/>
      </w:pPr>
      <w:r>
        <w:rPr>
          <w:rFonts w:ascii="Times New Roman" w:hAnsi="Times New Roman" w:eastAsia="Times New Roman" w:cs="Times New Roman"/>
        </w:rPr>
        <w:t>Le monde dit chrétien est un théâtre de grandes actions, ou actes, et chaque nation (pan) y sera impliquée. Le mot « acte » peut aussi désigner une division ou une partie d’une pièce, d’un film ou d’une autre représentation, généralement caractérisée par un ensemble particulier d’événements ou d’actions. Le mot « agir », en tant que verbe, signifie accomplir une action déterminée ou se comporter d’une certaine manière. Il peut aussi désigner le fait de feindre ou de jouer un rôle, comme dans l’interprétation d’une pièce ou d’un film.</w:t>
      </w:r>
    </w:p>
    <w:p>
      <w:pPr>
        <w:pStyle w:val="ArticleScripture"/>
        <w:jc w:val="left"/>
      </w:pPr>
      <w:r>
        <w:rPr>
          <w:rFonts w:ascii="Times New Roman" w:hAnsi="Times New Roman" w:eastAsia="Times New Roman" w:cs="Times New Roman"/>
        </w:rPr>
        <w:t>“Tha an saoghal na thaigh-cluiche. Tha na cleasaichean, a luchd-àiteachaidh, ag ullachadh gus an cuid fhèin a chluich anns an dràma mhòir dheireannaich. Tha Dia air a chur as an t-sealladh. Am measg sluagh mòr a’ chinne-daonna chan eil aonachd ann, ach a-mhàin mar a tha daoine a’ dol ann an co-bhanntachd gus an adhbharan fèineil fhèin a choileanadh. Tha Dia a’ coimhead air. Coileanar a rùintean a thaobh a chuspairean ceannairceach. Cha deach an saoghal a thoirt do làmhan dhaoine, ged a tha Dia a’ ceadachadh do eileamaidean troimh-chèile agus eas-òrduigh làmh an uachdair a bhith aca rè aimsir. Tha cumhachd o shìos ag obrachadh gus na seallaidhean mòra deireannach a thoirt gu buil anns an dràma,—Sàtan a’ teachd mar Chrìosd, agus ag obair le uile mhealltachd na h-euceart anns an dream a tha gan ceangal fhèin ri chèile ann an comainn dhìomhair. Tha iadsan a tha a’ gèilleadh do dhìoghras co-bhanntachd a’ cur an gnìomh planaichean an nàmhaid. Leanaidh a’ bhuil an t-adhbhar.”</w:t>
      </w:r>
    </w:p>
    <w:p>
      <w:pPr>
        <w:pStyle w:val="ArticleScripture"/>
        <w:jc w:val="left"/>
      </w:pPr>
      <w:r>
        <w:rPr>
          <w:rFonts w:ascii="Times New Roman" w:hAnsi="Times New Roman" w:eastAsia="Times New Roman" w:cs="Times New Roman"/>
        </w:rPr>
        <w:t>“Ukwephula umthetho sekucishe kwafinyelela emkhawulweni wako. Ukudideka kugcwele umhlaba, futhi maduze nje ukwesabeka okukhulu kuzokwehlela abantu. Ukuphela sekuseduze kakhulu. Thina esilaziyo iqiniso kufanele sizilungiselele lokho osekuzokwehlela umhlaba ngokushesha njengokumangala okukhulu nokweqisayo.” Review and Herald, September 10, 1903.</w:t>
      </w:r>
    </w:p>
    <w:p>
      <w:pPr>
        <w:pStyle w:val="ArticleBody"/>
        <w:jc w:val="left"/>
      </w:pPr>
      <w:r>
        <w:rPr>
          <w:rFonts w:ascii="Times New Roman" w:hAnsi="Times New Roman" w:eastAsia="Times New Roman" w:cs="Times New Roman"/>
        </w:rPr>
        <w:t>Panium en Actium vertegenwoordigen de derde Wereldoorlog. In die oorlog zullen bovennatuurlijke manifestaties plaatsvinden, zoals voorgesteld door de Griekse bokgod Pan. De oorlog zal verbonden zijn met de handhaving van de zondagswet als een „daad”. En de oorlog wordt aangeduid als „de laatste taferelen in het grote drama”, want het is niet alleen de juridische daad van het afdwingen van zondagswetgeving, maar ook het hoogtepunt van het evangeliedrama in de sloturen van de menselijke genadetijd. Voorafgaand aan de strijd waarin Panium en Actium zich profetisch verenigen, zal in vers zestien van Daniël hoofdstuk elf Gods leger van de laatste dagen reeds zijn opgericht, en hun banier, die een veldteken is, zal dan worden opgeheven. De primaire betekenis van „veldteken” is de banier van een leger.</w:t>
      </w:r>
    </w:p>
    <w:p>
      <w:pPr>
        <w:pStyle w:val="ArticleBody"/>
        <w:jc w:val="left"/>
      </w:pPr>
      <w:r>
        <w:rPr>
          <w:rFonts w:ascii="Times New Roman" w:hAnsi="Times New Roman" w:eastAsia="Times New Roman" w:cs="Times New Roman"/>
        </w:rPr>
        <w:t>Akte na Pani ni Akteamu na Paniumu, na Mtaalamu wa Lugha wa Ajabu alitawala jiografia, majina, na historia ya vita vyote viwili, kwa maana hiyo ndiyo historia iliyo mara moja kabla ya sheria ya Jumapili inayokuja upesi. Vita vya Paniumu vilitukia mwaka 200 KK, na aya ya kumi na sita hutambulisha Roma ikiushinda Yerusalemu mwaka 63 KK.</w:t>
      </w:r>
    </w:p>
    <w:p>
      <w:pPr>
        <w:pStyle w:val="ArticleBody"/>
        <w:jc w:val="left"/>
      </w:pPr>
      <w:r>
        <w:rPr>
          <w:rFonts w:ascii="Microsoft YaHei" w:hAnsi="Microsoft YaHei" w:eastAsia="Microsoft YaHei" w:cs="Microsoft YaHei"/>
        </w:rPr>
        <w:t>在末后的历史中</w:t>
      </w:r>
      <w:r>
        <w:rPr>
          <w:rFonts w:ascii="Times New Roman" w:hAnsi="Times New Roman" w:eastAsia="Times New Roman" w:cs="Times New Roman"/>
        </w:rPr>
        <w:t>——</w:t>
      </w:r>
      <w:r>
        <w:rPr>
          <w:rFonts w:ascii="Microsoft YaHei" w:hAnsi="Microsoft YaHei" w:eastAsia="Microsoft YaHei" w:cs="Microsoft YaHei"/>
        </w:rPr>
        <w:t>由公元前</w:t>
      </w:r>
      <w:r>
        <w:rPr>
          <w:rFonts w:ascii="Times New Roman" w:hAnsi="Times New Roman" w:eastAsia="Times New Roman" w:cs="Times New Roman"/>
        </w:rPr>
        <w:t>200</w:t>
      </w:r>
      <w:r>
        <w:rPr>
          <w:rFonts w:ascii="Microsoft YaHei" w:hAnsi="Microsoft YaHei" w:eastAsia="Microsoft YaHei" w:cs="Microsoft YaHei"/>
        </w:rPr>
        <w:t>年至公元前</w:t>
      </w:r>
      <w:r>
        <w:rPr>
          <w:rFonts w:ascii="Times New Roman" w:hAnsi="Times New Roman" w:eastAsia="Times New Roman" w:cs="Times New Roman"/>
        </w:rPr>
        <w:t>63</w:t>
      </w:r>
      <w:r>
        <w:rPr>
          <w:rFonts w:ascii="Microsoft YaHei" w:hAnsi="Microsoft YaHei" w:eastAsia="Microsoft YaHei" w:cs="Microsoft YaHei"/>
        </w:rPr>
        <w:t>年这一时期所表征</w:t>
      </w:r>
      <w:r>
        <w:rPr>
          <w:rFonts w:ascii="Times New Roman" w:hAnsi="Times New Roman" w:eastAsia="Times New Roman" w:cs="Times New Roman"/>
        </w:rPr>
        <w:t>——</w:t>
      </w:r>
      <w:r>
        <w:rPr>
          <w:rFonts w:ascii="Microsoft YaHei" w:hAnsi="Microsoft YaHei" w:eastAsia="Microsoft YaHei" w:cs="Microsoft YaHei"/>
        </w:rPr>
        <w:t>美国兽像的形成将得以完成</w:t>
      </w:r>
      <w:r>
        <w:rPr>
          <w:rFonts w:ascii="Times New Roman" w:hAnsi="Times New Roman" w:eastAsia="Times New Roman" w:cs="Times New Roman"/>
        </w:rPr>
        <w:t>,</w:t>
      </w:r>
      <w:r>
        <w:rPr>
          <w:rFonts w:ascii="Microsoft YaHei" w:hAnsi="Microsoft YaHei" w:eastAsia="Microsoft YaHei" w:cs="Microsoft YaHei"/>
        </w:rPr>
        <w:t>正如公元前</w:t>
      </w:r>
      <w:r>
        <w:rPr>
          <w:rFonts w:ascii="Times New Roman" w:hAnsi="Times New Roman" w:eastAsia="Times New Roman" w:cs="Times New Roman"/>
        </w:rPr>
        <w:t>161</w:t>
      </w:r>
      <w:r>
        <w:rPr>
          <w:rFonts w:ascii="Microsoft YaHei" w:hAnsi="Microsoft YaHei" w:eastAsia="Microsoft YaHei" w:cs="Microsoft YaHei"/>
        </w:rPr>
        <w:t>年至公元前</w:t>
      </w:r>
      <w:r>
        <w:rPr>
          <w:rFonts w:ascii="Times New Roman" w:hAnsi="Times New Roman" w:eastAsia="Times New Roman" w:cs="Times New Roman"/>
        </w:rPr>
        <w:t>158</w:t>
      </w:r>
      <w:r>
        <w:rPr>
          <w:rFonts w:ascii="Microsoft YaHei" w:hAnsi="Microsoft YaHei" w:eastAsia="Microsoft YaHei" w:cs="Microsoft YaHei"/>
        </w:rPr>
        <w:t>年的历史所预表的那样</w:t>
      </w:r>
      <w:r>
        <w:rPr>
          <w:rFonts w:ascii="Times New Roman" w:hAnsi="Times New Roman" w:eastAsia="Times New Roman" w:cs="Times New Roman"/>
        </w:rPr>
        <w:t>.</w:t>
      </w:r>
      <w:r>
        <w:rPr>
          <w:rFonts w:ascii="Microsoft YaHei" w:hAnsi="Microsoft YaHei" w:eastAsia="Microsoft YaHei" w:cs="Microsoft YaHei"/>
        </w:rPr>
        <w:t>在美国竖立兽像之最后行动的时期来到之前</w:t>
      </w:r>
      <w:r>
        <w:rPr>
          <w:rFonts w:ascii="Times New Roman" w:hAnsi="Times New Roman" w:eastAsia="Times New Roman" w:cs="Times New Roman"/>
        </w:rPr>
        <w:t>,</w:t>
      </w:r>
      <w:r>
        <w:rPr>
          <w:rFonts w:ascii="Microsoft YaHei" w:hAnsi="Microsoft YaHei" w:eastAsia="Microsoft YaHei" w:cs="Microsoft YaHei"/>
        </w:rPr>
        <w:t>必有一件由公元前</w:t>
      </w:r>
      <w:r>
        <w:rPr>
          <w:rFonts w:ascii="Times New Roman" w:hAnsi="Times New Roman" w:eastAsia="Times New Roman" w:cs="Times New Roman"/>
        </w:rPr>
        <w:t>167</w:t>
      </w:r>
      <w:r>
        <w:rPr>
          <w:rFonts w:ascii="Microsoft YaHei" w:hAnsi="Microsoft YaHei" w:eastAsia="Microsoft YaHei" w:cs="Microsoft YaHei"/>
        </w:rPr>
        <w:t>年摩丁起义所表征的事件</w:t>
      </w:r>
      <w:r>
        <w:rPr>
          <w:rFonts w:ascii="Times New Roman" w:hAnsi="Times New Roman" w:eastAsia="Times New Roman" w:cs="Times New Roman"/>
        </w:rPr>
        <w:t>.</w:t>
      </w:r>
      <w:r>
        <w:rPr>
          <w:rFonts w:ascii="Microsoft YaHei" w:hAnsi="Microsoft YaHei" w:eastAsia="Microsoft YaHei" w:cs="Microsoft YaHei"/>
        </w:rPr>
        <w:t>这场起义乃是对希腊强迫宗教之反抗的预表</w:t>
      </w:r>
      <w:r>
        <w:rPr>
          <w:rFonts w:ascii="Times New Roman" w:hAnsi="Times New Roman" w:eastAsia="Times New Roman" w:cs="Times New Roman"/>
        </w:rPr>
        <w:t>,</w:t>
      </w:r>
      <w:r>
        <w:rPr>
          <w:rFonts w:ascii="Microsoft YaHei" w:hAnsi="Microsoft YaHei" w:eastAsia="Microsoft YaHei" w:cs="Microsoft YaHei"/>
        </w:rPr>
        <w:t>并且这场反抗将引向一个路标</w:t>
      </w:r>
      <w:r>
        <w:rPr>
          <w:rFonts w:ascii="Times New Roman" w:hAnsi="Times New Roman" w:eastAsia="Times New Roman" w:cs="Times New Roman"/>
        </w:rPr>
        <w:t>,</w:t>
      </w:r>
      <w:r>
        <w:rPr>
          <w:rFonts w:ascii="Microsoft YaHei" w:hAnsi="Microsoft YaHei" w:eastAsia="Microsoft YaHei" w:cs="Microsoft YaHei"/>
        </w:rPr>
        <w:t>即由公元前</w:t>
      </w:r>
      <w:r>
        <w:rPr>
          <w:rFonts w:ascii="Times New Roman" w:hAnsi="Times New Roman" w:eastAsia="Times New Roman" w:cs="Times New Roman"/>
        </w:rPr>
        <w:t>164</w:t>
      </w:r>
      <w:r>
        <w:rPr>
          <w:rFonts w:ascii="Microsoft YaHei" w:hAnsi="Microsoft YaHei" w:eastAsia="Microsoft YaHei" w:cs="Microsoft YaHei"/>
        </w:rPr>
        <w:t>年圣殿重行奉献所表征的路标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164 av. J.-C. est commémorée par le judaïsme en raison du miracle selon lequel une quantité d’huile sainte suffisante pour un jour dura huit jours. Ainsi, 164 av. J.-C., qui précède 161 av. J.-C., identifie un miracle satanique qui fut accompli en faveur du peuple apostat de Dieu. Le miracle est représenté comme un seul jour produisant huit jours, et l’huile de ce premier jour fut celle qui alimenta la totalité des huit jours. Le miracle fut amené sur l’une des parties qui était des sept, et ce jalon est placé au sein même de l’histoire où s’accomplit l’énigme du huitième qui est des sept sur la corne républicaine apostate aussi bien que sur la corne protestante apostate.</w:t>
      </w:r>
    </w:p>
    <w:p>
      <w:pPr>
        <w:pStyle w:val="ArticleBody"/>
        <w:jc w:val="left"/>
      </w:pPr>
      <w:r>
        <w:rPr>
          <w:rFonts w:ascii="Times New Roman" w:hAnsi="Times New Roman" w:eastAsia="Times New Roman" w:cs="Times New Roman"/>
        </w:rPr>
        <w:t>Mfihirongo ya masingita ya kishetani mbele ya sheria ya Jumapili inayokuja upesi inahusianishwa na mungu wa Kigiriki Pan. Wakati Vita vya Panium vitakapopiganwa na kushindwa na Trump pamoja na Uprotestanti ulioasi, “sanduku la Pandora” litakuwa limefunguliwa, wala hakutakuwa na njia ya kutatua matatizo yale yatakayokuwa yameachiwa wanadamu; kwa maana, “hofu kuu inakaribia kuja juu ya wanadamu. Mwisho uko karibu sana. Sisi tuijuao kweli yapasa tujitengeze kwa ajili ya yale yatakayokuja upesi juu ya ulimwengu kama mshangao mkuu.”</w:t>
      </w:r>
    </w:p>
    <w:p>
      <w:pPr>
        <w:pStyle w:val="ArticleBody"/>
        <w:jc w:val="left"/>
      </w:pPr>
      <w:r>
        <w:rPr>
          <w:rFonts w:ascii="Times New Roman" w:hAnsi="Times New Roman" w:eastAsia="Times New Roman" w:cs="Times New Roman"/>
        </w:rPr>
        <w:t>صد و چهل و چهار هزار تن کسانی هستند که به‌وسیلهٔ قدرت تقدیس‌کنندهٔ کلام خدا که از راه گشوده شدن مُهرِ مکاشفهٔ عیسی مسیح فراهم شد، مُهر شده‌اند. آن مکاشفه چندین رشتهٔ معینِ حقیقت را در بر می‌گیرد، و تعلیمِ مقدّسِ این‌که عیسی کیست فراهم می‌آورد. او، به‌عنوان کلام خدا، آن زبان‌دانِ شگفت‌انگیز است که بر همهٔ زبان‌های بشر تسلط داشته است، زیرا به‌واسطهٔ قدرت خود، هنگامی که بر برج بابل آشفتگی فروبارید، زبان‌های گوناگون را پدید آورد. او آن شمارندهٔ شگفت‌انگیز است که اسرار را در اعدادی که در کلام خود مقرر داشته، و نیز در سراسر آفرینش خویش، نهان کرده است. او مهارکنندهٔ تاریخ است، زیرا تاریخ، داستانِ «او» است. او زمین را آفرید و پس از طوفان، صورتِ جغرافیاییِ سیارهٔ زمین را مهار کرد، و ازاین‌رو جغرافیاهای گوناگونِ نبوی را که «حقایق» موجود در کلام او را تشکیل می‌دهند. صد و چهل و چهار هزار تن، در میانِ امور دیگر، نمایانگرِ کسانی هستند که ایمانی را ظاهر می‌سازند که او همه‌چیز را آفریده است.</w:t>
      </w:r>
    </w:p>
    <w:p>
      <w:pPr>
        <w:pStyle w:val="ArticleScripture"/>
        <w:jc w:val="left"/>
      </w:pPr>
      <w:r>
        <w:rPr>
          <w:rFonts w:ascii="Times New Roman" w:hAnsi="Times New Roman" w:eastAsia="Times New Roman" w:cs="Times New Roman"/>
        </w:rPr>
        <w:t>Noong pasimula ay ang Salita, at ang Salita ay sumasa Diyos, at ang Salita ay Diyos. Ito rin nang pasimula ay sumasa Diyos. Ang lahat ng mga bagay ay ginawa sa pamamagitan niya; at alinman sa anumang ginawa ay hindi ginawa kung wala siya. Juan 1:1–3.</w:t>
      </w:r>
    </w:p>
    <w:p>
      <w:pPr>
        <w:pStyle w:val="ArticleBody"/>
        <w:jc w:val="left"/>
      </w:pPr>
      <w:r>
        <w:rPr>
          <w:rFonts w:ascii="Times New Roman" w:hAnsi="Times New Roman" w:eastAsia="Times New Roman" w:cs="Times New Roman"/>
        </w:rPr>
        <w:t>Kisah tentang kotak Pandora adalah suatu mitos dari mitologi Yunani kuno. Kisah itu terutama diceritakan dalam “Works and Days” karya penyair Yunani Hesiod, serta dalam berbagai sumber klasik lainnya. Jelaslah bahwa kisah itu merupakan suatu parafrasa dari pengalaman Hawa di Taman Eden. Nama “Pandora” berasal dari mitologi Yunani kuno. Nama itu diturunkan dari kata-kata Yunani “pan” yang berarti “semua,” dan “dora” yang berarti “karunia-karunia.” Pandora berarti “yang dikaruniai segala sesuatu.” Hawa adalah lambang gereja, dan segala karunia terdapat di dalam gereja Allah.</w:t>
      </w:r>
    </w:p>
    <w:p>
      <w:pPr>
        <w:pStyle w:val="ArticleBody"/>
        <w:jc w:val="left"/>
      </w:pPr>
      <w:r>
        <w:rPr>
          <w:rFonts w:ascii="Nirmala UI" w:hAnsi="Nirmala UI" w:eastAsia="Nirmala UI" w:cs="Nirmala UI"/>
        </w:rPr>
        <w:t>ফক্স</w:t>
      </w:r>
      <w:r>
        <w:rPr>
          <w:rFonts w:ascii="Times New Roman" w:hAnsi="Times New Roman" w:eastAsia="Times New Roman" w:cs="Times New Roman"/>
        </w:rPr>
        <w:t xml:space="preserve"> </w:t>
      </w:r>
      <w:r>
        <w:rPr>
          <w:rFonts w:ascii="Nirmala UI" w:hAnsi="Nirmala UI" w:eastAsia="Nirmala UI" w:cs="Nirmala UI"/>
        </w:rPr>
        <w:t>সম্প্রদায়ের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প্যান্ডোরা</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দেবতাদের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সৃষ্ট</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মরণশীল</w:t>
      </w:r>
      <w:r>
        <w:rPr>
          <w:rFonts w:ascii="Times New Roman" w:hAnsi="Times New Roman" w:eastAsia="Times New Roman" w:cs="Times New Roman"/>
        </w:rPr>
        <w:t xml:space="preserve"> </w:t>
      </w:r>
      <w:r>
        <w:rPr>
          <w:rFonts w:ascii="Nirmala UI" w:hAnsi="Nirmala UI" w:eastAsia="Nirmala UI" w:cs="Nirmala UI"/>
        </w:rPr>
        <w:t>নারী।</w:t>
      </w:r>
      <w:r>
        <w:rPr>
          <w:rFonts w:ascii="Times New Roman" w:hAnsi="Times New Roman" w:eastAsia="Times New Roman" w:cs="Times New Roman"/>
        </w:rPr>
        <w:t xml:space="preserve"> </w:t>
      </w:r>
      <w:r>
        <w:rPr>
          <w:rFonts w:ascii="Nirmala UI" w:hAnsi="Nirmala UI" w:eastAsia="Nirmala UI" w:cs="Nirmala UI"/>
        </w:rPr>
        <w:t>পুরাণকথা</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মানবজাতিকে</w:t>
      </w:r>
      <w:r>
        <w:rPr>
          <w:rFonts w:ascii="Times New Roman" w:hAnsi="Times New Roman" w:eastAsia="Times New Roman" w:cs="Times New Roman"/>
        </w:rPr>
        <w:t xml:space="preserve"> </w:t>
      </w:r>
      <w:r>
        <w:rPr>
          <w:rFonts w:ascii="Nirmala UI" w:hAnsi="Nirmala UI" w:eastAsia="Nirmala UI" w:cs="Nirmala UI"/>
        </w:rPr>
        <w:t>শাস্তি</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পরিকল্পনার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দেবতাদের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জিউসের</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হেফাইস্টাস</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দেবতাদের</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প্যান্ডোরাকে</w:t>
      </w:r>
      <w:r>
        <w:rPr>
          <w:rFonts w:ascii="Times New Roman" w:hAnsi="Times New Roman" w:eastAsia="Times New Roman" w:cs="Times New Roman"/>
        </w:rPr>
        <w:t xml:space="preserve"> </w:t>
      </w:r>
      <w:r>
        <w:rPr>
          <w:rFonts w:ascii="Nirmala UI" w:hAnsi="Nirmala UI" w:eastAsia="Nirmala UI" w:cs="Nirmala UI"/>
        </w:rPr>
        <w:t>নানা</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দিয়েছিল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সৌন্দর্য</w:t>
      </w:r>
      <w:r>
        <w:rPr>
          <w:rFonts w:ascii="Times New Roman" w:hAnsi="Times New Roman" w:eastAsia="Times New Roman" w:cs="Times New Roman"/>
        </w:rPr>
        <w:t xml:space="preserve">, </w:t>
      </w:r>
      <w:r>
        <w:rPr>
          <w:rFonts w:ascii="Nirmala UI" w:hAnsi="Nirmala UI" w:eastAsia="Nirmala UI" w:cs="Nirmala UI"/>
        </w:rPr>
        <w:t>লাবণ্য</w:t>
      </w:r>
      <w:r>
        <w:rPr>
          <w:rFonts w:ascii="Times New Roman" w:hAnsi="Times New Roman" w:eastAsia="Times New Roman" w:cs="Times New Roman"/>
        </w:rPr>
        <w:t xml:space="preserve">, </w:t>
      </w:r>
      <w:r>
        <w:rPr>
          <w:rFonts w:ascii="Nirmala UI" w:hAnsi="Nirmala UI" w:eastAsia="Nirmala UI" w:cs="Nirmala UI"/>
        </w:rPr>
        <w:t>বুদ্ধিমত্তা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আকর্ষণ।</w:t>
      </w:r>
      <w:r>
        <w:rPr>
          <w:rFonts w:ascii="Times New Roman" w:hAnsi="Times New Roman" w:eastAsia="Times New Roman" w:cs="Times New Roman"/>
        </w:rPr>
        <w:t xml:space="preserve"> </w:t>
      </w:r>
      <w:r>
        <w:rPr>
          <w:rFonts w:ascii="Nirmala UI" w:hAnsi="Nirmala UI" w:eastAsia="Nirmala UI" w:cs="Nirmala UI"/>
        </w:rPr>
        <w:t>জিউস</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মাটির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পুনর্কথনে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বাক্সে</w:t>
      </w:r>
      <w:r>
        <w:rPr>
          <w:rFonts w:ascii="Times New Roman" w:hAnsi="Times New Roman" w:eastAsia="Times New Roman" w:cs="Times New Roman"/>
        </w:rPr>
        <w:t xml:space="preserve"> </w:t>
      </w:r>
      <w:r>
        <w:rPr>
          <w:rFonts w:ascii="Nirmala UI" w:hAnsi="Nirmala UI" w:eastAsia="Nirmala UI" w:cs="Nirmala UI"/>
        </w:rPr>
        <w:t>পরিণত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অবস্থাতেই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খোলেন।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উদ্যানের</w:t>
      </w:r>
      <w:r>
        <w:rPr>
          <w:rFonts w:ascii="Times New Roman" w:hAnsi="Times New Roman" w:eastAsia="Times New Roman" w:cs="Times New Roman"/>
        </w:rPr>
        <w:t xml:space="preserve"> </w:t>
      </w:r>
      <w:r>
        <w:rPr>
          <w:rFonts w:ascii="Nirmala UI" w:hAnsi="Nirmala UI" w:eastAsia="Nirmala UI" w:cs="Nirmala UI"/>
        </w:rPr>
        <w:t>মধ্যস্থ</w:t>
      </w:r>
      <w:r>
        <w:rPr>
          <w:rFonts w:ascii="Times New Roman" w:hAnsi="Times New Roman" w:eastAsia="Times New Roman" w:cs="Times New Roman"/>
        </w:rPr>
        <w:t xml:space="preserve"> “</w:t>
      </w:r>
      <w:r>
        <w:rPr>
          <w:rFonts w:ascii="Nirmala UI" w:hAnsi="Nirmala UI" w:eastAsia="Nirmala UI" w:cs="Nirmala UI"/>
        </w:rPr>
        <w:t>বৃক্ষ</w:t>
      </w:r>
      <w:r>
        <w:rPr>
          <w:rFonts w:ascii="Times New Roman" w:hAnsi="Times New Roman" w:eastAsia="Times New Roman" w:cs="Times New Roman"/>
        </w:rPr>
        <w:t xml:space="preserve">” </w:t>
      </w:r>
      <w:r>
        <w:rPr>
          <w:rFonts w:ascii="Nirmala UI" w:hAnsi="Nirmala UI" w:eastAsia="Nirmala UI" w:cs="Nirmala UI"/>
        </w:rPr>
        <w:t>ব্যতীত</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বৃক্ষের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খেতে</w:t>
      </w:r>
      <w:r>
        <w:rPr>
          <w:rFonts w:ascii="Times New Roman" w:hAnsi="Times New Roman" w:eastAsia="Times New Roman" w:cs="Times New Roman"/>
        </w:rPr>
        <w:t xml:space="preserve"> </w:t>
      </w:r>
      <w:r>
        <w:rPr>
          <w:rFonts w:ascii="Nirmala UI" w:hAnsi="Nirmala UI" w:eastAsia="Nirmala UI" w:cs="Nirmala UI"/>
        </w:rPr>
        <w:t>পারেন।</w:t>
      </w:r>
    </w:p>
    <w:p>
      <w:pPr>
        <w:pStyle w:val="ArticleBody"/>
        <w:jc w:val="left"/>
      </w:pPr>
      <w:r>
        <w:rPr>
          <w:rFonts w:ascii="Microsoft YaHei" w:hAnsi="Microsoft YaHei" w:eastAsia="Microsoft YaHei" w:cs="Microsoft YaHei"/>
        </w:rPr>
        <w:t>潘多拉因好奇心压倒一切</w:t>
      </w:r>
      <w:r>
        <w:rPr>
          <w:rFonts w:ascii="Times New Roman" w:hAnsi="Times New Roman" w:eastAsia="Times New Roman" w:cs="Times New Roman"/>
        </w:rPr>
        <w:t>,</w:t>
      </w:r>
      <w:r>
        <w:rPr>
          <w:rFonts w:ascii="Microsoft YaHei" w:hAnsi="Microsoft YaHei" w:eastAsia="Microsoft YaHei" w:cs="Microsoft YaHei"/>
        </w:rPr>
        <w:t>最终屈服于诱惑</w:t>
      </w:r>
      <w:r>
        <w:rPr>
          <w:rFonts w:ascii="Times New Roman" w:hAnsi="Times New Roman" w:eastAsia="Times New Roman" w:cs="Times New Roman"/>
        </w:rPr>
        <w:t>,</w:t>
      </w:r>
      <w:r>
        <w:rPr>
          <w:rFonts w:ascii="Microsoft YaHei" w:hAnsi="Microsoft YaHei" w:eastAsia="Microsoft YaHei" w:cs="Microsoft YaHei"/>
        </w:rPr>
        <w:t>打开了那只罐子</w:t>
      </w:r>
      <w:r>
        <w:rPr>
          <w:rFonts w:ascii="Times New Roman" w:hAnsi="Times New Roman" w:eastAsia="Times New Roman" w:cs="Times New Roman"/>
        </w:rPr>
        <w:t>.</w:t>
      </w:r>
      <w:r>
        <w:rPr>
          <w:rFonts w:ascii="Microsoft YaHei" w:hAnsi="Microsoft YaHei" w:eastAsia="Microsoft YaHei" w:cs="Microsoft YaHei"/>
        </w:rPr>
        <w:t>她一旦如此行</w:t>
      </w:r>
      <w:r>
        <w:rPr>
          <w:rFonts w:ascii="Times New Roman" w:hAnsi="Times New Roman" w:eastAsia="Times New Roman" w:cs="Times New Roman"/>
        </w:rPr>
        <w:t>,</w:t>
      </w:r>
      <w:r>
        <w:rPr>
          <w:rFonts w:ascii="Microsoft YaHei" w:hAnsi="Microsoft YaHei" w:eastAsia="Microsoft YaHei" w:cs="Microsoft YaHei"/>
        </w:rPr>
        <w:t>先前被封存在其中的一切邪恶、痛苦与疾病</w:t>
      </w:r>
      <w:r>
        <w:rPr>
          <w:rFonts w:ascii="Times New Roman" w:hAnsi="Times New Roman" w:eastAsia="Times New Roman" w:cs="Times New Roman"/>
        </w:rPr>
        <w:t>,</w:t>
      </w:r>
      <w:r>
        <w:rPr>
          <w:rFonts w:ascii="Microsoft YaHei" w:hAnsi="Microsoft YaHei" w:eastAsia="Microsoft YaHei" w:cs="Microsoft YaHei"/>
        </w:rPr>
        <w:t>便都被释放到世上</w:t>
      </w:r>
      <w:r>
        <w:rPr>
          <w:rFonts w:ascii="Times New Roman" w:hAnsi="Times New Roman" w:eastAsia="Times New Roman" w:cs="Times New Roman"/>
        </w:rPr>
        <w:t>,</w:t>
      </w:r>
      <w:r>
        <w:rPr>
          <w:rFonts w:ascii="Microsoft YaHei" w:hAnsi="Microsoft YaHei" w:eastAsia="Microsoft YaHei" w:cs="Microsoft YaHei"/>
        </w:rPr>
        <w:t>在人类中间散布苦难与悲惨</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有一件事仍留在罐中：希望</w:t>
      </w:r>
      <w:r>
        <w:rPr>
          <w:rFonts w:ascii="Times New Roman" w:hAnsi="Times New Roman" w:eastAsia="Times New Roman" w:cs="Times New Roman"/>
        </w:rPr>
        <w:t>.</w:t>
      </w:r>
      <w:r>
        <w:rPr>
          <w:rFonts w:ascii="Microsoft YaHei" w:hAnsi="Microsoft YaHei" w:eastAsia="Microsoft YaHei" w:cs="Microsoft YaHei"/>
        </w:rPr>
        <w:t>在某些版本的神话中</w:t>
      </w:r>
      <w:r>
        <w:rPr>
          <w:rFonts w:ascii="Times New Roman" w:hAnsi="Times New Roman" w:eastAsia="Times New Roman" w:cs="Times New Roman"/>
        </w:rPr>
        <w:t>,</w:t>
      </w:r>
      <w:r>
        <w:rPr>
          <w:rFonts w:ascii="Microsoft YaHei" w:hAnsi="Microsoft YaHei" w:eastAsia="Microsoft YaHei" w:cs="Microsoft YaHei"/>
        </w:rPr>
        <w:t>潘多拉迅速将罐子合上</w:t>
      </w:r>
      <w:r>
        <w:rPr>
          <w:rFonts w:ascii="Times New Roman" w:hAnsi="Times New Roman" w:eastAsia="Times New Roman" w:cs="Times New Roman"/>
        </w:rPr>
        <w:t>,</w:t>
      </w:r>
      <w:r>
        <w:rPr>
          <w:rFonts w:ascii="Microsoft YaHei" w:hAnsi="Microsoft YaHei" w:eastAsia="Microsoft YaHei" w:cs="Microsoft YaHei"/>
        </w:rPr>
        <w:t>阻止希望逸出</w:t>
      </w:r>
      <w:r>
        <w:rPr>
          <w:rFonts w:ascii="Times New Roman" w:hAnsi="Times New Roman" w:eastAsia="Times New Roman" w:cs="Times New Roman"/>
        </w:rPr>
        <w:t>;</w:t>
      </w:r>
      <w:r>
        <w:rPr>
          <w:rFonts w:ascii="Microsoft YaHei" w:hAnsi="Microsoft YaHei" w:eastAsia="Microsoft YaHei" w:cs="Microsoft YaHei"/>
        </w:rPr>
        <w:t>而在另一些版本中</w:t>
      </w:r>
      <w:r>
        <w:rPr>
          <w:rFonts w:ascii="Times New Roman" w:hAnsi="Times New Roman" w:eastAsia="Times New Roman" w:cs="Times New Roman"/>
        </w:rPr>
        <w:t>,</w:t>
      </w:r>
      <w:r>
        <w:rPr>
          <w:rFonts w:ascii="Microsoft YaHei" w:hAnsi="Microsoft YaHei" w:eastAsia="Microsoft YaHei" w:cs="Microsoft YaHei"/>
        </w:rPr>
        <w:t>希望也随之显现</w:t>
      </w:r>
      <w:r>
        <w:rPr>
          <w:rFonts w:ascii="Times New Roman" w:hAnsi="Times New Roman" w:eastAsia="Times New Roman" w:cs="Times New Roman"/>
        </w:rPr>
        <w:t>,</w:t>
      </w:r>
      <w:r>
        <w:rPr>
          <w:rFonts w:ascii="Microsoft YaHei" w:hAnsi="Microsoft YaHei" w:eastAsia="Microsoft YaHei" w:cs="Microsoft YaHei"/>
        </w:rPr>
        <w:t>使人类在逆境之中仍得着一线乐观与坚忍的微光</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xml:space="preserve">Panium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Actium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এদেন</w:t>
      </w:r>
      <w:r>
        <w:rPr>
          <w:rFonts w:ascii="Times New Roman" w:hAnsi="Times New Roman" w:eastAsia="Times New Roman" w:cs="Times New Roman"/>
        </w:rPr>
        <w:t xml:space="preserve"> </w:t>
      </w:r>
      <w:r>
        <w:rPr>
          <w:rFonts w:ascii="Nirmala UI" w:hAnsi="Nirmala UI" w:eastAsia="Nirmala UI" w:cs="Nirmala UI"/>
        </w:rPr>
        <w:t>উদ্যানের</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উদ্যানে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পরীক্ষাকে</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মানবজাতির</w:t>
      </w:r>
      <w:r>
        <w:rPr>
          <w:rFonts w:ascii="Times New Roman" w:hAnsi="Times New Roman" w:eastAsia="Times New Roman" w:cs="Times New Roman"/>
        </w:rPr>
        <w:t xml:space="preserve"> </w:t>
      </w:r>
      <w:r>
        <w:rPr>
          <w:rFonts w:ascii="Nirmala UI" w:hAnsi="Nirmala UI" w:eastAsia="Nirmala UI" w:cs="Nirmala UI"/>
        </w:rPr>
        <w:t>সম্মুখীন</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উদ্যানে</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অবিশ্বাস</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মানবজাতির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w:t>
      </w:r>
      <w:r>
        <w:rPr>
          <w:rFonts w:ascii="Nirmala UI" w:hAnsi="Nirmala UI" w:eastAsia="Nirmala UI" w:cs="Nirmala UI"/>
        </w:rPr>
        <w:t>বিপদের</w:t>
      </w:r>
      <w:r>
        <w:rPr>
          <w:rFonts w:ascii="Times New Roman" w:hAnsi="Times New Roman" w:eastAsia="Times New Roman" w:cs="Times New Roman"/>
        </w:rPr>
        <w:t xml:space="preserve"> </w:t>
      </w:r>
      <w:r>
        <w:rPr>
          <w:rFonts w:ascii="Nirmala UI" w:hAnsi="Nirmala UI" w:eastAsia="Nirmala UI" w:cs="Nirmala UI"/>
        </w:rPr>
        <w:t>প্লাবনদ্বার</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Pandora-</w:t>
      </w:r>
      <w:r>
        <w:rPr>
          <w:rFonts w:ascii="Nirmala UI" w:hAnsi="Nirmala UI" w:eastAsia="Nirmala UI" w:cs="Nirmala UI"/>
        </w:rPr>
        <w:t>র</w:t>
      </w:r>
      <w:r>
        <w:rPr>
          <w:rFonts w:ascii="Times New Roman" w:hAnsi="Times New Roman" w:eastAsia="Times New Roman" w:cs="Times New Roman"/>
        </w:rPr>
        <w:t xml:space="preserve"> </w:t>
      </w:r>
      <w:r>
        <w:rPr>
          <w:rFonts w:ascii="Nirmala UI" w:hAnsi="Nirmala UI" w:eastAsia="Nirmala UI" w:cs="Nirmala UI"/>
        </w:rPr>
        <w:t>উপকথায়</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Quando la Battaglia di Panium si unisce alla Battaglia di Azio, la prova rappresentata nel Giardino dell’Eden si aprirà davanti a tutta l’umanità. La speranza che allora viene provveduta per il mondo è l’insegna che viene innalzata affinché tutto il mondo (panorama) la veda.</w:t>
      </w:r>
    </w:p>
    <w:p>
      <w:pPr>
        <w:pStyle w:val="ArticleScripture"/>
        <w:jc w:val="left"/>
      </w:pPr>
      <w:r>
        <w:rPr>
          <w:rFonts w:ascii="Times New Roman" w:hAnsi="Times New Roman" w:eastAsia="Times New Roman" w:cs="Times New Roman"/>
        </w:rPr>
        <w:t>Vous tous, habitants du monde, et vous qui demeurez sur la terre, regardez, lorsqu’il élève une bannière sur les montagnes; et lorsqu’il sonne de la trompette, écoutez. Ésaïe 18:3.</w:t>
      </w:r>
    </w:p>
    <w:p>
      <w:pPr>
        <w:pStyle w:val="ArticleBody"/>
        <w:jc w:val="left"/>
      </w:pPr>
      <w:r>
        <w:rPr>
          <w:rFonts w:ascii="Times New Roman" w:hAnsi="Times New Roman" w:eastAsia="Times New Roman" w:cs="Times New Roman"/>
        </w:rPr>
        <w:t>Мы продолжим это исследование в следующей статье.</w:t>
      </w:r>
    </w:p>
    <w:p>
      <w:pPr>
        <w:pStyle w:val="ArticleScripture"/>
        <w:jc w:val="left"/>
      </w:pPr>
      <w:r>
        <w:rPr>
          <w:rFonts w:ascii="Times New Roman" w:hAnsi="Times New Roman" w:eastAsia="Times New Roman" w:cs="Times New Roman"/>
        </w:rPr>
        <w:t>“Dunia ni jukwaa la maonyesho; waigizaji wake, yaani wakazi wake, wanajitayarisha kutekeleza sehemu yao katika tamthilia kuu ya mwisho. Miongoni mwa umati mkubwa wa wanadamu hakuna umoja, isipokuwa pale watu wanapoungana ili kutimiza makusudi yao ya ubinafsi. Mungu anaangalia. Makusudi Yake kuhusu raia Wake waasi yatatimizwa. Dunia haijakabidhiwa mikononi mwa wanadamu, ingawa Mungu anaruhusu vipengele vya machafuko na utovu wa utaratibu vitawale kwa kitambo. Nguvu itokayo chini inatenda kazi ili kuleta mandhari kuu za mwisho katika tamthilia hii,—Shetani akija kama Kristo, akifanya kazi kwa udanganyifu wote wa uovu ndani ya wale wanaojifunga pamoja katika vyama vya siri. Wale wanaokubali kushindwa na hamu ya kuungana katika mashirikisho wanatekeleza mipango ya adui. Sababu itafuatiwa na matokeo yake.”</w:t>
      </w:r>
    </w:p>
    <w:p>
      <w:pPr>
        <w:pStyle w:val="ArticleScripture"/>
        <w:jc w:val="left"/>
      </w:pPr>
      <w:r>
        <w:rPr>
          <w:rFonts w:ascii="Times New Roman" w:hAnsi="Times New Roman" w:eastAsia="Times New Roman" w:cs="Times New Roman"/>
        </w:rPr>
        <w:t>“</w:t>
      </w:r>
      <w:r>
        <w:rPr>
          <w:rFonts w:ascii="Nirmala UI" w:hAnsi="Nirmala UI" w:eastAsia="Nirmala UI" w:cs="Nirmala UI"/>
        </w:rPr>
        <w:t>कदापि</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उतने</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प्रतिदिन</w:t>
      </w:r>
      <w:r>
        <w:rPr>
          <w:rFonts w:ascii="Times New Roman" w:hAnsi="Times New Roman" w:eastAsia="Times New Roman" w:cs="Times New Roman"/>
        </w:rPr>
        <w:t xml:space="preserve"> </w:t>
      </w:r>
      <w:r>
        <w:rPr>
          <w:rFonts w:ascii="Nirmala UI" w:hAnsi="Nirmala UI" w:eastAsia="Nirmala UI" w:cs="Nirmala UI"/>
        </w:rPr>
        <w:t>अधिकाधिक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निर्भीक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अधर्मता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विनाशक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इच्छा</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प्रतिस्थापन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उच्चस्थापन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नाटक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प्रतिस्थापन</w:t>
      </w:r>
      <w:r>
        <w:rPr>
          <w:rFonts w:ascii="Times New Roman" w:hAnsi="Times New Roman" w:eastAsia="Times New Roman" w:cs="Times New Roman"/>
        </w:rPr>
        <w:t xml:space="preserve"> </w:t>
      </w:r>
      <w:r>
        <w:rPr>
          <w:rFonts w:ascii="Nirmala UI" w:hAnsi="Nirmala UI" w:eastAsia="Nirmala UI" w:cs="Nirmala UI"/>
        </w:rPr>
        <w:t>सार्वभौम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भयानक</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दण्ड</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ढाँपेगी।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Nous nous tenons sur le seuil de la crise des siècles. En rapide succession, les jugements de Dieu se suivront l’un l’autre, — le feu, puis l’inondation, puis le tremblement de terre, avec la guerre et l’effusion de sang. Nous ne devons pas être surpris, en ce temps-ci, par des événements à la fois grands et décisifs ; car l’ange de miséricorde ne peut demeurer beaucoup plus longtemps pour abriter les impénitents. »</w:t>
      </w:r>
    </w:p>
    <w:p>
      <w:pPr>
        <w:pStyle w:val="ArticleScripture"/>
        <w:jc w:val="left"/>
      </w:pPr>
      <w:r>
        <w:rPr>
          <w:rFonts w:ascii="Times New Roman" w:hAnsi="Times New Roman" w:eastAsia="Times New Roman" w:cs="Times New Roman"/>
        </w:rPr>
        <w:t>«</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हळूहळू</w:t>
      </w:r>
      <w:r>
        <w:rPr>
          <w:rFonts w:ascii="Times New Roman" w:hAnsi="Times New Roman" w:eastAsia="Times New Roman" w:cs="Times New Roman"/>
        </w:rPr>
        <w:t xml:space="preserve"> </w:t>
      </w:r>
      <w:r>
        <w:rPr>
          <w:rFonts w:ascii="Nirmala UI" w:hAnsi="Nirmala UI" w:eastAsia="Nirmala UI" w:cs="Nirmala UI"/>
        </w:rPr>
        <w:t>आपल्यावर</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आकाशात</w:t>
      </w:r>
      <w:r>
        <w:rPr>
          <w:rFonts w:ascii="Times New Roman" w:hAnsi="Times New Roman" w:eastAsia="Times New Roman" w:cs="Times New Roman"/>
        </w:rPr>
        <w:t xml:space="preserve"> </w:t>
      </w:r>
      <w:r>
        <w:rPr>
          <w:rFonts w:ascii="Nirmala UI" w:hAnsi="Nirmala UI" w:eastAsia="Nirmala UI" w:cs="Nirmala UI"/>
        </w:rPr>
        <w:t>तेजाने</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नेहमीच्या</w:t>
      </w:r>
      <w:r>
        <w:rPr>
          <w:rFonts w:ascii="Times New Roman" w:hAnsi="Times New Roman" w:eastAsia="Times New Roman" w:cs="Times New Roman"/>
        </w:rPr>
        <w:t xml:space="preserve"> </w:t>
      </w:r>
      <w:r>
        <w:rPr>
          <w:rFonts w:ascii="Nirmala UI" w:hAnsi="Nirmala UI" w:eastAsia="Nirmala UI" w:cs="Nirmala UI"/>
        </w:rPr>
        <w:t>परिभ्रमणमार्गाने</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आकाशमंडळ</w:t>
      </w:r>
      <w:r>
        <w:rPr>
          <w:rFonts w:ascii="Times New Roman" w:hAnsi="Times New Roman" w:eastAsia="Times New Roman" w:cs="Times New Roman"/>
        </w:rPr>
        <w:t xml:space="preserve"> </w:t>
      </w:r>
      <w:r>
        <w:rPr>
          <w:rFonts w:ascii="Nirmala UI" w:hAnsi="Nirmala UI" w:eastAsia="Nirmala UI" w:cs="Nirmala UI"/>
        </w:rPr>
        <w:t>अजूनही</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गौरवाची</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अजूनही</w:t>
      </w:r>
      <w:r>
        <w:rPr>
          <w:rFonts w:ascii="Times New Roman" w:hAnsi="Times New Roman" w:eastAsia="Times New Roman" w:cs="Times New Roman"/>
        </w:rPr>
        <w:t xml:space="preserve"> </w:t>
      </w:r>
      <w:r>
        <w:rPr>
          <w:rFonts w:ascii="Nirmala UI" w:hAnsi="Nirmala UI" w:eastAsia="Nirmala UI" w:cs="Nirmala UI"/>
        </w:rPr>
        <w:t>खातात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लावणी</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बांधकाम</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विवाहास</w:t>
      </w:r>
      <w:r>
        <w:rPr>
          <w:rFonts w:ascii="Times New Roman" w:hAnsi="Times New Roman" w:eastAsia="Times New Roman" w:cs="Times New Roman"/>
        </w:rPr>
        <w:t xml:space="preserve"> </w:t>
      </w:r>
      <w:r>
        <w:rPr>
          <w:rFonts w:ascii="Nirmala UI" w:hAnsi="Nirmala UI" w:eastAsia="Nirmala UI" w:cs="Nirmala UI"/>
        </w:rPr>
        <w:t>देतात</w:t>
      </w:r>
      <w:r>
        <w:rPr>
          <w:rFonts w:ascii="Times New Roman" w:hAnsi="Times New Roman" w:eastAsia="Times New Roman" w:cs="Times New Roman"/>
        </w:rPr>
        <w:t xml:space="preserve">. </w:t>
      </w:r>
      <w:r>
        <w:rPr>
          <w:rFonts w:ascii="Nirmala UI" w:hAnsi="Nirmala UI" w:eastAsia="Nirmala UI" w:cs="Nirmala UI"/>
        </w:rPr>
        <w:t>व्यापारी</w:t>
      </w:r>
      <w:r>
        <w:rPr>
          <w:rFonts w:ascii="Times New Roman" w:hAnsi="Times New Roman" w:eastAsia="Times New Roman" w:cs="Times New Roman"/>
        </w:rPr>
        <w:t xml:space="preserve"> </w:t>
      </w:r>
      <w:r>
        <w:rPr>
          <w:rFonts w:ascii="Nirmala UI" w:hAnsi="Nirmala UI" w:eastAsia="Nirmala UI" w:cs="Nirmala UI"/>
        </w:rPr>
        <w:t>अजूनही</w:t>
      </w:r>
      <w:r>
        <w:rPr>
          <w:rFonts w:ascii="Times New Roman" w:hAnsi="Times New Roman" w:eastAsia="Times New Roman" w:cs="Times New Roman"/>
        </w:rPr>
        <w:t xml:space="preserve"> </w:t>
      </w:r>
      <w:r>
        <w:rPr>
          <w:rFonts w:ascii="Nirmala UI" w:hAnsi="Nirmala UI" w:eastAsia="Nirmala UI" w:cs="Nirmala UI"/>
        </w:rPr>
        <w:t>खरेदी</w:t>
      </w:r>
      <w:r>
        <w:rPr>
          <w:rFonts w:ascii="Times New Roman" w:hAnsi="Times New Roman" w:eastAsia="Times New Roman" w:cs="Times New Roman"/>
        </w:rPr>
        <w:t>-</w:t>
      </w:r>
      <w:r>
        <w:rPr>
          <w:rFonts w:ascii="Nirmala UI" w:hAnsi="Nirmala UI" w:eastAsia="Nirmala UI" w:cs="Nirmala UI"/>
        </w:rPr>
        <w:t>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एकमेकांना</w:t>
      </w:r>
      <w:r>
        <w:rPr>
          <w:rFonts w:ascii="Times New Roman" w:hAnsi="Times New Roman" w:eastAsia="Times New Roman" w:cs="Times New Roman"/>
        </w:rPr>
        <w:t xml:space="preserve"> </w:t>
      </w:r>
      <w:r>
        <w:rPr>
          <w:rFonts w:ascii="Nirmala UI" w:hAnsi="Nirmala UI" w:eastAsia="Nirmala UI" w:cs="Nirmala UI"/>
        </w:rPr>
        <w:t>ढकलत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स्थानासाठी</w:t>
      </w:r>
      <w:r>
        <w:rPr>
          <w:rFonts w:ascii="Times New Roman" w:hAnsi="Times New Roman" w:eastAsia="Times New Roman" w:cs="Times New Roman"/>
        </w:rPr>
        <w:t xml:space="preserve"> </w:t>
      </w:r>
      <w:r>
        <w:rPr>
          <w:rFonts w:ascii="Nirmala UI" w:hAnsi="Nirmala UI" w:eastAsia="Nirmala UI" w:cs="Nirmala UI"/>
        </w:rPr>
        <w:t>स्पर्धा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सुखविलासप्रेमी</w:t>
      </w:r>
      <w:r>
        <w:rPr>
          <w:rFonts w:ascii="Times New Roman" w:hAnsi="Times New Roman" w:eastAsia="Times New Roman" w:cs="Times New Roman"/>
        </w:rPr>
        <w:t xml:space="preserve"> </w:t>
      </w:r>
      <w:r>
        <w:rPr>
          <w:rFonts w:ascii="Nirmala UI" w:hAnsi="Nirmala UI" w:eastAsia="Nirmala UI" w:cs="Nirmala UI"/>
        </w:rPr>
        <w:t>अजूनही</w:t>
      </w:r>
      <w:r>
        <w:rPr>
          <w:rFonts w:ascii="Times New Roman" w:hAnsi="Times New Roman" w:eastAsia="Times New Roman" w:cs="Times New Roman"/>
        </w:rPr>
        <w:t xml:space="preserve"> </w:t>
      </w:r>
      <w:r>
        <w:rPr>
          <w:rFonts w:ascii="Nirmala UI" w:hAnsi="Nirmala UI" w:eastAsia="Nirmala UI" w:cs="Nirmala UI"/>
        </w:rPr>
        <w:t>नाट्यगृहे</w:t>
      </w:r>
      <w:r>
        <w:rPr>
          <w:rFonts w:ascii="Times New Roman" w:hAnsi="Times New Roman" w:eastAsia="Times New Roman" w:cs="Times New Roman"/>
        </w:rPr>
        <w:t xml:space="preserve">, </w:t>
      </w:r>
      <w:r>
        <w:rPr>
          <w:rFonts w:ascii="Nirmala UI" w:hAnsi="Nirmala UI" w:eastAsia="Nirmala UI" w:cs="Nirmala UI"/>
        </w:rPr>
        <w:t>घोड्यांच्या</w:t>
      </w:r>
      <w:r>
        <w:rPr>
          <w:rFonts w:ascii="Times New Roman" w:hAnsi="Times New Roman" w:eastAsia="Times New Roman" w:cs="Times New Roman"/>
        </w:rPr>
        <w:t xml:space="preserve"> </w:t>
      </w:r>
      <w:r>
        <w:rPr>
          <w:rFonts w:ascii="Nirmala UI" w:hAnsi="Nirmala UI" w:eastAsia="Nirmala UI" w:cs="Nirmala UI"/>
        </w:rPr>
        <w:t>शर्यती</w:t>
      </w:r>
      <w:r>
        <w:rPr>
          <w:rFonts w:ascii="Times New Roman" w:hAnsi="Times New Roman" w:eastAsia="Times New Roman" w:cs="Times New Roman"/>
        </w:rPr>
        <w:t xml:space="preserve">, </w:t>
      </w:r>
      <w:r>
        <w:rPr>
          <w:rFonts w:ascii="Nirmala UI" w:hAnsi="Nirmala UI" w:eastAsia="Nirmala UI" w:cs="Nirmala UI"/>
        </w:rPr>
        <w:t>जुगारगृहे</w:t>
      </w:r>
      <w:r>
        <w:rPr>
          <w:rFonts w:ascii="Times New Roman" w:hAnsi="Times New Roman" w:eastAsia="Times New Roman" w:cs="Times New Roman"/>
        </w:rPr>
        <w:t xml:space="preserve"> </w:t>
      </w:r>
      <w:r>
        <w:rPr>
          <w:rFonts w:ascii="Nirmala UI" w:hAnsi="Nirmala UI" w:eastAsia="Nirmala UI" w:cs="Nirmala UI"/>
        </w:rPr>
        <w:t>यांकडे</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अत्युच्च</w:t>
      </w:r>
      <w:r>
        <w:rPr>
          <w:rFonts w:ascii="Times New Roman" w:hAnsi="Times New Roman" w:eastAsia="Times New Roman" w:cs="Times New Roman"/>
        </w:rPr>
        <w:t xml:space="preserve"> </w:t>
      </w:r>
      <w:r>
        <w:rPr>
          <w:rFonts w:ascii="Nirmala UI" w:hAnsi="Nirmala UI" w:eastAsia="Nirmala UI" w:cs="Nirmala UI"/>
        </w:rPr>
        <w:t>उत्तेजना</w:t>
      </w:r>
      <w:r>
        <w:rPr>
          <w:rFonts w:ascii="Times New Roman" w:hAnsi="Times New Roman" w:eastAsia="Times New Roman" w:cs="Times New Roman"/>
        </w:rPr>
        <w:t xml:space="preserve"> </w:t>
      </w:r>
      <w:r>
        <w:rPr>
          <w:rFonts w:ascii="Nirmala UI" w:hAnsi="Nirmala UI" w:eastAsia="Nirmala UI" w:cs="Nirmala UI"/>
        </w:rPr>
        <w:t>सर्वत्र</w:t>
      </w:r>
      <w:r>
        <w:rPr>
          <w:rFonts w:ascii="Times New Roman" w:hAnsi="Times New Roman" w:eastAsia="Times New Roman" w:cs="Times New Roman"/>
        </w:rPr>
        <w:t xml:space="preserve"> </w:t>
      </w:r>
      <w:r>
        <w:rPr>
          <w:rFonts w:ascii="Nirmala UI" w:hAnsi="Nirmala UI" w:eastAsia="Nirmala UI" w:cs="Nirmala UI"/>
        </w:rPr>
        <w:t>प्रचलित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कृपाकाळाचा</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झपाट्याने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चालला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प्रकरण</w:t>
      </w:r>
      <w:r>
        <w:rPr>
          <w:rFonts w:ascii="Times New Roman" w:hAnsi="Times New Roman" w:eastAsia="Times New Roman" w:cs="Times New Roman"/>
        </w:rPr>
        <w:t xml:space="preserve"> </w:t>
      </w:r>
      <w:r>
        <w:rPr>
          <w:rFonts w:ascii="Nirmala UI" w:hAnsi="Nirmala UI" w:eastAsia="Nirmala UI" w:cs="Nirmala UI"/>
        </w:rPr>
        <w:t>लवकरच</w:t>
      </w:r>
      <w:r>
        <w:rPr>
          <w:rFonts w:ascii="Times New Roman" w:hAnsi="Times New Roman" w:eastAsia="Times New Roman" w:cs="Times New Roman"/>
        </w:rPr>
        <w:t xml:space="preserve"> </w:t>
      </w:r>
      <w:r>
        <w:rPr>
          <w:rFonts w:ascii="Nirmala UI" w:hAnsi="Nirmala UI" w:eastAsia="Nirmala UI" w:cs="Nirmala UI"/>
        </w:rPr>
        <w:t>अनंतकाळासाठी</w:t>
      </w:r>
      <w:r>
        <w:rPr>
          <w:rFonts w:ascii="Times New Roman" w:hAnsi="Times New Roman" w:eastAsia="Times New Roman" w:cs="Times New Roman"/>
        </w:rPr>
        <w:t xml:space="preserve"> </w:t>
      </w:r>
      <w:r>
        <w:rPr>
          <w:rFonts w:ascii="Nirmala UI" w:hAnsi="Nirmala UI" w:eastAsia="Nirmala UI" w:cs="Nirmala UI"/>
        </w:rPr>
        <w:t>ठरविले</w:t>
      </w:r>
      <w:r>
        <w:rPr>
          <w:rFonts w:ascii="Times New Roman" w:hAnsi="Times New Roman" w:eastAsia="Times New Roman" w:cs="Times New Roman"/>
        </w:rPr>
        <w:t xml:space="preserve"> </w:t>
      </w:r>
      <w:r>
        <w:rPr>
          <w:rFonts w:ascii="Nirmala UI" w:hAnsi="Nirmala UI" w:eastAsia="Nirmala UI" w:cs="Nirmala UI"/>
        </w:rPr>
        <w:t>जाणार</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सैतान</w:t>
      </w:r>
      <w:r>
        <w:rPr>
          <w:rFonts w:ascii="Times New Roman" w:hAnsi="Times New Roman" w:eastAsia="Times New Roman" w:cs="Times New Roman"/>
        </w:rPr>
        <w:t xml:space="preserve"> </w:t>
      </w:r>
      <w:r>
        <w:rPr>
          <w:rFonts w:ascii="Nirmala UI" w:hAnsi="Nirmala UI" w:eastAsia="Nirmala UI" w:cs="Nirmala UI"/>
        </w:rPr>
        <w:t>पाहतो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त्याचा</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अल्प</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आपल्या</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साधनांना</w:t>
      </w:r>
      <w:r>
        <w:rPr>
          <w:rFonts w:ascii="Times New Roman" w:hAnsi="Times New Roman" w:eastAsia="Times New Roman" w:cs="Times New Roman"/>
        </w:rPr>
        <w:t xml:space="preserve"> </w:t>
      </w:r>
      <w:r>
        <w:rPr>
          <w:rFonts w:ascii="Nirmala UI" w:hAnsi="Nirmala UI" w:eastAsia="Nirmala UI" w:cs="Nirmala UI"/>
        </w:rPr>
        <w:t>कार्यरत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जेणेकरून</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फसविले</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भ्रमित</w:t>
      </w:r>
      <w:r>
        <w:rPr>
          <w:rFonts w:ascii="Times New Roman" w:hAnsi="Times New Roman" w:eastAsia="Times New Roman" w:cs="Times New Roman"/>
        </w:rPr>
        <w:t xml:space="preserve"> </w:t>
      </w:r>
      <w:r>
        <w:rPr>
          <w:rFonts w:ascii="Nirmala UI" w:hAnsi="Nirmala UI" w:eastAsia="Nirmala UI" w:cs="Nirmala UI"/>
        </w:rPr>
        <w:t>व्हावेत</w:t>
      </w:r>
      <w:r>
        <w:rPr>
          <w:rFonts w:ascii="Times New Roman" w:hAnsi="Times New Roman" w:eastAsia="Times New Roman" w:cs="Times New Roman"/>
        </w:rPr>
        <w:t xml:space="preserve">, </w:t>
      </w:r>
      <w:r>
        <w:rPr>
          <w:rFonts w:ascii="Nirmala UI" w:hAnsi="Nirmala UI" w:eastAsia="Nirmala UI" w:cs="Nirmala UI"/>
        </w:rPr>
        <w:t>गुंतून</w:t>
      </w:r>
      <w:r>
        <w:rPr>
          <w:rFonts w:ascii="Times New Roman" w:hAnsi="Times New Roman" w:eastAsia="Times New Roman" w:cs="Times New Roman"/>
        </w:rPr>
        <w:t xml:space="preserve"> </w:t>
      </w:r>
      <w:r>
        <w:rPr>
          <w:rFonts w:ascii="Nirmala UI" w:hAnsi="Nirmala UI" w:eastAsia="Nirmala UI" w:cs="Nirmala UI"/>
        </w:rPr>
        <w:t>राहावेत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मोहित</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राहावेत</w:t>
      </w:r>
      <w:r>
        <w:rPr>
          <w:rFonts w:ascii="Times New Roman" w:hAnsi="Times New Roman" w:eastAsia="Times New Roman" w:cs="Times New Roman"/>
        </w:rPr>
        <w:t xml:space="preserve">, </w:t>
      </w:r>
      <w:r>
        <w:rPr>
          <w:rFonts w:ascii="Nirmala UI" w:hAnsi="Nirmala UI" w:eastAsia="Nirmala UI" w:cs="Nirmala UI"/>
        </w:rPr>
        <w:t>तोपर्यंत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कृपाकाळाचा</w:t>
      </w:r>
      <w:r>
        <w:rPr>
          <w:rFonts w:ascii="Times New Roman" w:hAnsi="Times New Roman" w:eastAsia="Times New Roman" w:cs="Times New Roman"/>
        </w:rPr>
        <w:t xml:space="preserve"> </w:t>
      </w:r>
      <w:r>
        <w:rPr>
          <w:rFonts w:ascii="Nirmala UI" w:hAnsi="Nirmala UI" w:eastAsia="Nirmala UI" w:cs="Nirmala UI"/>
        </w:rPr>
        <w:t>दिवस</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दयेचे</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सर्वकाळासाठी</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होईल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“Premikršaj je gotovo dosegao svoju mjeru. Pomutnja ispunja svijet, i velika strahota uskoro će doći na ljudska bića. Kraj je sasvim blizu. Mi koji poznajemo istinu trebamo se pripremati za ono što će se uskoro obrušiti na svijet kao silno iznenađenje.”</w:t>
      </w:r>
    </w:p>
    <w:p>
      <w:pPr>
        <w:pStyle w:val="ArticleScripture"/>
        <w:jc w:val="left"/>
      </w:pPr>
      <w:r>
        <w:rPr>
          <w:rFonts w:ascii="Times New Roman" w:hAnsi="Times New Roman" w:eastAsia="Times New Roman" w:cs="Times New Roman"/>
        </w:rPr>
        <w:t>“Na me aka yi iniquity ayɛ kɛse no, yebetumi ahu sɛ awiei mu ɔhaw kɛse no abɛn. Sɛ Onyankopɔn mmara so atua no bɛyɛ ade a ɛtrɛw baabiara, na ne nkurɔfoɔ anya ɔhyɛso ne ɔhaw afi wɔn yɔnko nnipa hɔ a, Awurade de ne ho bɛhyɛ mu.</w:t>
      </w:r>
    </w:p>
    <w:p>
      <w:pPr>
        <w:pStyle w:val="ArticleScripture"/>
        <w:jc w:val="left"/>
      </w:pPr>
      <w:r>
        <w:rPr>
          <w:rFonts w:ascii="Times New Roman" w:hAnsi="Times New Roman" w:eastAsia="Times New Roman" w:cs="Times New Roman"/>
        </w:rPr>
        <w:t>„Við stöndum á þröskuldi mikilla og alvarlegra viðburða. Spádómar eru að rætast. Undarleg, viðburðarík saga er skráð í bækur himinsins. Allt í heimi vorum er í uppnámi. Það eru styrjaldir og fregnir af styrjöldum. Þjóðirnar eru reiðar, og tími hinna dauðu er kominn, að þeir skuli dæmdir verða. Viðburðir eru að breytast þannig að þeir leiði fram dag Guðs, sem mjög skundar á. Aðeins örstutt stund, svo að segja, er eftir. En þótt þjóð rísi þegar gegn þjóð og ríki gegn ríki, er enn ekki um almenna orrustu að ræða. Enn sem komið er eru vindarnir fjórir haldnir aftur, uns þjónar Guðs verða innsiglaðir á ennum sínum. Þá munu völd jarðar safna liði sínu til hinnar síðustu miklu orrustu.“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Seratus Delapan Puluh Sembilan</dc:title>
  <dc:subject>Ny Lamba Tenonam-paminaniana amin’ny Adin’i Panium: Sasin-teny ho an’ny Lalàna Alahady</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