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cent quatre-vingt-dix</w:t>
      </w:r>
    </w:p>
    <w:p>
      <w:pPr>
        <w:pStyle w:val="ArticleSubtitle"/>
        <w:jc w:val="left"/>
      </w:pPr>
      <w:r>
        <w:rPr>
          <w:rFonts w:ascii="Arial" w:hAnsi="Arial" w:eastAsia="Arial" w:cs="Arial"/>
        </w:rPr>
        <w:t>Purognoe Crescendo: Pagbuksad han Gubat ha Panium ngan han Pasiuna ngadto ha Balaod han Domingo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आतंक</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आश्चर्य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ព្រះគ្រីស្ទបានប្រកាសថា</w:t>
      </w:r>
      <w:r>
        <w:rPr>
          <w:rFonts w:ascii="Times New Roman" w:hAnsi="Times New Roman" w:eastAsia="Times New Roman" w:cs="Times New Roman"/>
        </w:rPr>
        <w:t xml:space="preserve"> </w:t>
      </w:r>
      <w:r>
        <w:rPr>
          <w:rFonts w:ascii="Leelawadee UI" w:hAnsi="Leelawadee UI" w:eastAsia="Leelawadee UI" w:cs="Leelawadee UI"/>
        </w:rPr>
        <w:t>មិនមែនអក្សរតូចមួយ</w:t>
      </w:r>
      <w:r>
        <w:rPr>
          <w:rFonts w:ascii="Times New Roman" w:hAnsi="Times New Roman" w:eastAsia="Times New Roman" w:cs="Times New Roman"/>
        </w:rPr>
        <w:t xml:space="preserve"> </w:t>
      </w:r>
      <w:r>
        <w:rPr>
          <w:rFonts w:ascii="Leelawadee UI" w:hAnsi="Leelawadee UI" w:eastAsia="Leelawadee UI" w:cs="Leelawadee UI"/>
        </w:rPr>
        <w:t>ឬគំនូសតូចមួយនៃក្រឹត្យវិន័យនឹងបាត់បង់ទៅឡើយ</w:t>
      </w:r>
      <w:r>
        <w:rPr>
          <w:rFonts w:ascii="Times New Roman" w:hAnsi="Times New Roman" w:eastAsia="Times New Roman" w:cs="Times New Roman"/>
        </w:rPr>
        <w:t xml:space="preserve"> </w:t>
      </w:r>
      <w:r>
        <w:rPr>
          <w:rFonts w:ascii="Leelawadee UI" w:hAnsi="Leelawadee UI" w:eastAsia="Leelawadee UI" w:cs="Leelawadee UI"/>
        </w:rPr>
        <w:t>ទាល់តែផ្ទៃមេឃ</w:t>
      </w:r>
      <w:r>
        <w:rPr>
          <w:rFonts w:ascii="Times New Roman" w:hAnsi="Times New Roman" w:eastAsia="Times New Roman" w:cs="Times New Roman"/>
        </w:rPr>
        <w:t xml:space="preserve"> </w:t>
      </w:r>
      <w:r>
        <w:rPr>
          <w:rFonts w:ascii="Leelawadee UI" w:hAnsi="Leelawadee UI" w:eastAsia="Leelawadee UI" w:cs="Leelawadee UI"/>
        </w:rPr>
        <w:t>និងផែនដីកន្លងផុតទៅ។</w:t>
      </w:r>
      <w:r>
        <w:rPr>
          <w:rFonts w:ascii="Times New Roman" w:hAnsi="Times New Roman" w:eastAsia="Times New Roman" w:cs="Times New Roman"/>
        </w:rPr>
        <w:t xml:space="preserve"> </w:t>
      </w:r>
      <w:r>
        <w:rPr>
          <w:rFonts w:ascii="Leelawadee UI" w:hAnsi="Leelawadee UI" w:eastAsia="Leelawadee UI" w:cs="Leelawadee UI"/>
        </w:rPr>
        <w:t>កិច្ចការដ៏ពិតប្រាកដដែលទ្រង់បានយាងមកធ្វើ</w:t>
      </w:r>
      <w:r>
        <w:rPr>
          <w:rFonts w:ascii="Times New Roman" w:hAnsi="Times New Roman" w:eastAsia="Times New Roman" w:cs="Times New Roman"/>
        </w:rPr>
        <w:t xml:space="preserve"> </w:t>
      </w:r>
      <w:r>
        <w:rPr>
          <w:rFonts w:ascii="Leelawadee UI" w:hAnsi="Leelawadee UI" w:eastAsia="Leelawadee UI" w:cs="Leelawadee UI"/>
        </w:rPr>
        <w:t>គឺដើម្បីលើកតម្កើងក្រឹត្យវិន័យ</w:t>
      </w:r>
      <w:r>
        <w:rPr>
          <w:rFonts w:ascii="Times New Roman" w:hAnsi="Times New Roman" w:eastAsia="Times New Roman" w:cs="Times New Roman"/>
        </w:rPr>
        <w:t xml:space="preserve"> </w:t>
      </w:r>
      <w:r>
        <w:rPr>
          <w:rFonts w:ascii="Leelawadee UI" w:hAnsi="Leelawadee UI" w:eastAsia="Leelawadee UI" w:cs="Leelawadee UI"/>
        </w:rPr>
        <w:t>ហើយបង្ហាញដល់ពិភពលោកទាំងឡាយដែលបានបង្កើត</w:t>
      </w:r>
      <w:r>
        <w:rPr>
          <w:rFonts w:ascii="Times New Roman" w:hAnsi="Times New Roman" w:eastAsia="Times New Roman" w:cs="Times New Roman"/>
        </w:rPr>
        <w:t xml:space="preserve"> </w:t>
      </w:r>
      <w:r>
        <w:rPr>
          <w:rFonts w:ascii="Leelawadee UI" w:hAnsi="Leelawadee UI" w:eastAsia="Leelawadee UI" w:cs="Leelawadee UI"/>
        </w:rPr>
        <w:t>និងដល់ស្ថានសួគ៌ថា</w:t>
      </w:r>
      <w:r>
        <w:rPr>
          <w:rFonts w:ascii="Times New Roman" w:hAnsi="Times New Roman" w:eastAsia="Times New Roman" w:cs="Times New Roman"/>
        </w:rPr>
        <w:t xml:space="preserve"> </w:t>
      </w:r>
      <w:r>
        <w:rPr>
          <w:rFonts w:ascii="Leelawadee UI" w:hAnsi="Leelawadee UI" w:eastAsia="Leelawadee UI" w:cs="Leelawadee UI"/>
        </w:rPr>
        <w:t>ព្រះទ្រង់សុចរិត</w:t>
      </w:r>
      <w:r>
        <w:rPr>
          <w:rFonts w:ascii="Times New Roman" w:hAnsi="Times New Roman" w:eastAsia="Times New Roman" w:cs="Times New Roman"/>
        </w:rPr>
        <w:t xml:space="preserve"> </w:t>
      </w:r>
      <w:r>
        <w:rPr>
          <w:rFonts w:ascii="Leelawadee UI" w:hAnsi="Leelawadee UI" w:eastAsia="Leelawadee UI" w:cs="Leelawadee UI"/>
        </w:rPr>
        <w:t>ហើយក្រឹត្យវិន័យរបស់ទ្រង់មិនចាំបាច់ត្រូវកែប្រែទេ។</w:t>
      </w:r>
      <w:r>
        <w:rPr>
          <w:rFonts w:ascii="Times New Roman" w:hAnsi="Times New Roman" w:eastAsia="Times New Roman" w:cs="Times New Roman"/>
        </w:rPr>
        <w:t xml:space="preserve"> </w:t>
      </w:r>
      <w:r>
        <w:rPr>
          <w:rFonts w:ascii="Leelawadee UI" w:hAnsi="Leelawadee UI" w:eastAsia="Leelawadee UI" w:cs="Leelawadee UI"/>
        </w:rPr>
        <w:t>ប៉ុន្តែនៅទីនេះ</w:t>
      </w:r>
      <w:r>
        <w:rPr>
          <w:rFonts w:ascii="Times New Roman" w:hAnsi="Times New Roman" w:eastAsia="Times New Roman" w:cs="Times New Roman"/>
        </w:rPr>
        <w:t xml:space="preserve"> </w:t>
      </w:r>
      <w:r>
        <w:rPr>
          <w:rFonts w:ascii="Leelawadee UI" w:hAnsi="Leelawadee UI" w:eastAsia="Leelawadee UI" w:cs="Leelawadee UI"/>
        </w:rPr>
        <w:t>មានបុរសដៃស្ដាំរបស់សាតាំងម្នាក់</w:t>
      </w:r>
      <w:r>
        <w:rPr>
          <w:rFonts w:ascii="Times New Roman" w:hAnsi="Times New Roman" w:eastAsia="Times New Roman" w:cs="Times New Roman"/>
        </w:rPr>
        <w:t xml:space="preserve"> </w:t>
      </w:r>
      <w:r>
        <w:rPr>
          <w:rFonts w:ascii="Leelawadee UI" w:hAnsi="Leelawadee UI" w:eastAsia="Leelawadee UI" w:cs="Leelawadee UI"/>
        </w:rPr>
        <w:t>ដែលត្រៀមខ្លួនបន្តកិច្ចការដែលសាតាំងបានចាប់ផ្តើមនៅស្ថានសួគ៌</w:t>
      </w:r>
      <w:r>
        <w:rPr>
          <w:rFonts w:ascii="Times New Roman" w:hAnsi="Times New Roman" w:eastAsia="Times New Roman" w:cs="Times New Roman"/>
        </w:rPr>
        <w:t xml:space="preserve"> </w:t>
      </w:r>
      <w:r>
        <w:rPr>
          <w:rFonts w:ascii="Leelawadee UI" w:hAnsi="Leelawadee UI" w:eastAsia="Leelawadee UI" w:cs="Leelawadee UI"/>
        </w:rPr>
        <w:t>នោះគឺការព្យាយាមកែប្រែក្រឹត្យវិន័យរបស់ព្រះ។</w:t>
      </w:r>
      <w:r>
        <w:rPr>
          <w:rFonts w:ascii="Times New Roman" w:hAnsi="Times New Roman" w:eastAsia="Times New Roman" w:cs="Times New Roman"/>
        </w:rPr>
        <w:t xml:space="preserve"> </w:t>
      </w:r>
      <w:r>
        <w:rPr>
          <w:rFonts w:ascii="Leelawadee UI" w:hAnsi="Leelawadee UI" w:eastAsia="Leelawadee UI" w:cs="Leelawadee UI"/>
        </w:rPr>
        <w:t>ហើយពិភពគ្រីស្ទានបានអនុម័តការខិតខំរបស់គាត់</w:t>
      </w:r>
      <w:r>
        <w:rPr>
          <w:rFonts w:ascii="Times New Roman" w:hAnsi="Times New Roman" w:eastAsia="Times New Roman" w:cs="Times New Roman"/>
        </w:rPr>
        <w:t xml:space="preserve"> </w:t>
      </w:r>
      <w:r>
        <w:rPr>
          <w:rFonts w:ascii="Leelawadee UI" w:hAnsi="Leelawadee UI" w:eastAsia="Leelawadee UI" w:cs="Leelawadee UI"/>
        </w:rPr>
        <w:t>ដោយទទួលយកកូននៃអំណាចបាប៉ាស៊ីនេះ</w:t>
      </w:r>
      <w:r>
        <w:rPr>
          <w:rFonts w:ascii="Times New Roman" w:hAnsi="Times New Roman" w:eastAsia="Times New Roman" w:cs="Times New Roman"/>
        </w:rPr>
        <w:t>—</w:t>
      </w:r>
      <w:r>
        <w:rPr>
          <w:rFonts w:ascii="Leelawadee UI" w:hAnsi="Leelawadee UI" w:eastAsia="Leelawadee UI" w:cs="Leelawadee UI"/>
        </w:rPr>
        <w:t>ស្ថាប័នថ្ងៃអាទិត្យ។</w:t>
      </w:r>
      <w:r>
        <w:rPr>
          <w:rFonts w:ascii="Times New Roman" w:hAnsi="Times New Roman" w:eastAsia="Times New Roman" w:cs="Times New Roman"/>
        </w:rPr>
        <w:t xml:space="preserve"> </w:t>
      </w:r>
      <w:r>
        <w:rPr>
          <w:rFonts w:ascii="Leelawadee UI" w:hAnsi="Leelawadee UI" w:eastAsia="Leelawadee UI" w:cs="Leelawadee UI"/>
        </w:rPr>
        <w:t>ពួកគេបានចិញ្ចឹមបំប៉នវា</w:t>
      </w:r>
      <w:r>
        <w:rPr>
          <w:rFonts w:ascii="Times New Roman" w:hAnsi="Times New Roman" w:eastAsia="Times New Roman" w:cs="Times New Roman"/>
        </w:rPr>
        <w:t xml:space="preserve"> </w:t>
      </w:r>
      <w:r>
        <w:rPr>
          <w:rFonts w:ascii="Leelawadee UI" w:hAnsi="Leelawadee UI" w:eastAsia="Leelawadee UI" w:cs="Leelawadee UI"/>
        </w:rPr>
        <w:t>ហើយនឹងបន្តចិញ្ចឹមបំប៉នវា</w:t>
      </w:r>
      <w:r>
        <w:rPr>
          <w:rFonts w:ascii="Times New Roman" w:hAnsi="Times New Roman" w:eastAsia="Times New Roman" w:cs="Times New Roman"/>
        </w:rPr>
        <w:t xml:space="preserve"> </w:t>
      </w:r>
      <w:r>
        <w:rPr>
          <w:rFonts w:ascii="Leelawadee UI" w:hAnsi="Leelawadee UI" w:eastAsia="Leelawadee UI" w:cs="Leelawadee UI"/>
        </w:rPr>
        <w:t>រហូតដល់ប្រូតេស្តង់និយមនឹងចាប់ដៃនៃសម្ព័ន្ធភាពជាមួយអំណាចរ៉ូម។</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នឹងមានច្បាប់ប្រឆាំងនឹងថ្ងៃសប្ប័ទនៃការបង្កើតរបស់ព្រះ</w:t>
      </w:r>
      <w:r>
        <w:rPr>
          <w:rFonts w:ascii="Times New Roman" w:hAnsi="Times New Roman" w:eastAsia="Times New Roman" w:cs="Times New Roman"/>
        </w:rPr>
        <w:t xml:space="preserve"> </w:t>
      </w:r>
      <w:r>
        <w:rPr>
          <w:rFonts w:ascii="Leelawadee UI" w:hAnsi="Leelawadee UI" w:eastAsia="Leelawadee UI" w:cs="Leelawadee UI"/>
        </w:rPr>
        <w:t>ហើយនៅពេលនោះហើយដែលព្រះ</w:t>
      </w:r>
      <w:r>
        <w:rPr>
          <w:rFonts w:ascii="Times New Roman" w:hAnsi="Times New Roman" w:eastAsia="Times New Roman" w:cs="Times New Roman"/>
        </w:rPr>
        <w:t xml:space="preserve"> «</w:t>
      </w:r>
      <w:r>
        <w:rPr>
          <w:rFonts w:ascii="Leelawadee UI" w:hAnsi="Leelawadee UI" w:eastAsia="Leelawadee UI" w:cs="Leelawadee UI"/>
        </w:rPr>
        <w:t>នឹងធ្វើកិច្ចការចម្លែកមួយនៅលើផែនដី</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ទ្រង់បានអត់ធ្មត់ជាយូរមកហើយចំពោះការរឹងរូសវៀចវេររបស់មនុស្សជាតិ</w:t>
      </w:r>
      <w:r>
        <w:rPr>
          <w:rFonts w:ascii="Times New Roman" w:hAnsi="Times New Roman" w:eastAsia="Times New Roman" w:cs="Times New Roman"/>
        </w:rPr>
        <w:t xml:space="preserve">; </w:t>
      </w:r>
      <w:r>
        <w:rPr>
          <w:rFonts w:ascii="Leelawadee UI" w:hAnsi="Leelawadee UI" w:eastAsia="Leelawadee UI" w:cs="Leelawadee UI"/>
        </w:rPr>
        <w:t>ទ្រង់បានព្យាយាមទាក់ទាញពួកគេឲ្យមករកទ្រង់។</w:t>
      </w:r>
      <w:r>
        <w:rPr>
          <w:rFonts w:ascii="Times New Roman" w:hAnsi="Times New Roman" w:eastAsia="Times New Roman" w:cs="Times New Roman"/>
        </w:rPr>
        <w:t xml:space="preserve"> </w:t>
      </w:r>
      <w:r>
        <w:rPr>
          <w:rFonts w:ascii="Leelawadee UI" w:hAnsi="Leelawadee UI" w:eastAsia="Leelawadee UI" w:cs="Leelawadee UI"/>
        </w:rPr>
        <w:t>ប៉ុន្តែពេលវេលានឹងមកដល់</w:t>
      </w:r>
      <w:r>
        <w:rPr>
          <w:rFonts w:ascii="Times New Roman" w:hAnsi="Times New Roman" w:eastAsia="Times New Roman" w:cs="Times New Roman"/>
        </w:rPr>
        <w:t xml:space="preserve"> </w:t>
      </w:r>
      <w:r>
        <w:rPr>
          <w:rFonts w:ascii="Leelawadee UI" w:hAnsi="Leelawadee UI" w:eastAsia="Leelawadee UI" w:cs="Leelawadee UI"/>
        </w:rPr>
        <w:t>ដែលពួកគេនឹងបានបំពេញមាត្រានៃអំពើទុច្ចរិតរបស់ខ្លួនឲ្យពេញ</w:t>
      </w:r>
      <w:r>
        <w:rPr>
          <w:rFonts w:ascii="Times New Roman" w:hAnsi="Times New Roman" w:eastAsia="Times New Roman" w:cs="Times New Roman"/>
        </w:rPr>
        <w:t xml:space="preserve">; </w:t>
      </w:r>
      <w:r>
        <w:rPr>
          <w:rFonts w:ascii="Leelawadee UI" w:hAnsi="Leelawadee UI" w:eastAsia="Leelawadee UI" w:cs="Leelawadee UI"/>
        </w:rPr>
        <w:t>ហើយនៅពេលនោះហើយដែលព្រះនឹងចាប់ផ្តើមប្រតិបត្តិ។</w:t>
      </w:r>
      <w:r>
        <w:rPr>
          <w:rFonts w:ascii="Times New Roman" w:hAnsi="Times New Roman" w:eastAsia="Times New Roman" w:cs="Times New Roman"/>
        </w:rPr>
        <w:t xml:space="preserve"> </w:t>
      </w:r>
      <w:r>
        <w:rPr>
          <w:rFonts w:ascii="Leelawadee UI" w:hAnsi="Leelawadee UI" w:eastAsia="Leelawadee UI" w:cs="Leelawadee UI"/>
        </w:rPr>
        <w:t>ពេលវេលានេះជិតមកដល់ណាស់ហើយ។</w:t>
      </w:r>
      <w:r>
        <w:rPr>
          <w:rFonts w:ascii="Times New Roman" w:hAnsi="Times New Roman" w:eastAsia="Times New Roman" w:cs="Times New Roman"/>
        </w:rPr>
        <w:t xml:space="preserve"> </w:t>
      </w:r>
      <w:r>
        <w:rPr>
          <w:rFonts w:ascii="Leelawadee UI" w:hAnsi="Leelawadee UI" w:eastAsia="Leelawadee UI" w:cs="Leelawadee UI"/>
        </w:rPr>
        <w:t>ព្រះទ្រង់កត់ត្រាទុកជាមួយបណ្ដាប្រជាជាតិទាំងឡាយ៖</w:t>
      </w:r>
      <w:r>
        <w:rPr>
          <w:rFonts w:ascii="Times New Roman" w:hAnsi="Times New Roman" w:eastAsia="Times New Roman" w:cs="Times New Roman"/>
        </w:rPr>
        <w:t xml:space="preserve"> </w:t>
      </w:r>
      <w:r>
        <w:rPr>
          <w:rFonts w:ascii="Leelawadee UI" w:hAnsi="Leelawadee UI" w:eastAsia="Leelawadee UI" w:cs="Leelawadee UI"/>
        </w:rPr>
        <w:t>តួលេខទាំងនោះកំពុងកើនឡើងប្រឆាំងនឹងពួកគេនៅក្នុងសៀវភៅទាំងឡាយនៃស្ថានសួគ៌</w:t>
      </w:r>
      <w:r>
        <w:rPr>
          <w:rFonts w:ascii="Times New Roman" w:hAnsi="Times New Roman" w:eastAsia="Times New Roman" w:cs="Times New Roman"/>
        </w:rPr>
        <w:t xml:space="preserve">; </w:t>
      </w:r>
      <w:r>
        <w:rPr>
          <w:rFonts w:ascii="Leelawadee UI" w:hAnsi="Leelawadee UI" w:eastAsia="Leelawadee UI" w:cs="Leelawadee UI"/>
        </w:rPr>
        <w:t>ហើយនៅពេលដែលវាក្លាយជាច្បាប់ថា</w:t>
      </w:r>
      <w:r>
        <w:rPr>
          <w:rFonts w:ascii="Times New Roman" w:hAnsi="Times New Roman" w:eastAsia="Times New Roman" w:cs="Times New Roman"/>
        </w:rPr>
        <w:t xml:space="preserve"> </w:t>
      </w:r>
      <w:r>
        <w:rPr>
          <w:rFonts w:ascii="Leelawadee UI" w:hAnsi="Leelawadee UI" w:eastAsia="Leelawadee UI" w:cs="Leelawadee UI"/>
        </w:rPr>
        <w:t>ការបំពានចំពោះថ្ងៃដំបូងនៃសប្ដាហ៍ត្រូវទទួលទោស</w:t>
      </w:r>
      <w:r>
        <w:rPr>
          <w:rFonts w:ascii="Times New Roman" w:hAnsi="Times New Roman" w:eastAsia="Times New Roman" w:cs="Times New Roman"/>
        </w:rPr>
        <w:t xml:space="preserve"> </w:t>
      </w:r>
      <w:r>
        <w:rPr>
          <w:rFonts w:ascii="Leelawadee UI" w:hAnsi="Leelawadee UI" w:eastAsia="Leelawadee UI" w:cs="Leelawadee UI"/>
        </w:rPr>
        <w:t>នោះពែងរបស់ពួកគេនឹងពេញលេញ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Review and Herald, March 9, 1886.</w:t>
      </w:r>
    </w:p>
    <w:p>
      <w:pPr>
        <w:pStyle w:val="ArticleBody"/>
        <w:jc w:val="left"/>
      </w:pPr>
      <w:r>
        <w:rPr>
          <w:rFonts w:ascii="Times New Roman" w:hAnsi="Times New Roman" w:eastAsia="Times New Roman" w:cs="Times New Roman"/>
        </w:rPr>
        <w:t>A la ley dominical, los Estados Unidos habrán colmado su copa hasta rebosar, y a la apostasía nacional le seguirá la ruina nacional. El párrafo que estamos considerando dice: “la transgresión casi ha llegado a su límite”, y “un gran terror pronto ha de sobrevenir a los seres humanos”. En la ley dominical, que es la “hora del gran terremoto” en el capítulo once de Apocalipsis, “la décima parte de la ciudad se derrumbó”, y “he aquí, el tercer ay viene pronto”, y “el séptimo ángel tocó la trompeta”. El tercer ay es la séptima trompeta, y llega en la ley dominical trayendo “gran terror”. En ese punto “el fin está muy cerca”, y viene como “una sorpresa abrumadora”. En la ley dominical, la copa del tiempo de prueba también se colma para el papado, porque entonces la segunda voz de Apocalipsis dieciocho proclama: “Salid de ella, pueblo mío, para que no seáis partícipes de sus pecados, ni recibáis de sus plagas. Porque sus pecados han llegado hasta el cielo, y Dios se ha acordado de sus iniquidades. Dadle a ella como ella os ha dado, y pagadle el doble según sus obras: en la copa que ella llenó, llenadle el doble.”</w:t>
      </w:r>
    </w:p>
    <w:p>
      <w:pPr>
        <w:pStyle w:val="ArticleBody"/>
        <w:jc w:val="left"/>
      </w:pPr>
      <w:r>
        <w:rPr>
          <w:rFonts w:ascii="Times New Roman" w:hAnsi="Times New Roman" w:eastAsia="Times New Roman" w:cs="Times New Roman"/>
        </w:rPr>
        <w:t>Ang kasaysayang iyon ay nagbubukas sa batas ukol sa Linggo, at tumutukoy sa isang sagisag na yugto ng panahon kung kailan ang kapapahan ay “lalabas na may malaking kapusukan upang pumatay, at lubusang lipulin ang marami,” sapagkat “sa mga huling araw ay magkakaroon ng maraming martir.” Ang siyang nagpapagalit sa kapapahan ay ang “mga balitang mula sa silangan at mula sa hilaga” na “makagagambala sa kaniya,” datapuwa’t “siya’y aabot sa kaniyang wakas, at walang tutulong sa kaniya.” Mula sa batas ukol sa Linggo hanggang sa wakas ng kapapahan, nagsisimula ang unang yugto ng ehekutibong paghuhukom ng Diyos. Sinusundan ito ng ikalawang yugto na siyang pitong huling salot, at sa huli ay ang walang hanggang pagkapuksa ng masasama sa pagsasara ng isang libong taong milenyo. Ang kasaysayan ng ehekutibong paghuhukom ng Diyos ay inilalagay sa loob ng konteksto ng digmaan.</w:t>
      </w:r>
    </w:p>
    <w:p>
      <w:pPr>
        <w:pStyle w:val="ArticleScripture"/>
        <w:jc w:val="left"/>
      </w:pPr>
      <w:r>
        <w:rPr>
          <w:rFonts w:ascii="Times New Roman" w:hAnsi="Times New Roman" w:eastAsia="Times New Roman" w:cs="Times New Roman"/>
        </w:rPr>
        <w:t>«Büyük ve vakur olayların eşiğinde duruyoruz. Peygamberlik sözleri yerine gelmektedir. Tuhaf, olaylarla dolu bir tarih göğün kitaplarına kaydedilmektedir. Dünyamızdaki her şey çalkantı içindedir. Savaşlar ve savaş söylentileri vardır. Uluslar öfkelidir ve ölülerin, yargılanmaları için, vakti gelmiştir. Olaylar, pek büyük bir ivedilikle yaklaşmakta olan Tanrı gününü meydana getirecek şekilde değişmektedir. Adeta yalnızca bir anlık zaman parçası kalmıştır. Fakat şimdiden ulus ulusa, krallık krallığa karşı ayaklanmakta olduğu halde, şu anda henüz genel bir çatışma yoktur. Şimdilik dört rüzgâr, Tanrı’nın kulları alınlarında mühürleninceye dek tutulmaktadır. O zaman yeryüzünün güçleri, son büyük savaş için kuvvetlerini seferber edeceklerdir.» Christian Service, 50, 51.</w:t>
      </w:r>
    </w:p>
    <w:p>
      <w:pPr>
        <w:pStyle w:val="ArticleBody"/>
        <w:jc w:val="left"/>
      </w:pPr>
      <w:r>
        <w:rPr>
          <w:rFonts w:ascii="Times New Roman" w:hAnsi="Times New Roman" w:eastAsia="Times New Roman" w:cs="Times New Roman"/>
        </w:rPr>
        <w:t>Dieu scelle les cent quarante-quatre mille, puis Il appelle Son autre troupeau à sortir de Babylone; et cet autre troupeau reçoit lui aussi le sceau de Dieu, bien qu’il soit représenté comme la « grande multitude » par contraste avec les cent quarante-quatre mille. Le point essentiel à discerner dans la citation précédente est que « les quatre vents sont retenus jusqu’à ce que les serviteurs de Dieu soient scellés sur leurs fronts ». Au moment de la loi du dimanche, les cent quarante-quatre mille ont été scellés, « et voici, le troisième malheur vient bientôt »; toutefois, ce n’est que lorsque le dernier de l’autre troupeau de Dieu a reçu le sceau que les quatre vents sont pleinement déchaînés.</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世上的列国现今正在发怒</w:t>
      </w:r>
      <w:r>
        <w:rPr>
          <w:rFonts w:ascii="Times New Roman" w:hAnsi="Times New Roman" w:eastAsia="Times New Roman" w:cs="Times New Roman"/>
        </w:rPr>
        <w:t>;</w:t>
      </w:r>
      <w:r>
        <w:rPr>
          <w:rFonts w:ascii="Microsoft YaHei" w:hAnsi="Microsoft YaHei" w:eastAsia="Microsoft YaHei" w:cs="Microsoft YaHei"/>
        </w:rPr>
        <w:t>但当我们的大祭司在圣所中的工作完成之后</w:t>
      </w:r>
      <w:r>
        <w:rPr>
          <w:rFonts w:ascii="Times New Roman" w:hAnsi="Times New Roman" w:eastAsia="Times New Roman" w:cs="Times New Roman"/>
        </w:rPr>
        <w:t>,</w:t>
      </w:r>
      <w:r>
        <w:rPr>
          <w:rFonts w:ascii="Microsoft YaHei" w:hAnsi="Microsoft YaHei" w:eastAsia="Microsoft YaHei" w:cs="Microsoft YaHei"/>
        </w:rPr>
        <w:t>他必站起来</w:t>
      </w:r>
      <w:r>
        <w:rPr>
          <w:rFonts w:ascii="Times New Roman" w:hAnsi="Times New Roman" w:eastAsia="Times New Roman" w:cs="Times New Roman"/>
        </w:rPr>
        <w:t>,</w:t>
      </w:r>
      <w:r>
        <w:rPr>
          <w:rFonts w:ascii="Microsoft YaHei" w:hAnsi="Microsoft YaHei" w:eastAsia="Microsoft YaHei" w:cs="Microsoft YaHei"/>
        </w:rPr>
        <w:t>穿上报仇的衣服</w:t>
      </w:r>
      <w:r>
        <w:rPr>
          <w:rFonts w:ascii="Times New Roman" w:hAnsi="Times New Roman" w:eastAsia="Times New Roman" w:cs="Times New Roman"/>
        </w:rPr>
        <w:t>,</w:t>
      </w:r>
      <w:r>
        <w:rPr>
          <w:rFonts w:ascii="Microsoft YaHei" w:hAnsi="Microsoft YaHei" w:eastAsia="Microsoft YaHei" w:cs="Microsoft YaHei"/>
        </w:rPr>
        <w:t>然后那最后的七灾就要倾倒下来</w:t>
      </w:r>
      <w:r>
        <w:rPr>
          <w:rFonts w:ascii="Times New Roman" w:hAnsi="Times New Roman" w:eastAsia="Times New Roman" w:cs="Times New Roman"/>
        </w:rPr>
        <w:t>.</w:t>
      </w:r>
      <w:r>
        <w:rPr>
          <w:rFonts w:ascii="Microsoft YaHei" w:hAnsi="Microsoft YaHei" w:eastAsia="Microsoft YaHei" w:cs="Microsoft YaHei"/>
        </w:rPr>
        <w:t>我看见</w:t>
      </w:r>
      <w:r>
        <w:rPr>
          <w:rFonts w:ascii="Times New Roman" w:hAnsi="Times New Roman" w:eastAsia="Times New Roman" w:cs="Times New Roman"/>
        </w:rPr>
        <w:t>,</w:t>
      </w:r>
      <w:r>
        <w:rPr>
          <w:rFonts w:ascii="Microsoft YaHei" w:hAnsi="Microsoft YaHei" w:eastAsia="Microsoft YaHei" w:cs="Microsoft YaHei"/>
        </w:rPr>
        <w:t>那四位天使要执掌四方的风</w:t>
      </w:r>
      <w:r>
        <w:rPr>
          <w:rFonts w:ascii="Times New Roman" w:hAnsi="Times New Roman" w:eastAsia="Times New Roman" w:cs="Times New Roman"/>
        </w:rPr>
        <w:t>,</w:t>
      </w:r>
      <w:r>
        <w:rPr>
          <w:rFonts w:ascii="Microsoft YaHei" w:hAnsi="Microsoft YaHei" w:eastAsia="Microsoft YaHei" w:cs="Microsoft YaHei"/>
        </w:rPr>
        <w:t>直到耶稣在圣所中的工作完成</w:t>
      </w:r>
      <w:r>
        <w:rPr>
          <w:rFonts w:ascii="Times New Roman" w:hAnsi="Times New Roman" w:eastAsia="Times New Roman" w:cs="Times New Roman"/>
        </w:rPr>
        <w:t>;</w:t>
      </w:r>
      <w:r>
        <w:rPr>
          <w:rFonts w:ascii="Microsoft YaHei" w:hAnsi="Microsoft YaHei" w:eastAsia="Microsoft YaHei" w:cs="Microsoft YaHei"/>
        </w:rPr>
        <w:t>随后</w:t>
      </w:r>
      <w:r>
        <w:rPr>
          <w:rFonts w:ascii="Times New Roman" w:hAnsi="Times New Roman" w:eastAsia="Times New Roman" w:cs="Times New Roman"/>
        </w:rPr>
        <w:t>,</w:t>
      </w:r>
      <w:r>
        <w:rPr>
          <w:rFonts w:ascii="Microsoft YaHei" w:hAnsi="Microsoft YaHei" w:eastAsia="Microsoft YaHei" w:cs="Microsoft YaHei"/>
        </w:rPr>
        <w:t>最后的七灾便来到</w:t>
      </w:r>
      <w:r>
        <w:rPr>
          <w:rFonts w:ascii="Times New Roman" w:hAnsi="Times New Roman" w:eastAsia="Times New Roman" w:cs="Times New Roman"/>
        </w:rPr>
        <w:t>.”«Review and Herald»,1849</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w:t>
      </w:r>
      <w:r>
        <w:rPr>
          <w:rFonts w:ascii="Microsoft YaHei" w:hAnsi="Microsoft YaHei" w:eastAsia="Microsoft YaHei" w:cs="Microsoft YaHei"/>
        </w:rPr>
        <w:t>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Nirmala UI" w:hAnsi="Nirmala UI" w:eastAsia="Nirmala UI" w:cs="Nirmala UI"/>
        </w:rPr>
        <w:t>ਰੌਂਗਟੇ</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ਦੇਣ</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ਗੰਭੀਰ</w:t>
      </w:r>
      <w:r>
        <w:rPr>
          <w:rFonts w:ascii="Times New Roman" w:hAnsi="Times New Roman" w:eastAsia="Times New Roman" w:cs="Times New Roman"/>
        </w:rPr>
        <w:t xml:space="preserve"> </w:t>
      </w:r>
      <w:r>
        <w:rPr>
          <w:rFonts w:ascii="Nirmala UI" w:hAnsi="Nirmala UI" w:eastAsia="Nirmala UI" w:cs="Nirmala UI"/>
        </w:rPr>
        <w:t>ਘਟਨਾਵਾਂ</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ਦਹਿਲੀਜ਼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ਦਰਸਾਈਆਂ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ਅਫਵਾਹਾਂ</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ਵਾਪਰਦਾ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ਦੁਨੀਆ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ਚੀਜ਼</w:t>
      </w:r>
      <w:r>
        <w:rPr>
          <w:rFonts w:ascii="Times New Roman" w:hAnsi="Times New Roman" w:eastAsia="Times New Roman" w:cs="Times New Roman"/>
        </w:rPr>
        <w:t xml:space="preserve"> </w:t>
      </w:r>
      <w:r>
        <w:rPr>
          <w:rFonts w:ascii="Nirmala UI" w:hAnsi="Nirmala UI" w:eastAsia="Nirmala UI" w:cs="Nirmala UI"/>
        </w:rPr>
        <w:t>ਉਥਲ</w:t>
      </w:r>
      <w:r>
        <w:rPr>
          <w:rFonts w:ascii="Times New Roman" w:hAnsi="Times New Roman" w:eastAsia="Times New Roman" w:cs="Times New Roman"/>
        </w:rPr>
        <w:t>-</w:t>
      </w:r>
      <w:r>
        <w:rPr>
          <w:rFonts w:ascii="Nirmala UI" w:hAnsi="Nirmala UI" w:eastAsia="Nirmala UI" w:cs="Nirmala UI"/>
        </w:rPr>
        <w:t>ਪੁਥਲ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ਉੱਠ</w:t>
      </w:r>
      <w:r>
        <w:rPr>
          <w:rFonts w:ascii="Times New Roman" w:hAnsi="Times New Roman" w:eastAsia="Times New Roman" w:cs="Times New Roman"/>
        </w:rPr>
        <w:t xml:space="preserve"> </w:t>
      </w:r>
      <w:r>
        <w:rPr>
          <w:rFonts w:ascii="Nirmala UI" w:hAnsi="Nirmala UI" w:eastAsia="Nirmala UI" w:cs="Nirmala UI"/>
        </w:rPr>
        <w:t>ਰਹੀਆਂ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ਪੰਦਰਵੀਂ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ਅਜੀਬ</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ਘਟਨਾਪੂਰਣ</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ਸੋਲ੍ਹਵੀਂ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ਸਧਾਰਣ</w:t>
      </w:r>
      <w:r>
        <w:rPr>
          <w:rFonts w:ascii="Times New Roman" w:hAnsi="Times New Roman" w:eastAsia="Times New Roman" w:cs="Times New Roman"/>
        </w:rPr>
        <w:t xml:space="preserve"> </w:t>
      </w:r>
      <w:r>
        <w:rPr>
          <w:rFonts w:ascii="Nirmala UI" w:hAnsi="Nirmala UI" w:eastAsia="Nirmala UI" w:cs="Nirmala UI"/>
        </w:rPr>
        <w:t>ਮੁਕਾਬਲਾ</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ਆਪਣੀਆਂ</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ਇਕੱਠੀਆਂ</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ਵਿਸ਼ਵ</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31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ਐਕਟੀਅਮ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ئەتی یەک و دوو، و هەروەها ئەتی دە تا پازدە، مێژووی شاراوەی ئەتی چل لە دانیال یازدە نیشان دەدەن. ئەتی چل مێژووی ویلایەتە یەکگرتووەکان و ئەدڤێنتیزم لە 1798 تا 1989 دیاری دەکات. پاشان بێدەنگ دەبێت هەتا کۆتایی ویلایەتە یەکگرتووەکان وەک شانشەمی شانشینی پێشبینیی کتێبی پیرۆز و دەرهاویشتنی کڵێسای لائۆدیقیی ئەدڤێنتیستی حەوتەمین ڕۆژ لە ئەتی چل و یەک، کە یاسای یەکشەممەیە، و هەمان کات ئەتی شازدەشە. ئەتی یەک و دوو کاتی کۆتایی لە 1989 دیاری دەکەن، و سەرۆکەکانی ویلایەتە یەکگرتووەکان لەو خاڵەوە هەتا شەشەمین سەرۆکی دەوڵەمەند کە گڵۆبالیستە شەیتانییەکان هەڵدەوروژێنێت. ئەتی دوو مێژووەکە دەگەیەنێت بە هەڵبژاردنی دۆناڵد ترامپ لە 2016، و پاشان ئەتی سێ مێژووی دە پاشاکەکە دەگرێتەوە، کە بە ئەسکەندەری مەزن نمایەندەکراون، ئەوەی حەوتەمین شانشینی پێشبینیی کتێبی پیرۆزە، و شانشینی خۆیان دەدەن بە پاپایەتی لە قەیرانی نزیکهاتووی یاسای یەکشەممەدا.</w:t>
      </w:r>
    </w:p>
    <w:p>
      <w:pPr>
        <w:pStyle w:val="ArticleBody"/>
        <w:jc w:val="left"/>
      </w:pPr>
      <w:r>
        <w:rPr>
          <w:rFonts w:ascii="Leelawadee UI" w:hAnsi="Leelawadee UI" w:eastAsia="Leelawadee UI" w:cs="Leelawadee UI"/>
        </w:rPr>
        <w:t>អត្ថបទទីដប់បញ្ចប់ដោយកំណត់អត្តសញ្ញាណឆ្នាំ</w:t>
      </w:r>
      <w:r>
        <w:rPr>
          <w:rFonts w:ascii="Times New Roman" w:hAnsi="Times New Roman" w:eastAsia="Times New Roman" w:cs="Times New Roman"/>
        </w:rPr>
        <w:t xml:space="preserve"> 1989 </w:t>
      </w:r>
      <w:r>
        <w:rPr>
          <w:rFonts w:ascii="Leelawadee UI" w:hAnsi="Leelawadee UI" w:eastAsia="Leelawadee UI" w:cs="Leelawadee UI"/>
        </w:rPr>
        <w:t>ថាជាពេលវេលានៃចុងបញ្ចប់</w:t>
      </w:r>
      <w:r>
        <w:rPr>
          <w:rFonts w:ascii="Times New Roman" w:hAnsi="Times New Roman" w:eastAsia="Times New Roman" w:cs="Times New Roman"/>
        </w:rPr>
        <w:t xml:space="preserve"> </w:t>
      </w:r>
      <w:r>
        <w:rPr>
          <w:rFonts w:ascii="Leelawadee UI" w:hAnsi="Leelawadee UI" w:eastAsia="Leelawadee UI" w:cs="Leelawadee UI"/>
        </w:rPr>
        <w:t>ហើយអត្ថបទទីដប់មួយ</w:t>
      </w:r>
      <w:r>
        <w:rPr>
          <w:rFonts w:ascii="Times New Roman" w:hAnsi="Times New Roman" w:eastAsia="Times New Roman" w:cs="Times New Roman"/>
        </w:rPr>
        <w:t xml:space="preserve"> </w:t>
      </w:r>
      <w:r>
        <w:rPr>
          <w:rFonts w:ascii="Leelawadee UI" w:hAnsi="Leelawadee UI" w:eastAsia="Leelawadee UI" w:cs="Leelawadee UI"/>
        </w:rPr>
        <w:t>និងទីដប់ពីរ</w:t>
      </w:r>
      <w:r>
        <w:rPr>
          <w:rFonts w:ascii="Times New Roman" w:hAnsi="Times New Roman" w:eastAsia="Times New Roman" w:cs="Times New Roman"/>
        </w:rPr>
        <w:t xml:space="preserve"> </w:t>
      </w:r>
      <w:r>
        <w:rPr>
          <w:rFonts w:ascii="Leelawadee UI" w:hAnsi="Leelawadee UI" w:eastAsia="Leelawadee UI" w:cs="Leelawadee UI"/>
        </w:rPr>
        <w:t>បង្ហាញសង្គ្រាមនៅអ៊ុយក្រែន</w:t>
      </w:r>
      <w:r>
        <w:rPr>
          <w:rFonts w:ascii="Times New Roman" w:hAnsi="Times New Roman" w:eastAsia="Times New Roman" w:cs="Times New Roman"/>
        </w:rPr>
        <w:t xml:space="preserve"> </w:t>
      </w:r>
      <w:r>
        <w:rPr>
          <w:rFonts w:ascii="Leelawadee UI" w:hAnsi="Leelawadee UI" w:eastAsia="Leelawadee UI" w:cs="Leelawadee UI"/>
        </w:rPr>
        <w:t>ដោយកំណត់ថា</w:t>
      </w:r>
      <w:r>
        <w:rPr>
          <w:rFonts w:ascii="Times New Roman" w:hAnsi="Times New Roman" w:eastAsia="Times New Roman" w:cs="Times New Roman"/>
        </w:rPr>
        <w:t xml:space="preserve"> </w:t>
      </w:r>
      <w:r>
        <w:rPr>
          <w:rFonts w:ascii="Leelawadee UI" w:hAnsi="Leelawadee UI" w:eastAsia="Leelawadee UI" w:cs="Leelawadee UI"/>
        </w:rPr>
        <w:t>ពូទីន</w:t>
      </w:r>
      <w:r>
        <w:rPr>
          <w:rFonts w:ascii="Times New Roman" w:hAnsi="Times New Roman" w:eastAsia="Times New Roman" w:cs="Times New Roman"/>
        </w:rPr>
        <w:t xml:space="preserve"> </w:t>
      </w:r>
      <w:r>
        <w:rPr>
          <w:rFonts w:ascii="Leelawadee UI" w:hAnsi="Leelawadee UI" w:eastAsia="Leelawadee UI" w:cs="Leelawadee UI"/>
        </w:rPr>
        <w:t>និងរុស្ស៊ី</w:t>
      </w:r>
      <w:r>
        <w:rPr>
          <w:rFonts w:ascii="Times New Roman" w:hAnsi="Times New Roman" w:eastAsia="Times New Roman" w:cs="Times New Roman"/>
        </w:rPr>
        <w:t xml:space="preserve"> </w:t>
      </w:r>
      <w:r>
        <w:rPr>
          <w:rFonts w:ascii="Leelawadee UI" w:hAnsi="Leelawadee UI" w:eastAsia="Leelawadee UI" w:cs="Leelawadee UI"/>
        </w:rPr>
        <w:t>នឹងឈ្នះសង្គ្រាមនោះ</w:t>
      </w:r>
      <w:r>
        <w:rPr>
          <w:rFonts w:ascii="Times New Roman" w:hAnsi="Times New Roman" w:eastAsia="Times New Roman" w:cs="Times New Roman"/>
        </w:rPr>
        <w:t xml:space="preserve"> </w:t>
      </w:r>
      <w:r>
        <w:rPr>
          <w:rFonts w:ascii="Leelawadee UI" w:hAnsi="Leelawadee UI" w:eastAsia="Leelawadee UI" w:cs="Leelawadee UI"/>
        </w:rPr>
        <w:t>ប៉ុន្តែពួកគេនឹងមិនទទួលបានប្រយោជន៍ពីជ័យជម្នះរបស់ខ្លួនឡើយ។</w:t>
      </w:r>
      <w:r>
        <w:rPr>
          <w:rFonts w:ascii="Times New Roman" w:hAnsi="Times New Roman" w:eastAsia="Times New Roman" w:cs="Times New Roman"/>
        </w:rPr>
        <w:t xml:space="preserve"> </w:t>
      </w:r>
      <w:r>
        <w:rPr>
          <w:rFonts w:ascii="Leelawadee UI" w:hAnsi="Leelawadee UI" w:eastAsia="Leelawadee UI" w:cs="Leelawadee UI"/>
        </w:rPr>
        <w:t>សង្គ្រាមអ៊ុយក្រែនបានចាប់ផ្ដើមនៅឆ្នាំ</w:t>
      </w:r>
      <w:r>
        <w:rPr>
          <w:rFonts w:ascii="Times New Roman" w:hAnsi="Times New Roman" w:eastAsia="Times New Roman" w:cs="Times New Roman"/>
        </w:rPr>
        <w:t xml:space="preserve"> 2014 </w:t>
      </w:r>
      <w:r>
        <w:rPr>
          <w:rFonts w:ascii="Leelawadee UI" w:hAnsi="Leelawadee UI" w:eastAsia="Leelawadee UI" w:cs="Leelawadee UI"/>
        </w:rPr>
        <w:t>គឺមួយឆ្នាំមុនពេលយុទ្ធនាការបោះឆ្នោតលើកទីមួយរបស់</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ចាប់ផ្ដើម។</w:t>
      </w:r>
      <w:r>
        <w:rPr>
          <w:rFonts w:ascii="Times New Roman" w:hAnsi="Times New Roman" w:eastAsia="Times New Roman" w:cs="Times New Roman"/>
        </w:rPr>
        <w:t xml:space="preserve"> </w:t>
      </w:r>
      <w:r>
        <w:rPr>
          <w:rFonts w:ascii="Leelawadee UI" w:hAnsi="Leelawadee UI" w:eastAsia="Leelawadee UI" w:cs="Leelawadee UI"/>
        </w:rPr>
        <w:t>អត្ថបទទាំងនេះនាំឆ្ពោះទៅកាន់ការរស់ឡើងវិញ</w:t>
      </w:r>
      <w:r>
        <w:rPr>
          <w:rFonts w:ascii="Times New Roman" w:hAnsi="Times New Roman" w:eastAsia="Times New Roman" w:cs="Times New Roman"/>
        </w:rPr>
        <w:t xml:space="preserve"> (</w:t>
      </w:r>
      <w:r>
        <w:rPr>
          <w:rFonts w:ascii="Leelawadee UI" w:hAnsi="Leelawadee UI" w:eastAsia="Leelawadee UI" w:cs="Leelawadee UI"/>
        </w:rPr>
        <w:t>ផ្នែកនយោបាយ</w:t>
      </w:r>
      <w:r>
        <w:rPr>
          <w:rFonts w:ascii="Times New Roman" w:hAnsi="Times New Roman" w:eastAsia="Times New Roman" w:cs="Times New Roman"/>
        </w:rPr>
        <w:t xml:space="preserve">) </w:t>
      </w:r>
      <w:r>
        <w:rPr>
          <w:rFonts w:ascii="Leelawadee UI" w:hAnsi="Leelawadee UI" w:eastAsia="Leelawadee UI" w:cs="Leelawadee UI"/>
        </w:rPr>
        <w:t>របស់</w:t>
      </w:r>
      <w:r>
        <w:rPr>
          <w:rFonts w:ascii="Times New Roman" w:hAnsi="Times New Roman" w:eastAsia="Times New Roman" w:cs="Times New Roman"/>
        </w:rPr>
        <w:t xml:space="preserve"> </w:t>
      </w:r>
      <w:r>
        <w:rPr>
          <w:rFonts w:ascii="Leelawadee UI" w:hAnsi="Leelawadee UI" w:eastAsia="Leelawadee UI" w:cs="Leelawadee UI"/>
        </w:rPr>
        <w:t>ដូណាល់</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ខណៈដែលគាត់ចាប់ផ្ដើមយុទ្ធនាការលើកទីបីរបស់ខ្លួន</w:t>
      </w:r>
      <w:r>
        <w:rPr>
          <w:rFonts w:ascii="Times New Roman" w:hAnsi="Times New Roman" w:eastAsia="Times New Roman" w:cs="Times New Roman"/>
        </w:rPr>
        <w:t xml:space="preserve"> </w:t>
      </w:r>
      <w:r>
        <w:rPr>
          <w:rFonts w:ascii="Leelawadee UI" w:hAnsi="Leelawadee UI" w:eastAsia="Leelawadee UI" w:cs="Leelawadee UI"/>
        </w:rPr>
        <w:t>ដើម្បីក្លាយជាប្រធានាធិបតីទីប្រាំបី</w:t>
      </w:r>
      <w:r>
        <w:rPr>
          <w:rFonts w:ascii="Times New Roman" w:hAnsi="Times New Roman" w:eastAsia="Times New Roman" w:cs="Times New Roman"/>
        </w:rPr>
        <w:t xml:space="preserve"> </w:t>
      </w:r>
      <w:r>
        <w:rPr>
          <w:rFonts w:ascii="Leelawadee UI" w:hAnsi="Leelawadee UI" w:eastAsia="Leelawadee UI" w:cs="Leelawadee UI"/>
        </w:rPr>
        <w:t>ដែលជារូបនៃចំណោមប្រាំពីរ។</w:t>
      </w:r>
      <w:r>
        <w:rPr>
          <w:rFonts w:ascii="Times New Roman" w:hAnsi="Times New Roman" w:eastAsia="Times New Roman" w:cs="Times New Roman"/>
        </w:rPr>
        <w:t xml:space="preserve"> </w:t>
      </w:r>
      <w:r>
        <w:rPr>
          <w:rFonts w:ascii="Leelawadee UI" w:hAnsi="Leelawadee UI" w:eastAsia="Leelawadee UI" w:cs="Leelawadee UI"/>
        </w:rPr>
        <w:t>អត្ថបទទីដប់បីកំណត់អំពីការតស៊ូនយោបាយរបស់</w:t>
      </w:r>
      <w:r>
        <w:rPr>
          <w:rFonts w:ascii="Times New Roman" w:hAnsi="Times New Roman" w:eastAsia="Times New Roman" w:cs="Times New Roman"/>
        </w:rPr>
        <w:t xml:space="preserve"> </w:t>
      </w:r>
      <w:r>
        <w:rPr>
          <w:rFonts w:ascii="Leelawadee UI" w:hAnsi="Leelawadee UI" w:eastAsia="Leelawadee UI" w:cs="Leelawadee UI"/>
        </w:rPr>
        <w:t>ត្រាំ</w:t>
      </w:r>
      <w:r>
        <w:rPr>
          <w:rFonts w:ascii="Times New Roman" w:hAnsi="Times New Roman" w:eastAsia="Times New Roman" w:cs="Times New Roman"/>
        </w:rPr>
        <w:t xml:space="preserve"> </w:t>
      </w:r>
      <w:r>
        <w:rPr>
          <w:rFonts w:ascii="Leelawadee UI" w:hAnsi="Leelawadee UI" w:eastAsia="Leelawadee UI" w:cs="Leelawadee UI"/>
        </w:rPr>
        <w:t>ដែលនាំមុខជ័យជម្នះរបស់គាត់នៅ</w:t>
      </w:r>
      <w:r>
        <w:rPr>
          <w:rFonts w:ascii="Times New Roman" w:hAnsi="Times New Roman" w:eastAsia="Times New Roman" w:cs="Times New Roman"/>
        </w:rPr>
        <w:t xml:space="preserve"> Panium </w:t>
      </w:r>
      <w:r>
        <w:rPr>
          <w:rFonts w:ascii="Leelawadee UI" w:hAnsi="Leelawadee UI" w:eastAsia="Leelawadee UI" w:cs="Leelawadee UI"/>
        </w:rPr>
        <w:t>ក្នុងអត្ថបទទីដប់ប្រាំ</w:t>
      </w:r>
      <w:r>
        <w:rPr>
          <w:rFonts w:ascii="Times New Roman" w:hAnsi="Times New Roman" w:eastAsia="Times New Roman" w:cs="Times New Roman"/>
        </w:rPr>
        <w:t xml:space="preserve"> </w:t>
      </w:r>
      <w:r>
        <w:rPr>
          <w:rFonts w:ascii="Leelawadee UI" w:hAnsi="Leelawadee UI" w:eastAsia="Leelawadee UI" w:cs="Leelawadee UI"/>
        </w:rPr>
        <w:t>ហើយអត្ថបទទីដប់បួន</w:t>
      </w:r>
      <w:r>
        <w:rPr>
          <w:rFonts w:ascii="Times New Roman" w:hAnsi="Times New Roman" w:eastAsia="Times New Roman" w:cs="Times New Roman"/>
        </w:rPr>
        <w:t xml:space="preserve"> </w:t>
      </w:r>
      <w:r>
        <w:rPr>
          <w:rFonts w:ascii="Leelawadee UI" w:hAnsi="Leelawadee UI" w:eastAsia="Leelawadee UI" w:cs="Leelawadee UI"/>
        </w:rPr>
        <w:t>លើកឡើងអំពីប្រវត្តិសាស្ត្រដែលកើតឡើងក្នុងអំឡុងសមរភូមិ</w:t>
      </w:r>
      <w:r>
        <w:rPr>
          <w:rFonts w:ascii="Times New Roman" w:hAnsi="Times New Roman" w:eastAsia="Times New Roman" w:cs="Times New Roman"/>
        </w:rPr>
        <w:t xml:space="preserve"> Panium </w:t>
      </w:r>
      <w:r>
        <w:rPr>
          <w:rFonts w:ascii="Leelawadee UI" w:hAnsi="Leelawadee UI" w:eastAsia="Leelawadee UI" w:cs="Leelawadee UI"/>
        </w:rPr>
        <w:t>រហូតដល់ជ័យជម្នះរបស់គាត់ក្នុងអត្ថបទទីដប់ប្រាំ</w:t>
      </w:r>
      <w:r>
        <w:rPr>
          <w:rFonts w:ascii="Times New Roman" w:hAnsi="Times New Roman" w:eastAsia="Times New Roman" w:cs="Times New Roman"/>
        </w:rPr>
        <w:t xml:space="preserve"> </w:t>
      </w:r>
      <w:r>
        <w:rPr>
          <w:rFonts w:ascii="Leelawadee UI" w:hAnsi="Leelawadee UI" w:eastAsia="Leelawadee UI" w:cs="Leelawadee UI"/>
        </w:rPr>
        <w:t>គឺជាប្រវត្តិសាស្ត្រនៅពេលដែលបុរសនៃអំពើបាបចាប់ផ្ដើមជ្រៀតចូលយ៉ាងបើកចំហទៅក្នុងប្រវត្តិសាស្ត្រនយោបាយ។</w:t>
      </w:r>
      <w:r>
        <w:rPr>
          <w:rFonts w:ascii="Times New Roman" w:hAnsi="Times New Roman" w:eastAsia="Times New Roman" w:cs="Times New Roman"/>
        </w:rPr>
        <w:t xml:space="preserve"> </w:t>
      </w:r>
      <w:r>
        <w:rPr>
          <w:rFonts w:ascii="Leelawadee UI" w:hAnsi="Leelawadee UI" w:eastAsia="Leelawadee UI" w:cs="Leelawadee UI"/>
        </w:rPr>
        <w:t>នៅពេលអំណាចសម្តេចប៉ាបជ្រៀតចូលទៅក្នុងប្រវត្តិសាស្ត្រព្យាករណ៍</w:t>
      </w:r>
      <w:r>
        <w:rPr>
          <w:rFonts w:ascii="Times New Roman" w:hAnsi="Times New Roman" w:eastAsia="Times New Roman" w:cs="Times New Roman"/>
        </w:rPr>
        <w:t xml:space="preserve"> </w:t>
      </w:r>
      <w:r>
        <w:rPr>
          <w:rFonts w:ascii="Leelawadee UI" w:hAnsi="Leelawadee UI" w:eastAsia="Leelawadee UI" w:cs="Leelawadee UI"/>
        </w:rPr>
        <w:t>ស្ត្រីពេស្យានៃទីរ៉ុសចាប់ផ្ដើមច្រៀង</w:t>
      </w:r>
      <w:r>
        <w:rPr>
          <w:rFonts w:ascii="Times New Roman" w:hAnsi="Times New Roman" w:eastAsia="Times New Roman" w:cs="Times New Roman"/>
        </w:rPr>
        <w:t xml:space="preserve"> </w:t>
      </w:r>
      <w:r>
        <w:rPr>
          <w:rFonts w:ascii="Leelawadee UI" w:hAnsi="Leelawadee UI" w:eastAsia="Leelawadee UI" w:cs="Leelawadee UI"/>
        </w:rPr>
        <w:t>ហើយនិមិត្តត្រូវបានបង្កើតឡើង។</w:t>
      </w:r>
    </w:p>
    <w:p>
      <w:pPr>
        <w:pStyle w:val="ArticleBody"/>
        <w:jc w:val="left"/>
      </w:pPr>
      <w:r>
        <w:rPr>
          <w:rFonts w:ascii="Times New Roman" w:hAnsi="Times New Roman" w:eastAsia="Times New Roman" w:cs="Times New Roman"/>
        </w:rPr>
        <w:t>200 av. J.-C., la victoire de Panium fut suivie du jalon des Maccabées, la « révolte » de Modiin (signifiant protestation), en 167 av. J.-C. En 164 av. J.-C., les Maccabées consacrèrent de nouveau le Temple, et Antiochos Épiphane mourut, marquant le tournant de la lutte maccabéenne contre l’influence religieuse grecque. Durant la période allant de 161 av. J.-C. à 158 av. J.-C., l’œuvre consistant à contracter une alliance fut entreprise puis menée à son terme. Les jalons prophétiques se répètent dans la dynastie hasmonéenne au sein de l’histoire des versets quinze à vingt-trois.</w:t>
      </w:r>
    </w:p>
    <w:p>
      <w:pPr>
        <w:pStyle w:val="ArticleBody"/>
        <w:jc w:val="left"/>
      </w:pPr>
      <w:r>
        <w:rPr>
          <w:rFonts w:ascii="Times New Roman" w:hAnsi="Times New Roman" w:eastAsia="Times New Roman" w:cs="Times New Roman"/>
        </w:rPr>
        <w:t>In ff, paktet med Rom i vers treogtyve er en direkte henvisning; men i vers femten kan de fire makkabæiske vejmærker 167 f.Kr., 164 f.Kr., 161 f.Kr. og 158 f.Kr. kun ses, når historien om “pagten” anvendes på verset. Da Pompejus erobrede Jerusalem i vers seksten, blev han konfronteret med en borgerkrig, som fandt sted inde i byen, og de to modstående parter var begge splintrede grupper af det hasmonæiske dynasti. Makkabæerne er derfor også til stede i historien i vers seksten.</w:t>
      </w:r>
    </w:p>
    <w:p>
      <w:pPr>
        <w:pStyle w:val="ArticleBody"/>
        <w:jc w:val="left"/>
      </w:pPr>
      <w:r>
        <w:rPr>
          <w:rFonts w:ascii="Times New Roman" w:hAnsi="Times New Roman" w:eastAsia="Times New Roman" w:cs="Times New Roman"/>
        </w:rPr>
        <w:t>Teč dvaciaty stotožňuje narodenie Krista a teče dvadsaťjeden a dvadsaťdva stotožňujú dejiny Kristovej smrti; preto sú v týchto dejinách prítomné línie hasmoneovskej dynastie, predstavovanej farizejmi. Teče pätnásť až dvadsaťtri označujú doslovnú slávnu krajinu a Boží odpadlícky judský ľud, ktorý sa vyznával za obrancov Jeho právd, no nebol viac Božími zástupcami, než je odpadlícke protestantstvo.</w:t>
      </w:r>
    </w:p>
    <w:p>
      <w:pPr>
        <w:pStyle w:val="ArticleBody"/>
        <w:jc w:val="left"/>
      </w:pPr>
      <w:r>
        <w:rPr>
          <w:rFonts w:ascii="Times New Roman" w:hAnsi="Times New Roman" w:eastAsia="Times New Roman" w:cs="Times New Roman"/>
        </w:rPr>
        <w:t>Min xwiht uns hwet “micel dæl þære historie þe gewearð on gefyllinge” “þæs endleofan þæs Danieles” “eft bið gehwyrfed.” Seo ræw þeowdunge forebodunge, þe þurh þa Hasmoneiscan cynrenu is getacnod, getacnað þa ræw forebodunge þe þæt apostatische horn þæs Protestantiscnysse onwreohð, beginning at the third presidential campaign that is taken up by the sixth richest president. Trump rynð to þære presidential office þriwa; þæt forman and þæt lætestan siðe þe he rynð, he bið sigehæbbende, ac on þam oðrum siðe se upreordnes, þurh þæt getal þreotiene getacnod, cyð þa gestolene gecorennysse þæs geares 2020. Þonne bið se middangeard todæled on twa floccas; an flocc mæg 2020 geseon, and se oðer bið blind. Hit getacnað þa miclan fandunge þe becymð ær þam geendunge þæs probationes for Adventists in the formation of the image of the beast.</w:t>
      </w:r>
    </w:p>
    <w:p>
      <w:pPr>
        <w:pStyle w:val="ArticleScripture"/>
        <w:jc w:val="left"/>
      </w:pPr>
      <w:r>
        <w:rPr>
          <w:rFonts w:ascii="Times New Roman" w:hAnsi="Times New Roman" w:eastAsia="Times New Roman" w:cs="Times New Roman"/>
        </w:rPr>
        <w:t>“Già i preparativi stanno avanzando e sono in corso movimenti che avranno come risultato la formazione di un’immagine della bestia. Nella storia della terra si verificheranno eventi che adempiranno le predizioni della profezia per questi ultimi giorni.” Review and Herald, 23 aprile 1889.</w:t>
      </w:r>
    </w:p>
    <w:p>
      <w:pPr>
        <w:pStyle w:val="ArticleBody"/>
        <w:jc w:val="left"/>
      </w:pPr>
      <w:r>
        <w:rPr>
          <w:rFonts w:ascii="Times New Roman" w:hAnsi="Times New Roman" w:eastAsia="Times New Roman" w:cs="Times New Roman"/>
        </w:rPr>
        <w:t>Les « préparatifs » qui progressent, les « mouvements » qui sont maintenant « en cours », et les « événements » « qui auront pour résultat de former une image de la bête », et « qui accompliront les prédictions de la prophétie pour ces derniers jours », comprennent les jalons de la dynastie hasmonéenne depuis les versets quinze à vingt-trois du chapitre onze de Daniel. La dynastie hasmonéenne apostate, représentant le protestantisme apostat, est tissée dans le témoignage de Donald Trump, le sixième et huitième président républicain, qui excite et engage son MAGA-isme contre le wokisme du nouvel ordre mondial.</w:t>
      </w:r>
    </w:p>
    <w:p>
      <w:pPr>
        <w:pStyle w:val="ArticleBody"/>
        <w:jc w:val="left"/>
      </w:pPr>
      <w:r>
        <w:rPr>
          <w:rFonts w:ascii="Malgun Gothic" w:hAnsi="Malgun Gothic" w:eastAsia="Malgun Gothic" w:cs="Malgun Gothic"/>
        </w:rPr>
        <w:t>로마의</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2</w:t>
      </w:r>
      <w:r>
        <w:rPr>
          <w:rFonts w:ascii="Malgun Gothic" w:hAnsi="Malgun Gothic" w:eastAsia="Malgun Gothic" w:cs="Malgun Gothic"/>
        </w:rPr>
        <w:t>절에서</w:t>
      </w:r>
      <w:r>
        <w:rPr>
          <w:rFonts w:ascii="Times New Roman" w:hAnsi="Times New Roman" w:eastAsia="Times New Roman" w:cs="Times New Roman"/>
        </w:rPr>
        <w:t xml:space="preserve"> 2020</w:t>
      </w:r>
      <w:r>
        <w:rPr>
          <w:rFonts w:ascii="Malgun Gothic" w:hAnsi="Malgun Gothic" w:eastAsia="Malgun Gothic" w:cs="Malgun Gothic"/>
        </w:rPr>
        <w:t>년에까지</w:t>
      </w:r>
      <w:r>
        <w:rPr>
          <w:rFonts w:ascii="Times New Roman" w:hAnsi="Times New Roman" w:eastAsia="Times New Roman" w:cs="Times New Roman"/>
        </w:rPr>
        <w:t xml:space="preserve"> </w:t>
      </w:r>
      <w:r>
        <w:rPr>
          <w:rFonts w:ascii="Malgun Gothic" w:hAnsi="Malgun Gothic" w:eastAsia="Malgun Gothic" w:cs="Malgun Gothic"/>
        </w:rPr>
        <w:t>이르며</w:t>
      </w:r>
      <w:r>
        <w:rPr>
          <w:rFonts w:ascii="Times New Roman" w:hAnsi="Times New Roman" w:eastAsia="Times New Roman" w:cs="Times New Roman"/>
        </w:rPr>
        <w:t xml:space="preserve">, </w:t>
      </w:r>
      <w:r>
        <w:rPr>
          <w:rFonts w:ascii="Malgun Gothic" w:hAnsi="Malgun Gothic" w:eastAsia="Malgun Gothic" w:cs="Malgun Gothic"/>
        </w:rPr>
        <w:t>거기에는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선거운동과</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임기가</w:t>
      </w:r>
      <w:r>
        <w:rPr>
          <w:rFonts w:ascii="Times New Roman" w:hAnsi="Times New Roman" w:eastAsia="Times New Roman" w:cs="Times New Roman"/>
        </w:rPr>
        <w:t xml:space="preserve"> </w:t>
      </w:r>
      <w:r>
        <w:rPr>
          <w:rFonts w:ascii="Malgun Gothic" w:hAnsi="Malgun Gothic" w:eastAsia="Malgun Gothic" w:cs="Malgun Gothic"/>
        </w:rPr>
        <w:t>포함된다</w:t>
      </w:r>
      <w:r>
        <w:rPr>
          <w:rFonts w:ascii="Times New Roman" w:hAnsi="Times New Roman" w:eastAsia="Times New Roman" w:cs="Times New Roman"/>
        </w:rPr>
        <w:t xml:space="preserve">. </w:t>
      </w:r>
      <w:r>
        <w:rPr>
          <w:rFonts w:ascii="Malgun Gothic" w:hAnsi="Malgun Gothic" w:eastAsia="Malgun Gothic" w:cs="Malgun Gothic"/>
        </w:rPr>
        <w:t>이어서</w:t>
      </w:r>
      <w:r>
        <w:rPr>
          <w:rFonts w:ascii="Times New Roman" w:hAnsi="Times New Roman" w:eastAsia="Times New Roman" w:cs="Times New Roman"/>
        </w:rPr>
        <w:t xml:space="preserve"> 13</w:t>
      </w:r>
      <w:r>
        <w:rPr>
          <w:rFonts w:ascii="Malgun Gothic" w:hAnsi="Malgun Gothic" w:eastAsia="Malgun Gothic" w:cs="Malgun Gothic"/>
        </w:rPr>
        <w:t>절부터</w:t>
      </w:r>
      <w:r>
        <w:rPr>
          <w:rFonts w:ascii="Times New Roman" w:hAnsi="Times New Roman" w:eastAsia="Times New Roman" w:cs="Times New Roman"/>
        </w:rPr>
        <w:t xml:space="preserve"> 15</w:t>
      </w:r>
      <w:r>
        <w:rPr>
          <w:rFonts w:ascii="Malgun Gothic" w:hAnsi="Malgun Gothic" w:eastAsia="Malgun Gothic" w:cs="Malgun Gothic"/>
        </w:rPr>
        <w:t>절까지는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번째이자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선거운동</w:t>
      </w:r>
      <w:r>
        <w:rPr>
          <w:rFonts w:ascii="Times New Roman" w:hAnsi="Times New Roman" w:eastAsia="Times New Roman" w:cs="Times New Roman"/>
        </w:rPr>
        <w:t xml:space="preserve">, </w:t>
      </w:r>
      <w:r>
        <w:rPr>
          <w:rFonts w:ascii="Malgun Gothic" w:hAnsi="Malgun Gothic" w:eastAsia="Malgun Gothic" w:cs="Malgun Gothic"/>
        </w:rPr>
        <w:t>승리</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임기를</w:t>
      </w:r>
      <w:r>
        <w:rPr>
          <w:rFonts w:ascii="Times New Roman" w:hAnsi="Times New Roman" w:eastAsia="Times New Roman" w:cs="Times New Roman"/>
        </w:rPr>
        <w:t xml:space="preserve"> </w:t>
      </w:r>
      <w:r>
        <w:rPr>
          <w:rFonts w:ascii="Malgun Gothic" w:hAnsi="Malgun Gothic" w:eastAsia="Malgun Gothic" w:cs="Malgun Gothic"/>
        </w:rPr>
        <w:t>지목한다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임기</w:t>
      </w:r>
      <w:r>
        <w:rPr>
          <w:rFonts w:ascii="Times New Roman" w:hAnsi="Times New Roman" w:eastAsia="Times New Roman" w:cs="Times New Roman"/>
        </w:rPr>
        <w:t xml:space="preserve"> </w:t>
      </w:r>
      <w:r>
        <w:rPr>
          <w:rFonts w:ascii="Malgun Gothic" w:hAnsi="Malgun Gothic" w:eastAsia="Malgun Gothic" w:cs="Malgun Gothic"/>
        </w:rPr>
        <w:t>사이에</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11</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공화당의</w:t>
      </w:r>
      <w:r>
        <w:rPr>
          <w:rFonts w:ascii="Times New Roman" w:hAnsi="Times New Roman" w:eastAsia="Times New Roman" w:cs="Times New Roman"/>
        </w:rPr>
        <w:t xml:space="preserve"> </w:t>
      </w:r>
      <w:r>
        <w:rPr>
          <w:rFonts w:ascii="Malgun Gothic" w:hAnsi="Malgun Gothic" w:eastAsia="Malgun Gothic" w:cs="Malgun Gothic"/>
        </w:rPr>
        <w:t>뿔이</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당하여</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일</w:t>
      </w:r>
      <w:r>
        <w:rPr>
          <w:rFonts w:ascii="Times New Roman" w:hAnsi="Times New Roman" w:eastAsia="Times New Roman" w:cs="Times New Roman"/>
        </w:rPr>
        <w:t xml:space="preserve"> </w:t>
      </w:r>
      <w:r>
        <w:rPr>
          <w:rFonts w:ascii="Malgun Gothic" w:hAnsi="Malgun Gothic" w:eastAsia="Malgun Gothic" w:cs="Malgun Gothic"/>
        </w:rPr>
        <w:t>반</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거리에</w:t>
      </w:r>
      <w:r>
        <w:rPr>
          <w:rFonts w:ascii="Times New Roman" w:hAnsi="Times New Roman" w:eastAsia="Times New Roman" w:cs="Times New Roman"/>
        </w:rPr>
        <w:t xml:space="preserve"> </w:t>
      </w:r>
      <w:r>
        <w:rPr>
          <w:rFonts w:ascii="Malgun Gothic" w:hAnsi="Malgun Gothic" w:eastAsia="Malgun Gothic" w:cs="Malgun Gothic"/>
        </w:rPr>
        <w:t>시체로</w:t>
      </w:r>
      <w:r>
        <w:rPr>
          <w:rFonts w:ascii="Times New Roman" w:hAnsi="Times New Roman" w:eastAsia="Times New Roman" w:cs="Times New Roman"/>
        </w:rPr>
        <w:t xml:space="preserve"> </w:t>
      </w:r>
      <w:r>
        <w:rPr>
          <w:rFonts w:ascii="Malgun Gothic" w:hAnsi="Malgun Gothic" w:eastAsia="Malgun Gothic" w:cs="Malgun Gothic"/>
        </w:rPr>
        <w:t>놓여</w:t>
      </w:r>
      <w:r>
        <w:rPr>
          <w:rFonts w:ascii="Times New Roman" w:hAnsi="Times New Roman" w:eastAsia="Times New Roman" w:cs="Times New Roman"/>
        </w:rPr>
        <w:t xml:space="preserve"> </w:t>
      </w:r>
      <w:r>
        <w:rPr>
          <w:rFonts w:ascii="Malgun Gothic" w:hAnsi="Malgun Gothic" w:eastAsia="Malgun Gothic" w:cs="Malgun Gothic"/>
        </w:rPr>
        <w:t>있었음을</w:t>
      </w:r>
      <w:r>
        <w:rPr>
          <w:rFonts w:ascii="Times New Roman" w:hAnsi="Times New Roman" w:eastAsia="Times New Roman" w:cs="Times New Roman"/>
        </w:rPr>
        <w:t xml:space="preserve"> </w:t>
      </w:r>
      <w:r>
        <w:rPr>
          <w:rFonts w:ascii="Malgun Gothic" w:hAnsi="Malgun Gothic" w:eastAsia="Malgun Gothic" w:cs="Malgun Gothic"/>
        </w:rPr>
        <w:t>밝힌다</w:t>
      </w:r>
      <w:r>
        <w:rPr>
          <w:rFonts w:ascii="Times New Roman" w:hAnsi="Times New Roman" w:eastAsia="Times New Roman" w:cs="Times New Roman"/>
        </w:rPr>
        <w:t xml:space="preserve">. </w:t>
      </w:r>
      <w:r>
        <w:rPr>
          <w:rFonts w:ascii="Malgun Gothic" w:hAnsi="Malgun Gothic" w:eastAsia="Malgun Gothic" w:cs="Malgun Gothic"/>
        </w:rPr>
        <w:t>트럼프의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역사적</w:t>
      </w:r>
      <w:r>
        <w:rPr>
          <w:rFonts w:ascii="Times New Roman" w:hAnsi="Times New Roman" w:eastAsia="Times New Roman" w:cs="Times New Roman"/>
        </w:rPr>
        <w:t xml:space="preserve"> </w:t>
      </w:r>
      <w:r>
        <w:rPr>
          <w:rFonts w:ascii="Malgun Gothic" w:hAnsi="Malgun Gothic" w:eastAsia="Malgun Gothic" w:cs="Malgun Gothic"/>
        </w:rPr>
        <w:t>노선은</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대통령직의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연결한다</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도널드</w:t>
      </w:r>
      <w:r>
        <w:rPr>
          <w:rFonts w:ascii="Times New Roman" w:hAnsi="Times New Roman" w:eastAsia="Times New Roman" w:cs="Times New Roman"/>
        </w:rPr>
        <w:t xml:space="preserve"> </w:t>
      </w:r>
      <w:r>
        <w:rPr>
          <w:rFonts w:ascii="Malgun Gothic" w:hAnsi="Malgun Gothic" w:eastAsia="Malgun Gothic" w:cs="Malgun Gothic"/>
        </w:rPr>
        <w:t>트럼프에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다니엘서와</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책</w:t>
      </w:r>
      <w:r>
        <w:rPr>
          <w:rFonts w:ascii="Times New Roman" w:hAnsi="Times New Roman" w:eastAsia="Times New Roman" w:cs="Times New Roman"/>
        </w:rPr>
        <w:t xml:space="preserve"> </w:t>
      </w:r>
      <w:r>
        <w:rPr>
          <w:rFonts w:ascii="Malgun Gothic" w:hAnsi="Malgun Gothic" w:eastAsia="Malgun Gothic" w:cs="Malgun Gothic"/>
        </w:rPr>
        <w:t>모두에</w:t>
      </w:r>
      <w:r>
        <w:rPr>
          <w:rFonts w:ascii="Times New Roman" w:hAnsi="Times New Roman" w:eastAsia="Times New Roman" w:cs="Times New Roman"/>
        </w:rPr>
        <w:t xml:space="preserve"> </w:t>
      </w:r>
      <w:r>
        <w:rPr>
          <w:rFonts w:ascii="Malgun Gothic" w:hAnsi="Malgun Gothic" w:eastAsia="Malgun Gothic" w:cs="Malgun Gothic"/>
        </w:rPr>
        <w:t>위치해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책</w:t>
      </w:r>
      <w:r>
        <w:rPr>
          <w:rFonts w:ascii="Times New Roman" w:hAnsi="Times New Roman" w:eastAsia="Times New Roman" w:cs="Times New Roman"/>
        </w:rPr>
        <w:t xml:space="preserve"> </w:t>
      </w:r>
      <w:r>
        <w:rPr>
          <w:rFonts w:ascii="Malgun Gothic" w:hAnsi="Malgun Gothic" w:eastAsia="Malgun Gothic" w:cs="Malgun Gothic"/>
        </w:rPr>
        <w:t>모두에서</w:t>
      </w:r>
      <w:r>
        <w:rPr>
          <w:rFonts w:ascii="Times New Roman" w:hAnsi="Times New Roman" w:eastAsia="Times New Roman" w:cs="Times New Roman"/>
        </w:rPr>
        <w:t xml:space="preserve"> 11</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위치해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Біріктірілген кезде осы үш жартылай желі Трамптың алтыншы әрі сегізінші президент ретіндегі толық тарихын айқындайды, және олар «Ақиқаттың» таңбасына негізделіп құрылған. Олар Даниял мен Аян кітаптарынан алынған және «Даниял кітабының соңғы күндерге қатысты бөліміне» сәйкес келетін тарих желісін түзеді.</w:t>
      </w:r>
    </w:p>
    <w:p>
      <w:pPr>
        <w:pStyle w:val="ArticleBody"/>
        <w:jc w:val="left"/>
      </w:pPr>
      <w:r>
        <w:rPr>
          <w:rFonts w:ascii="Times New Roman" w:hAnsi="Times New Roman" w:eastAsia="Times New Roman" w:cs="Times New Roman"/>
        </w:rPr>
        <w:t>Chikamu ichocho cha Danieri ndicho chinosvinudzwa neShumba yorudzi rwaJudha, nguva pfupi isati yasvika kuvharwa kwenguva yenyasha, uye naizvozvo chiri chikamu cheshoko rokuiswa chisimbiso revane zviuru zana namakumi mana nezvina. Asi zvinoda kuona kwemweya kwakajeka zvikuru kuti munhu aone zviratidzo zveuprofita zvokuurayiwa kwezvapupu zviviri mugore ra2020.</w:t>
      </w:r>
    </w:p>
    <w:p>
      <w:pPr>
        <w:pStyle w:val="ArticleBody"/>
        <w:jc w:val="left"/>
      </w:pPr>
      <w:r>
        <w:rPr>
          <w:rFonts w:ascii="Times New Roman" w:hAnsi="Times New Roman" w:eastAsia="Times New Roman" w:cs="Times New Roman"/>
        </w:rPr>
        <w:t>Daniël 11, vers vijftien, stelt de Slag bij Panium en de lijn van de Hasmonese dynastie voor, welke door een letterlijke veldslag werd vervuld en aldus een profetische illustratie symboliseert van een geestelijke oorlog tussen de godsdienst van het afvallige protestantisme en de godsdienst van het new age van de globalisten. De Slag bij Panium, die plaatsvond in 200 v.Chr., vertegenwoordigt de strijd van de Republikeinse hoorn, en de worsteling die door de Makkabese Opstand wordt voorgesteld, vertegenwoordigt de strijd van de hoorn van het afvallige protestantisme. Hoewel de opstand van de Makkabeeën plaatsvond in 167 v.Chr., stemt zij profetisch overeen met de strijd van de Republikeinse hoorn in 200 v.Chr., want profetisch lopen de geschiedenissen van de hoorns parallel aan elkaar.</w:t>
      </w:r>
    </w:p>
    <w:p>
      <w:pPr>
        <w:pStyle w:val="ArticleBody"/>
        <w:jc w:val="left"/>
      </w:pPr>
      <w:r>
        <w:rPr>
          <w:rFonts w:ascii="Times New Roman" w:hAnsi="Times New Roman" w:eastAsia="Times New Roman" w:cs="Times New Roman"/>
        </w:rPr>
        <w:t>Ayaatani shananu kinachowakilisha historia ya kinabii ambayo mara moja hutangulia na kuingiza katika sheria ya Jumapili iliyo karibu kuja. Kwa hiyo, kinawakilisha hasa hatua ile katika wakati wa kutiwa muhuri kwa wale laki moja arobaini na nne elfu ambapo uweza ulio ndani ya ujumbe wa kutiwa muhuri unaichapa muhuri milele juu ya watu wa Mungu wa siku za mwisho.</w:t>
      </w:r>
    </w:p>
    <w:p>
      <w:pPr>
        <w:pStyle w:val="ArticleBody"/>
        <w:jc w:val="left"/>
      </w:pPr>
      <w:r>
        <w:rPr>
          <w:rFonts w:ascii="Times New Roman" w:hAnsi="Times New Roman" w:eastAsia="Times New Roman" w:cs="Times New Roman"/>
        </w:rPr>
        <w:t>C’est le Lion de la tribu de Juda qui descelle cette vérité, et cette vérité est la Révélation de Jésus-Christ. Les cent quarante-quatre mille sont ceux qui « suivent l’Agneau partout où il va », et lorsqu’Il descelle le verset quinze, le Lion de la tribu de Juda a conduit Son peuple des derniers jours à Panium. Jésus a illustré ce point même dans le processus du scellement lorsqu’Il conduisit Ses disciples à Panium, juste avant la croix.</w:t>
      </w:r>
    </w:p>
    <w:p>
      <w:pPr>
        <w:pStyle w:val="ArticleBody"/>
        <w:jc w:val="left"/>
      </w:pPr>
      <w:r>
        <w:rPr>
          <w:rFonts w:ascii="Times New Roman" w:hAnsi="Times New Roman" w:eastAsia="Times New Roman" w:cs="Times New Roman"/>
        </w:rPr>
        <w:t>La guerre de Panium est expressément évoquée par le Christ, lorsqu’Il se tenait à Panium avec Ses disciples et qu’Il leur enseigna là que Son Église serait bâtie sur la confession de Pierre, et que « les portes de l’enfer » ne prévaudraient point contre elle. Jésus a identifié le combat qui est représenté par la bataille de Panium. La bataille de Panium correspond au verset quinze, et le verset seize est la bataille d’Actium. Le Christ se tint à Panium, juste avant que ne se déroule l’acte de Sa mort.</w:t>
      </w:r>
    </w:p>
    <w:p>
      <w:pPr>
        <w:pStyle w:val="ArticleBody"/>
        <w:jc w:val="left"/>
      </w:pPr>
      <w:r>
        <w:rPr>
          <w:rFonts w:ascii="Times New Roman" w:hAnsi="Times New Roman" w:eastAsia="Times New Roman" w:cs="Times New Roman"/>
        </w:rPr>
        <w:t>Mai Panium har zuwa dokar Lahadi shi ne tarihin gwagwarmayar siyasa da ta addini ta ƙahonin biyu na dabbar ƙasa, wato Furotestantanci da Jamhuriyanci. An kai wa su duka hari ta wajen dabbar marar yarda da Allah daga ramin marar ƙasa a cikin 2020, kuma yaƙin ƙahonin biyu da allolin siyasa da na addini na tsarin duniya yana wakiltuwa a cikin tarihin ayoyi goma sha ɗaya zuwa goma sha shida.</w:t>
      </w:r>
    </w:p>
    <w:p>
      <w:pPr>
        <w:pStyle w:val="ArticleBody"/>
        <w:jc w:val="left"/>
      </w:pPr>
      <w:r>
        <w:rPr>
          <w:rFonts w:ascii="Times New Roman" w:hAnsi="Times New Roman" w:eastAsia="Times New Roman" w:cs="Times New Roman"/>
        </w:rPr>
        <w:t>Tangu vita vya Ukraine vilivyoanza mwaka 2014, hadi kampeni ya kwanza ya urais ya Donald Trump iliyoanza mwaka 2015, hata kufikia kifo cha pembe zile mbili mwaka 2020, hata kufikia ufufuo wa mwaka 2023, hadi kampeni ya tatu ya Trump iliyoanza tarehe 15 Novemba, 2022, historia inaelekea kwenye aya ya kumi na tatu hadi ya kumi na tano. Katika aya hizo, historia inayofunuliwa na Neno la kinabii la Mungu inawakilisha kweli za kinabii zinazowatia muhuri wale mia moja arobaini na nne elfu.</w:t>
      </w:r>
    </w:p>
    <w:p>
      <w:pPr>
        <w:pStyle w:val="ArticleBody"/>
        <w:jc w:val="left"/>
      </w:pPr>
      <w:r>
        <w:rPr>
          <w:rFonts w:ascii="Times New Roman" w:hAnsi="Times New Roman" w:eastAsia="Times New Roman" w:cs="Times New Roman"/>
        </w:rPr>
        <w:t>Ces vérités furent illustrées dans la visite du Christ à Césarée de Philippe, en Matthieu, chapitres seize et dix-sept. Dans ces versets, l’homme de péché revient dans l’histoire prophétique en chantant les chants de la prostituée de Tyr, et ce faisant, il établit la vision, plaçant ainsi ces versets dans le contexte du Cri de Minuit, car là où il n’y a pas de vision, le peuple périt.</w:t>
      </w:r>
    </w:p>
    <w:p>
      <w:pPr>
        <w:pStyle w:val="ArticleScripture"/>
        <w:jc w:val="left"/>
      </w:pPr>
      <w:r>
        <w:rPr>
          <w:rFonts w:ascii="Times New Roman" w:hAnsi="Times New Roman" w:eastAsia="Times New Roman" w:cs="Times New Roman"/>
        </w:rPr>
        <w:t>Là où il n’y a pas de vision, le peuple périt; mais heureux est celui qui garde la loi. Proverbes 29:18.</w:t>
      </w:r>
    </w:p>
    <w:p>
      <w:pPr>
        <w:pStyle w:val="ArticleBody"/>
        <w:jc w:val="left"/>
      </w:pPr>
      <w:r>
        <w:rPr>
          <w:rFonts w:ascii="Times New Roman" w:hAnsi="Times New Roman" w:eastAsia="Times New Roman" w:cs="Times New Roman"/>
        </w:rPr>
        <w:t>Cei care au ochi, dar nu vor să vadă, și urechi, dar refuză să audă, sunt fecioarele laodiceene neînțelepte care nu au „untdelemnul”. „Untdelemnul” este sporirea cunoștinței care se produce atunci când Apocalipsa lui Isus Hristos este desigilată chiar înainte de închiderea timpului de probă, iar, potrivit lui Osea, poporul lui Dumnezeu care refuză și respinge cunoștința trebuie să fie nimicit.</w:t>
      </w:r>
    </w:p>
    <w:p>
      <w:pPr>
        <w:pStyle w:val="ArticleScripture"/>
        <w:jc w:val="left"/>
      </w:pPr>
      <w:r>
        <w:rPr>
          <w:rFonts w:ascii="Times New Roman" w:hAnsi="Times New Roman" w:eastAsia="Times New Roman" w:cs="Times New Roman"/>
        </w:rPr>
        <w:t>Mi popolo es destruet pro manco de cognoscentia; quia tu ha rejectet cognoscentia, io etiam rejectara te, pro que tu non me essera sacerdote; proque tu ha oblidate le lege de tu Deo, io etiam oblidara tu filios. Osea 4:6.</w:t>
      </w:r>
    </w:p>
    <w:p>
      <w:pPr>
        <w:pStyle w:val="ArticleScripture"/>
        <w:jc w:val="left"/>
      </w:pPr>
      <w:r>
        <w:rPr>
          <w:rFonts w:ascii="Times New Roman" w:hAnsi="Times New Roman" w:eastAsia="Times New Roman" w:cs="Times New Roman"/>
        </w:rPr>
        <w:t>Eller HERRENS Ord kom til mig og sagde: Menneskesøn, du bor midt i et genstridigt hus, som har øjne at se med, men ikke ser; de har ører at høre med, men ikke hører; thi de er et genstridigt hus. Ezekiel 12:1, 2.</w:t>
      </w:r>
    </w:p>
    <w:p>
      <w:pPr>
        <w:pStyle w:val="ArticleScripture"/>
        <w:jc w:val="left"/>
      </w:pPr>
      <w:r>
        <w:rPr>
          <w:rFonts w:ascii="Times New Roman" w:hAnsi="Times New Roman" w:eastAsia="Times New Roman" w:cs="Times New Roman"/>
        </w:rPr>
        <w:t>Et il dit : Va, et dis à ce peuple : Vous entendrez bien, mais vous ne comprendrez point ; vous verrez bien, mais vous n’apercevrez point. Rends insensible le cœur de ce peuple, appesantis ses oreilles, et ferme ses yeux ; de peur qu’il ne voie de ses yeux, qu’il n’entende de ses oreilles, qu’il ne comprenne de son cœur, qu’il ne se convertisse, et qu’il ne soit guéri. Ésaïe 6:9, 10.</w:t>
      </w:r>
    </w:p>
    <w:p>
      <w:pPr>
        <w:pStyle w:val="ArticleScripture"/>
        <w:jc w:val="left"/>
      </w:pPr>
      <w:r>
        <w:rPr>
          <w:rFonts w:ascii="Times New Roman" w:hAnsi="Times New Roman" w:eastAsia="Times New Roman" w:cs="Times New Roman"/>
        </w:rPr>
        <w:t>Et les disciples s’approchèrent, et lui dirent : Pourquoi leur parles-tu en paraboles ? Il répondit et leur dit : Parce qu’il vous est donné de connaître les mystères du royaume des cieux ; mais à eux, cela n’est pas donné. Car à quiconque a, il sera donné, et il sera dans l’abondance ; mais à quiconque n’a pas, même ce qu’il a lui sera ôté. C’est pourquoi je leur parle en paraboles : parce qu’en voyant ils ne voient point, et qu’en entendant ils n’entendent ni ne comprennent. Et en eux s’accomplit la prophétie d’Ésaïe, qui dit : Vous entendrez de vos oreilles, et vous ne comprendrez point ; et en voyant vous verrez, et vous ne percevrez point. Car le cœur de ce peuple s’est appesanti, leurs oreilles sont devenues dures à entendre, et ils ont fermé leurs yeux ; de peur qu’ils ne voient de leurs yeux, qu’ils n’entendent de leurs oreilles, qu’ils ne comprennent de leur cœur, qu’ils ne se convertissent, et que je ne les guérisse. Mais heureux sont vos yeux, parce qu’ils voient ; et vos oreilles, parce qu’elles entendent. Car en vérité, je vous dis que beaucoup de prophètes et de justes ont désiré voir les choses que vous voyez, et ne les ont point vues ; et entendre les choses que vous entendez, et ne les ont point entendues. Matthieu 13:10–17.</w:t>
      </w:r>
    </w:p>
    <w:p>
      <w:pPr>
        <w:pStyle w:val="ArticleScripture"/>
        <w:jc w:val="left"/>
      </w:pPr>
      <w:r>
        <w:rPr>
          <w:rFonts w:ascii="Times New Roman" w:hAnsi="Times New Roman" w:eastAsia="Times New Roman" w:cs="Times New Roman"/>
        </w:rPr>
        <w:t>«Ուստի 1840–1844 թվականներին տրված բոլոր պատգամները այժմ պետք է հզոր կերպով ներկայացվեն, որովհետև շատ մարդիկ կորցրել են իրենց ուղղությունը։ Այդ պատգամները պետք է հասնեն բոլոր եկեղեցիներին։»</w:t>
      </w:r>
    </w:p>
    <w:p>
      <w:pPr>
        <w:pStyle w:val="ArticleScripture"/>
        <w:jc w:val="left"/>
      </w:pPr>
      <w:r>
        <w:rPr>
          <w:rFonts w:ascii="Times New Roman" w:hAnsi="Times New Roman" w:eastAsia="Times New Roman" w:cs="Times New Roman"/>
        </w:rPr>
        <w:t>« Le Christ a dit : “Heureux vos yeux, parce qu’ils voient ; et vos oreilles, parce qu’elles entendent. Car, en vérité, je vous le dis, beaucoup de prophètes et de justes ont désiré voir les choses que vous voyez, et ne les ont point vues ; et entendre les choses que vous entendez, et ne les ont point entendues” [Matthew 13:16, 17]. Heureux les yeux qui ont vu les choses qui furent vues en 1843 et en 1844. »</w:t>
      </w:r>
    </w:p>
    <w:p>
      <w:pPr>
        <w:pStyle w:val="ArticleScripture"/>
        <w:jc w:val="left"/>
      </w:pPr>
      <w:r>
        <w:rPr>
          <w:rFonts w:ascii="Times New Roman" w:hAnsi="Times New Roman" w:eastAsia="Times New Roman" w:cs="Times New Roman"/>
        </w:rPr>
        <w:t>«Le message a été donné. Et il ne devrait y avoir aucun retard à répéter le message, car les signes des temps s’accomplissent; l’œuvre de clôture doit être accomplie. Une grande œuvre sera accomplie en peu de temps. Un message sera bientôt donné, par ordre de Dieu, et il enflera jusqu’à devenir un grand cri. Alors Daniel se tiendra dans son lot, pour rendre son témoignage.» Manuscript Releases, volume 21, 437.</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La Révélation de Jésus-Christ, que Dieu lui a donnée pour montrer à ses serviteurs les choses qui doivent arriver bientôt; et il l’a fait connaître, en l’envoyant par son ange à son serviteur Jean, lequel a rendu témoignage à la parole de Dieu, et au témoignage de Jésus-Christ, et à toutes les choses qu’il a vues. Heureux celui qui lit, et ceux qui entendent les paroles de cette prophétie, et qui gardent les choses qui y sont écrites; car le temps est proche. Apocalypse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cent quatre-vingt-dix</dc:title>
  <dc:subject>Purognoe Crescendo: Pagbuksad han Gubat ha Panium ngan han Pasiuna ngadto ha Balaod han Domingo</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