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Tisini na Tatu</w:t>
      </w:r>
    </w:p>
    <w:p>
      <w:pPr>
        <w:pStyle w:val="ArticleSubtitle"/>
        <w:jc w:val="left"/>
      </w:pPr>
      <w:r>
        <w:rPr>
          <w:rFonts w:ascii="Arial" w:hAnsi="Arial" w:eastAsia="Arial" w:cs="Arial"/>
        </w:rPr>
        <w:t>Ufunuo wa Nyakati za Mwisho: Kuanzia Hatima ya Urusi hadi Kurudi kwa Trump na Kuundwa kwa Sanamu ya Mnyama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Dans un avenir proche, la Russie mettra fin à la guerre en Ukraine par une victoire, et cette victoire se révélera être le commencement de la fin pour Poutine et pour la Russie. De même que Gorbatchev réorganisa (perestroïka) son empire puis se réfugia auprès des Nations Unies, la Russie politique sera placée sous l’autorité des Nations Unies, tandis que la Russie religieuse sera soumise au contrôle de la papauté. Trump sera élu en 2024 et l’emportera sur les démocrates mondialistes ainsi que sur les républicains mondialistes de profession, et il formera une alliance avec les mondialistes des Nations Unies, dans le but de résoudre les retombées de la chute de Poutine et de la Russie. Alors la prostituée de Tyr intercédera en faveur de la Russie.</w:t>
      </w:r>
    </w:p>
    <w:p>
      <w:pPr>
        <w:pStyle w:val="ArticleBody"/>
        <w:jc w:val="left"/>
      </w:pPr>
      <w:r>
        <w:rPr>
          <w:rFonts w:ascii="Times New Roman" w:hAnsi="Times New Roman" w:eastAsia="Times New Roman" w:cs="Times New Roman"/>
        </w:rPr>
        <w:t>I te Kamba blong Panium, histri blong namba wan long tri kamba blong ves foti i kam bakegen. Long namba wan kamba, we i makem foldaon blong Soviet Union long 1989, fastaem blong ol las eit presiden i bin wok olsem paoa ami blong papasi. Disfala fastaem presiden i wan Republikan, we i soemaot se laswan tu bae i wan presiden blong Republikan. Disfala fastaem presiden ol i save hem from ol toktok blong hem long saed blong wol blong aean keten, we olsem wan profetik saen long rod i foldaon taem Berlin Wall i foldaon long Novemba 9, 1989. Disfala las Republikan presiden bae ol i save hem from ol toktok blong hem long saed blong wol long saot boda blong Yunaited Stet, mo saen long rod we bae i makem testimoni blong Trump long bildim wol bae i Sande loa, we long hem simbolik “wol blong seperesen blong jos mo stet” i tekemaot.</w:t>
      </w:r>
    </w:p>
    <w:p>
      <w:pPr>
        <w:pStyle w:val="ArticleBody"/>
        <w:jc w:val="left"/>
      </w:pPr>
      <w:r>
        <w:rPr>
          <w:rFonts w:ascii="Times New Roman" w:hAnsi="Times New Roman" w:eastAsia="Times New Roman" w:cs="Times New Roman"/>
        </w:rPr>
        <w:t>Madaxweynahaas koowaad wuxuu ahaa xiddig hore oo warbaahinta ka tirsanaa, laguna yaqaanay aftahanimadiisa fiiqan iyo dareenkiisa kaftanka. Madaxweynaha ugu dambeeyana waa xiddig hore oo warbaahinta ka tirsanaa, laguna yaqaan aftahanimadiisa fiiqan iyo dareenkiisa kaftanka. Sannadkii 1989 wuxuu calaamadeeyay kala-daadashada boqortooyadii loo yiqiin Midowgii Soofiyeeti, dagaalkii ugu dambeeyeyna ee saddexda dagaal ee aayadda afartanaad ku xusan wuxuu matalaa kala-daadashada boqortooyada loo yaqaan Ruushka.</w:t>
      </w:r>
    </w:p>
    <w:p>
      <w:pPr>
        <w:pStyle w:val="ArticleBody"/>
        <w:jc w:val="left"/>
      </w:pPr>
      <w:r>
        <w:rPr>
          <w:rFonts w:ascii="Times New Roman" w:hAnsi="Times New Roman" w:eastAsia="Times New Roman" w:cs="Times New Roman"/>
        </w:rPr>
        <w:t>جنگِ پانیئم آیتِ چهل کی تیسری اور آخری جنگ ہے، اور اس کی تمثیل پہلی جنگ میں پائی گئی تھی۔ جب پہلی جنگ ختم ہوئی تو ساری دنیا نے تسلیم کر لیا کہ دنیا کی واحد فوق العادہ طاقت ریاست ہائے متحدہ امریکہ ہے۔ یہی عالمی غلبہ آخری جنگ کے اختتام پر پھر دہرایا جائے گا، کیونکہ وہیں، اس اتحاد کے باوجود جو انطیوخس سوم اور فلپِ مقدونیہ کے درمیان قائم ہوا تھا، (ریاست ہائے متحدہ امریکہ اور اقوامِ متحدہ)، ریاست ہائے متحدہ امریکہ (جھوٹا نبی) دس بادشاہوں (اژدہا—اقوامِ متحدہ) کے اعلیٰ ترین بادشاہ کے طور پر قائم کیا جائے گا۔</w:t>
      </w:r>
    </w:p>
    <w:p>
      <w:pPr>
        <w:pStyle w:val="ArticleBody"/>
        <w:jc w:val="left"/>
      </w:pPr>
      <w:r>
        <w:rPr>
          <w:rFonts w:ascii="Times New Roman" w:hAnsi="Times New Roman" w:eastAsia="Times New Roman" w:cs="Times New Roman"/>
        </w:rPr>
        <w:t>Les trois batailles du verset quarante portent la signature de la « Vérité », car la première représente la dernière, et la bataille du milieu représente la rébellion. La première et la dernière armée supplétive victorieuse (les États-Unis) l’emportent, mais la seconde armée supplétive perd, et cette seconde armée supplétive est le nazisme, symbole mondial de la rébellion.</w:t>
      </w:r>
    </w:p>
    <w:p>
      <w:pPr>
        <w:pStyle w:val="ArticleBody"/>
        <w:jc w:val="left"/>
      </w:pPr>
      <w:r>
        <w:rPr>
          <w:rFonts w:ascii="Times New Roman" w:hAnsi="Times New Roman" w:eastAsia="Times New Roman" w:cs="Times New Roman"/>
        </w:rPr>
        <w:t>Abikorwa bitatu bya politiki bya Donald Trump bitwaje umukono wa “Ukuri,” kuko atsinda amatora mu bikorwa bye bya mbere n’ibya nyuma, ariko mu gikorwa cyo hagati aneshwa n’inyamaswa y’ubutemera Imana, ari yo mbaraga z’ikiyoka, na none ikimenyetso cy’ubwigomeke bugereranywa n’inyuguti ya cumi na gatatu y’inyuguti z’Igiheburayo, iyo ihujwe n’inyuguti ya mbere n’iya nyuma ikarema ijambo ry’Igiheburayo risobanura “Ukuri.”</w:t>
      </w:r>
    </w:p>
    <w:p>
      <w:pPr>
        <w:pStyle w:val="ArticleBody"/>
        <w:jc w:val="left"/>
      </w:pPr>
      <w:r>
        <w:rPr>
          <w:rFonts w:ascii="Times New Roman" w:hAnsi="Times New Roman" w:eastAsia="Times New Roman" w:cs="Times New Roman"/>
        </w:rPr>
        <w:t>Le verset dix de Daniel onze identifie le temps de la fin en 1989, et le verset seize identifie la loi dominicale imminente. Les versets dix à quinze représentent l’histoire cachée du verset quarante, qui est la portion du livre de Daniel demeurée scellée jusqu’aux derniers jours. Lorsque les versets dix à quinze sont placés (ligne sur ligne) dans l’histoire cachée du verset quarante, la portion de Daniel qui se rapporte aux derniers jours est descellée. Cette portion est descellée juste avant la fin du temps de grâce pour les observateurs du sabbat, lors de la loi dominicale imminente. Elle représente donc le sceau final, ou le septième sceau.</w:t>
      </w:r>
    </w:p>
    <w:p>
      <w:pPr>
        <w:pStyle w:val="ArticleScripture"/>
        <w:jc w:val="left"/>
      </w:pPr>
      <w:r>
        <w:rPr>
          <w:rFonts w:ascii="Times New Roman" w:hAnsi="Times New Roman" w:eastAsia="Times New Roman" w:cs="Times New Roman"/>
        </w:rPr>
        <w:t>Apabila Ia membuka meterai yang ketujuh, maka terjadilah kesunyian di sorga kira-kira setengah jam lamanya. Lalu aku melihat ketujuh malaikat yang berdiri di hadapan Allah; kepada mereka diberikan tujuh sangkakala. Maka datanglah seorang malaikat lain dan berdiri di dekat mezbah dengan sebuah pedupaan emas; kepadanya diberikan banyak kemenyan, supaya ia mempersembahkannya bersama-sama dengan doa semua orang kudus di atas mezbah emas yang ada di hadapan takhta itu. Maka asap kemenyan itu, bersama-sama dengan doa orang-orang kudus, naik ke hadapan Allah dari tangan malaikat itu. Lalu malaikat itu mengambil pedupaan itu, mengisinya dengan api dari mezbah, dan melemparkannya ke atas bumi; maka terjadilah suara-suara, guruh-guruh, kilat-kilat, dan gempa bumi. Dan ketujuh malaikat yang memegang ketujuh sangkakala itu pun bersiap-siap untuk meniupnya. Wahyu 8:1–6.</w:t>
      </w:r>
    </w:p>
    <w:p>
      <w:pPr>
        <w:pStyle w:val="ArticleBody"/>
        <w:jc w:val="left"/>
      </w:pPr>
      <w:r>
        <w:rPr>
          <w:rFonts w:ascii="Times New Roman" w:hAnsi="Times New Roman" w:eastAsia="Times New Roman" w:cs="Times New Roman"/>
        </w:rPr>
        <w:t>Les sept anges portant les sept trompettes représentent le jugement exécutif qui commence lors de la loi du dimanche aux États-Unis, et ils représentent aussi le jugement exécutif qui commence lorsque Micaël se lève et que la probation humaine prend fin. Durant la première période, depuis la loi du dimanche jusqu’au moment où Micaël se lève, les jugements de Dieu sont mêlés de miséricorde; mais ensuite, les sept dernières plaies sont les jugements de Dieu qui ne sont pas mêlés de miséricorde. L’ouverture du septième sceau correspond au moment où les jugements exécutifs sont en préparation, comme le représentent les sept anges.</w:t>
      </w:r>
    </w:p>
    <w:p>
      <w:pPr>
        <w:pStyle w:val="ArticleBody"/>
        <w:jc w:val="left"/>
      </w:pPr>
      <w:r>
        <w:rPr>
          <w:rFonts w:ascii="Times New Roman" w:hAnsi="Times New Roman" w:eastAsia="Times New Roman" w:cs="Times New Roman"/>
        </w:rPr>
        <w:t>Daniel chapters two and nine identify “the prayers of the saints” as a prayer to understand the events associated with Nebuchadnezzar’s hidden dream of the image of the beasts, and the repentance and confession associated with the “seven times,” of Leviticus chapter twenty-six. The prayers that are mixed with the incense in the “golden censer” that ascended up before God, are prayed by those who are called to be among the one hundred and forty-four thousand, who at that time receive the seal of the living God, as the fire from the altar is cast into the earth.</w:t>
      </w:r>
    </w:p>
    <w:p>
      <w:pPr>
        <w:pStyle w:val="ArticleBody"/>
        <w:jc w:val="left"/>
      </w:pPr>
      <w:r>
        <w:rPr>
          <w:rFonts w:ascii="Times New Roman" w:hAnsi="Times New Roman" w:eastAsia="Times New Roman" w:cs="Times New Roman"/>
        </w:rPr>
        <w:t>Pe na ʻĪsekiela vahe iva, ko e kau māʻoniʻoni tatau pē ia ʻoku nau tangi mamahi mo ui leʻo koeʻuhi ko e ngaahi meʻa fakalielia kuo fai ʻi he fonua pea mo e siasi, pea ʻi heʻenau fakahaaʻi ʻenau mamahi loloto koeʻuhi ko e angahala, ʻoku tuku ʻe he ʻāngelo ʻo e fakamaʻailoga ha fakaʻilonga ʻi honau laʻe. Hangē ko e vahe valu ʻo e Fakahaá, ko e ngaahi fakamaauʻanga ʻoku fakafofongaʻi ʻe he kau ʻāngelo fakaʻauha ʻoku nau ʻi mui ai, ʻo tatali ki he fekau kuo ʻosi ʻa e fakamaʻailonga.</w:t>
      </w:r>
    </w:p>
    <w:p>
      <w:pPr>
        <w:pStyle w:val="ArticleScripture"/>
        <w:jc w:val="left"/>
      </w:pPr>
      <w:r>
        <w:rPr>
          <w:rFonts w:ascii="Times New Roman" w:hAnsi="Times New Roman" w:eastAsia="Times New Roman" w:cs="Times New Roman"/>
        </w:rPr>
        <w:t>“Dengan ketepatan yang tidak mungkin keliru, Dia Yang Tak Terbatas tetap mengadakan perhitungan dengan segala bangsa. Sementara rahmat-Nya ditawarkan melalui panggilan-panggilan kepada pertobatan, catatan ini akan tetap terbuka; tetapi apabila angka-angkanya mencapai suatu jumlah tertentu yang telah ditetapkan Allah, pelayanan murka-Nya pun dimulai. Perhitungan itu ditutup. Kesabaran ilahi berakhir. Tidak ada lagi permohonan belas kasihan bagi mereka.”</w:t>
      </w:r>
    </w:p>
    <w:p>
      <w:pPr>
        <w:pStyle w:val="ArticleScripture"/>
        <w:jc w:val="left"/>
      </w:pPr>
      <w:r>
        <w:rPr>
          <w:rFonts w:ascii="Times New Roman" w:hAnsi="Times New Roman" w:eastAsia="Times New Roman" w:cs="Times New Roman"/>
        </w:rPr>
        <w:t>« Nabii, akitazama katika vipindi vya karne nyingi vijavyo, alionyeshwa wakati huu mbele ya maono yake. Mataifa ya zama hii yamekuwa wapokeaji wa rehema zisizo na kifani. Baraka teule kabisa za mbinguni zimepewa kwao; lakini juu yao zimeandikwa kuongezeka kwa kiburi, tamaa ya mali, ibada ya sanamu, dharau kwa Mungu, na kutokuwa na shukrani kwa hali ya chini. Wanaifunga upesi hesabu yao na Mungu. »</w:t>
      </w:r>
    </w:p>
    <w:p>
      <w:pPr>
        <w:pStyle w:val="ArticleScripture"/>
        <w:jc w:val="left"/>
      </w:pPr>
      <w:r>
        <w:rPr>
          <w:rFonts w:ascii="Times New Roman" w:hAnsi="Times New Roman" w:eastAsia="Times New Roman" w:cs="Times New Roman"/>
        </w:rPr>
        <w:t>«Но то, что заставляет меня трепетать, — это тот факт, что те, кто имел наибольший свет и преимущества, осквернились господствующим беззаконием. Под влиянием окружающих их нечестивых многие, даже из числа исповедующих истину, охладели и увлекаются мощным потоком зла. Всеобщее презрение, направленное на истинное благочестие и святость, приводит тех, кто не поддерживает тесной связи с Богом, к утрате благоговения перед Его законом. Если бы они следовали свету и от сердца повиновались истине, этот святой закон казался бы им ещё более драгоценным именно тогда, когда им пренебрегают и его отвергают. По мере того как неуважение к закону Божию становится всё более явным, разграничительная линия между соблюдающими его и миром становится всё более отчётливой. Любовь к Божественным предписаниям возрастает у одного класса по мере того, как презрение к ним возрастает у другого класса.»</w:t>
      </w:r>
    </w:p>
    <w:p>
      <w:pPr>
        <w:pStyle w:val="ArticleScripture"/>
        <w:jc w:val="left"/>
      </w:pPr>
      <w:r>
        <w:rPr>
          <w:rFonts w:ascii="Times New Roman" w:hAnsi="Times New Roman" w:eastAsia="Times New Roman" w:cs="Times New Roman"/>
        </w:rPr>
        <w:t>“</w:t>
      </w:r>
      <w:r>
        <w:rPr>
          <w:rFonts w:ascii="Ebrima" w:hAnsi="Ebrima" w:eastAsia="Ebrima" w:cs="Ebrima"/>
        </w:rPr>
        <w:t>ውጥረቱ</w:t>
      </w:r>
      <w:r>
        <w:rPr>
          <w:rFonts w:ascii="Times New Roman" w:hAnsi="Times New Roman" w:eastAsia="Times New Roman" w:cs="Times New Roman"/>
        </w:rPr>
        <w:t xml:space="preserve"> </w:t>
      </w:r>
      <w:r>
        <w:rPr>
          <w:rFonts w:ascii="Ebrima" w:hAnsi="Ebrima" w:eastAsia="Ebrima" w:cs="Ebrima"/>
        </w:rPr>
        <w:t>በፍጥነት</w:t>
      </w:r>
      <w:r>
        <w:rPr>
          <w:rFonts w:ascii="Times New Roman" w:hAnsi="Times New Roman" w:eastAsia="Times New Roman" w:cs="Times New Roman"/>
        </w:rPr>
        <w:t xml:space="preserve"> </w:t>
      </w:r>
      <w:r>
        <w:rPr>
          <w:rFonts w:ascii="Ebrima" w:hAnsi="Ebrima" w:eastAsia="Ebrima" w:cs="Ebrima"/>
        </w:rPr>
        <w:t>እየቀረበ</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በፍጥነት</w:t>
      </w:r>
      <w:r>
        <w:rPr>
          <w:rFonts w:ascii="Times New Roman" w:hAnsi="Times New Roman" w:eastAsia="Times New Roman" w:cs="Times New Roman"/>
        </w:rPr>
        <w:t xml:space="preserve"> </w:t>
      </w:r>
      <w:r>
        <w:rPr>
          <w:rFonts w:ascii="Ebrima" w:hAnsi="Ebrima" w:eastAsia="Ebrima" w:cs="Ebrima"/>
        </w:rPr>
        <w:t>እየጨመሩ</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ጉብኝት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ሊደርስ</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ያሳያሉ።</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እንኳን</w:t>
      </w:r>
      <w:r>
        <w:rPr>
          <w:rFonts w:ascii="Times New Roman" w:hAnsi="Times New Roman" w:eastAsia="Times New Roman" w:cs="Times New Roman"/>
        </w:rPr>
        <w:t xml:space="preserve"> </w:t>
      </w:r>
      <w:r>
        <w:rPr>
          <w:rFonts w:ascii="Ebrima" w:hAnsi="Ebrima" w:eastAsia="Ebrima" w:cs="Ebrima"/>
        </w:rPr>
        <w:t>ለመቅጣት</w:t>
      </w:r>
      <w:r>
        <w:rPr>
          <w:rFonts w:ascii="Times New Roman" w:hAnsi="Times New Roman" w:eastAsia="Times New Roman" w:cs="Times New Roman"/>
        </w:rPr>
        <w:t xml:space="preserve"> </w:t>
      </w:r>
      <w:r>
        <w:rPr>
          <w:rFonts w:ascii="Ebrima" w:hAnsi="Ebrima" w:eastAsia="Ebrima" w:cs="Ebrima"/>
        </w:rPr>
        <w:t>የማይፈልግ</w:t>
      </w:r>
      <w:r>
        <w:rPr>
          <w:rFonts w:ascii="Times New Roman" w:hAnsi="Times New Roman" w:eastAsia="Times New Roman" w:cs="Times New Roman"/>
        </w:rPr>
        <w:t xml:space="preserve"> </w:t>
      </w:r>
      <w:r>
        <w:rPr>
          <w:rFonts w:ascii="Ebrima" w:hAnsi="Ebrima" w:eastAsia="Ebrima" w:cs="Ebrima"/>
        </w:rPr>
        <w:t>ቢሆንም፣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ይቀጣል፣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ያንን</w:t>
      </w:r>
      <w:r>
        <w:rPr>
          <w:rFonts w:ascii="Times New Roman" w:hAnsi="Times New Roman" w:eastAsia="Times New Roman" w:cs="Times New Roman"/>
        </w:rPr>
        <w:t xml:space="preserve"> </w:t>
      </w:r>
      <w:r>
        <w:rPr>
          <w:rFonts w:ascii="Ebrima" w:hAnsi="Ebrima" w:eastAsia="Ebrima" w:cs="Ebrima"/>
        </w:rPr>
        <w:t>በፍጥነት</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በብርሃን</w:t>
      </w:r>
      <w:r>
        <w:rPr>
          <w:rFonts w:ascii="Times New Roman" w:hAnsi="Times New Roman" w:eastAsia="Times New Roman" w:cs="Times New Roman"/>
        </w:rPr>
        <w:t xml:space="preserve"> </w:t>
      </w:r>
      <w:r>
        <w:rPr>
          <w:rFonts w:ascii="Ebrima" w:hAnsi="Ebrima" w:eastAsia="Ebrima" w:cs="Ebrima"/>
        </w:rPr>
        <w:t>የሚመላለሱ</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የሚቀርበውን</w:t>
      </w:r>
      <w:r>
        <w:rPr>
          <w:rFonts w:ascii="Times New Roman" w:hAnsi="Times New Roman" w:eastAsia="Times New Roman" w:cs="Times New Roman"/>
        </w:rPr>
        <w:t xml:space="preserve"> </w:t>
      </w:r>
      <w:r>
        <w:rPr>
          <w:rFonts w:ascii="Ebrima" w:hAnsi="Ebrima" w:eastAsia="Ebrima" w:cs="Ebrima"/>
        </w:rPr>
        <w:t>አደጋ</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ያያሉ፤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በጉብኝት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ይጠብቃል</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ራሳቸውን</w:t>
      </w:r>
      <w:r>
        <w:rPr>
          <w:rFonts w:ascii="Times New Roman" w:hAnsi="Times New Roman" w:eastAsia="Times New Roman" w:cs="Times New Roman"/>
        </w:rPr>
        <w:t xml:space="preserve"> </w:t>
      </w:r>
      <w:r>
        <w:rPr>
          <w:rFonts w:ascii="Ebrima" w:hAnsi="Ebrima" w:eastAsia="Ebrima" w:cs="Ebrima"/>
        </w:rPr>
        <w:t>እያጽናኑ</w:t>
      </w:r>
      <w:r>
        <w:rPr>
          <w:rFonts w:ascii="Times New Roman" w:hAnsi="Times New Roman" w:eastAsia="Times New Roman" w:cs="Times New Roman"/>
        </w:rPr>
        <w:t xml:space="preserve"> </w:t>
      </w:r>
      <w:r>
        <w:rPr>
          <w:rFonts w:ascii="Ebrima" w:hAnsi="Ebrima" w:eastAsia="Ebrima" w:cs="Ebrima"/>
        </w:rPr>
        <w:t>በዝምታ፣</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ግዴታ</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በመጠበቅ</w:t>
      </w:r>
      <w:r>
        <w:rPr>
          <w:rFonts w:ascii="Times New Roman" w:hAnsi="Times New Roman" w:eastAsia="Times New Roman" w:cs="Times New Roman"/>
        </w:rPr>
        <w:t xml:space="preserve"> </w:t>
      </w:r>
      <w:r>
        <w:rPr>
          <w:rFonts w:ascii="Ebrima" w:hAnsi="Ebrima" w:eastAsia="Ebrima" w:cs="Ebrima"/>
        </w:rPr>
        <w:t>ውድቀቱን</w:t>
      </w:r>
      <w:r>
        <w:rPr>
          <w:rFonts w:ascii="Times New Roman" w:hAnsi="Times New Roman" w:eastAsia="Times New Roman" w:cs="Times New Roman"/>
        </w:rPr>
        <w:t xml:space="preserve"> </w:t>
      </w:r>
      <w:r>
        <w:rPr>
          <w:rFonts w:ascii="Ebrima" w:hAnsi="Ebrima" w:eastAsia="Ebrima" w:cs="Ebrima"/>
        </w:rPr>
        <w:t>እንዲቀመጡ</w:t>
      </w:r>
      <w:r>
        <w:rPr>
          <w:rFonts w:ascii="Times New Roman" w:hAnsi="Times New Roman" w:eastAsia="Times New Roman" w:cs="Times New Roman"/>
        </w:rPr>
        <w:t xml:space="preserve"> </w:t>
      </w:r>
      <w:r>
        <w:rPr>
          <w:rFonts w:ascii="Ebrima" w:hAnsi="Ebrima" w:eastAsia="Ebrima" w:cs="Ebrima"/>
        </w:rPr>
        <w:t>አይገባቸውም።</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ርቀው።</w:t>
      </w:r>
      <w:r>
        <w:rPr>
          <w:rFonts w:ascii="Times New Roman" w:hAnsi="Times New Roman" w:eastAsia="Times New Roman" w:cs="Times New Roman"/>
        </w:rPr>
        <w:t xml:space="preserve"> </w:t>
      </w:r>
      <w:r>
        <w:rPr>
          <w:rFonts w:ascii="Ebrima" w:hAnsi="Ebrima" w:eastAsia="Ebrima" w:cs="Ebrima"/>
        </w:rPr>
        <w:t>ሌሎችን</w:t>
      </w:r>
      <w:r>
        <w:rPr>
          <w:rFonts w:ascii="Times New Roman" w:hAnsi="Times New Roman" w:eastAsia="Times New Roman" w:cs="Times New Roman"/>
        </w:rPr>
        <w:t xml:space="preserve"> </w:t>
      </w:r>
      <w:r>
        <w:rPr>
          <w:rFonts w:ascii="Ebrima" w:hAnsi="Ebrima" w:eastAsia="Ebrima" w:cs="Ebrima"/>
        </w:rPr>
        <w:t>ለማዳን</w:t>
      </w:r>
      <w:r>
        <w:rPr>
          <w:rFonts w:ascii="Times New Roman" w:hAnsi="Times New Roman" w:eastAsia="Times New Roman" w:cs="Times New Roman"/>
        </w:rPr>
        <w:t xml:space="preserve"> </w:t>
      </w:r>
      <w:r>
        <w:rPr>
          <w:rFonts w:ascii="Ebrima" w:hAnsi="Ebrima" w:eastAsia="Ebrima" w:cs="Ebrima"/>
        </w:rPr>
        <w:t>በትጋት</w:t>
      </w:r>
      <w:r>
        <w:rPr>
          <w:rFonts w:ascii="Times New Roman" w:hAnsi="Times New Roman" w:eastAsia="Times New Roman" w:cs="Times New Roman"/>
        </w:rPr>
        <w:t xml:space="preserve"> </w:t>
      </w:r>
      <w:r>
        <w:rPr>
          <w:rFonts w:ascii="Ebrima" w:hAnsi="Ebrima" w:eastAsia="Ebrima" w:cs="Ebrima"/>
        </w:rPr>
        <w:t>መሥራት</w:t>
      </w:r>
      <w:r>
        <w:rPr>
          <w:rFonts w:ascii="Times New Roman" w:hAnsi="Times New Roman" w:eastAsia="Times New Roman" w:cs="Times New Roman"/>
        </w:rPr>
        <w:t xml:space="preserve"> </w:t>
      </w:r>
      <w:r>
        <w:rPr>
          <w:rFonts w:ascii="Ebrima" w:hAnsi="Ebrima" w:eastAsia="Ebrima" w:cs="Ebrima"/>
        </w:rPr>
        <w:t>ግዴታቸው</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ሊገነዘቡ</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 xml:space="preserve"> </w:t>
      </w:r>
      <w:r>
        <w:rPr>
          <w:rFonts w:ascii="Ebrima" w:hAnsi="Ebrima" w:eastAsia="Ebrima" w:cs="Ebrima"/>
        </w:rPr>
        <w:t>ለእርዳታም</w:t>
      </w:r>
      <w:r>
        <w:rPr>
          <w:rFonts w:ascii="Times New Roman" w:hAnsi="Times New Roman" w:eastAsia="Times New Roman" w:cs="Times New Roman"/>
        </w:rPr>
        <w:t xml:space="preserve"> </w:t>
      </w:r>
      <w:r>
        <w:rPr>
          <w:rFonts w:ascii="Ebrima" w:hAnsi="Ebrima" w:eastAsia="Ebrima" w:cs="Ebrima"/>
        </w:rPr>
        <w:t>በጽኑ</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ሲመለከቱ።</w:t>
      </w:r>
      <w:r>
        <w:rPr>
          <w:rFonts w:ascii="Times New Roman" w:hAnsi="Times New Roman" w:eastAsia="Times New Roman" w:cs="Times New Roman"/>
        </w:rPr>
        <w:t xml:space="preserve"> ‘</w:t>
      </w:r>
      <w:r>
        <w:rPr>
          <w:rFonts w:ascii="Ebrima" w:hAnsi="Ebrima" w:eastAsia="Ebrima" w:cs="Ebrima"/>
        </w:rPr>
        <w:t>የጻድቅ</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የሚጽና</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“Ɗonɗol allah-tigiije ngol waɗaayi no feere hay huunde semmbe maako. E nder sa’ii ndu nguyka e weltaare kawtal ngal ngoni ɓurɗe mawɗe, yawre pamarel wonɓe e darnde ndiyam anndal ndin no ɓe njuɗɗira e ɓe woya ngam ko woni ko ɗum woni waɗde e leydi ndin. Kono ɓurɗum fof, do’aaji maɓɓe no ƴettora ngam kawtal ngal, sabu membiraaɓe mayri no ɓe waɗira no aduna ndi waɗirta.”</w:t>
      </w:r>
    </w:p>
    <w:p>
      <w:pPr>
        <w:pStyle w:val="ArticleScripture"/>
        <w:jc w:val="left"/>
      </w:pPr>
      <w:r>
        <w:rPr>
          <w:rFonts w:ascii="Times New Roman" w:hAnsi="Times New Roman" w:eastAsia="Times New Roman" w:cs="Times New Roman"/>
        </w:rPr>
        <w:t>“Hanem-bavaka amim-pahatsorana ataon’ity vitsy mahatoky ity dia tsy ho foana. Rehefa mivoaka ny Tompo amin’ny maha-Mpamaly faty Azy, dia ho avy koa Izy amin’ny maha-Mpiaro ny rehetra izay nitahiry ny finoana ho amin’ny fahadiovany ary niaro ny tenany tsy ho voaloton’izao tontolo izao. Amin’izao fotoana izao no nampanantenain’Andriamanitra hamaly faty ny olom-boafidiny, izay miantso Aminy andro aman’alina, na dia maharitra miandry ela aza Izy.”</w:t>
      </w:r>
    </w:p>
    <w:p>
      <w:pPr>
        <w:pStyle w:val="ArticleScripture"/>
        <w:jc w:val="left"/>
      </w:pPr>
      <w:r>
        <w:rPr>
          <w:rFonts w:ascii="Times New Roman" w:hAnsi="Times New Roman" w:eastAsia="Times New Roman" w:cs="Times New Roman"/>
        </w:rPr>
        <w:t>“</w:t>
      </w:r>
      <w:r>
        <w:rPr>
          <w:rFonts w:ascii="Nirmala UI" w:hAnsi="Nirmala UI" w:eastAsia="Nirmala UI" w:cs="Nirmala UI"/>
        </w:rPr>
        <w:t>बुझाइश</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सहरको</w:t>
      </w:r>
      <w:r>
        <w:rPr>
          <w:rFonts w:ascii="Times New Roman" w:hAnsi="Times New Roman" w:eastAsia="Times New Roman" w:cs="Times New Roman"/>
        </w:rPr>
        <w:t xml:space="preserve"> </w:t>
      </w:r>
      <w:r>
        <w:rPr>
          <w:rFonts w:ascii="Nirmala UI" w:hAnsi="Nirmala UI" w:eastAsia="Nirmala UI" w:cs="Nirmala UI"/>
        </w:rPr>
        <w:t>बिचबाट</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बिचबाट</w:t>
      </w:r>
      <w:r>
        <w:rPr>
          <w:rFonts w:ascii="Times New Roman" w:hAnsi="Times New Roman" w:eastAsia="Times New Roman" w:cs="Times New Roman"/>
        </w:rPr>
        <w:t xml:space="preserve"> </w:t>
      </w:r>
      <w:r>
        <w:rPr>
          <w:rFonts w:ascii="Nirmala UI" w:hAnsi="Nirmala UI" w:eastAsia="Nirmala UI" w:cs="Nirmala UI"/>
        </w:rPr>
        <w:t>जाऊ</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घिनलाग्दा</w:t>
      </w:r>
      <w:r>
        <w:rPr>
          <w:rFonts w:ascii="Times New Roman" w:hAnsi="Times New Roman" w:eastAsia="Times New Roman" w:cs="Times New Roman"/>
        </w:rPr>
        <w:t xml:space="preserve"> </w:t>
      </w:r>
      <w:r>
        <w:rPr>
          <w:rFonts w:ascii="Nirmala UI" w:hAnsi="Nirmala UI" w:eastAsia="Nirmala UI" w:cs="Nirmala UI"/>
        </w:rPr>
        <w:t>कामहरूका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सुस्केरा</w:t>
      </w:r>
      <w:r>
        <w:rPr>
          <w:rFonts w:ascii="Times New Roman" w:hAnsi="Times New Roman" w:eastAsia="Times New Roman" w:cs="Times New Roman"/>
        </w:rPr>
        <w:t xml:space="preserve"> </w:t>
      </w:r>
      <w:r>
        <w:rPr>
          <w:rFonts w:ascii="Nirmala UI" w:hAnsi="Nirmala UI" w:eastAsia="Nirmala UI" w:cs="Nirmala UI"/>
        </w:rPr>
        <w:t>हाल्ने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रुने</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निधारहरूमा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लगाऊ।</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सुस्केरा</w:t>
      </w:r>
      <w:r>
        <w:rPr>
          <w:rFonts w:ascii="Times New Roman" w:hAnsi="Times New Roman" w:eastAsia="Times New Roman" w:cs="Times New Roman"/>
        </w:rPr>
        <w:t xml:space="preserve"> </w:t>
      </w:r>
      <w:r>
        <w:rPr>
          <w:rFonts w:ascii="Nirmala UI" w:hAnsi="Nirmala UI" w:eastAsia="Nirmala UI" w:cs="Nirmala UI"/>
        </w:rPr>
        <w:t>हाल्ने</w:t>
      </w:r>
      <w:r>
        <w:rPr>
          <w:rFonts w:ascii="Times New Roman" w:hAnsi="Times New Roman" w:eastAsia="Times New Roman" w:cs="Times New Roman"/>
        </w:rPr>
        <w:t xml:space="preserve">, </w:t>
      </w:r>
      <w:r>
        <w:rPr>
          <w:rFonts w:ascii="Nirmala UI" w:hAnsi="Nirmala UI" w:eastAsia="Nirmala UI" w:cs="Nirmala UI"/>
        </w:rPr>
        <w:t>रुनेहरू</w:t>
      </w:r>
      <w:r>
        <w:rPr>
          <w:rFonts w:ascii="Times New Roman" w:hAnsi="Times New Roman" w:eastAsia="Times New Roman" w:cs="Times New Roman"/>
        </w:rPr>
        <w:t xml:space="preserve"> </w:t>
      </w:r>
      <w:r>
        <w:rPr>
          <w:rFonts w:ascii="Nirmala UI" w:hAnsi="Nirmala UI" w:eastAsia="Nirmala UI" w:cs="Nirmala UI"/>
        </w:rPr>
        <w:t>जीवनका</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हप्काएका</w:t>
      </w:r>
      <w:r>
        <w:rPr>
          <w:rFonts w:ascii="Times New Roman" w:hAnsi="Times New Roman" w:eastAsia="Times New Roman" w:cs="Times New Roman"/>
        </w:rPr>
        <w:t xml:space="preserve">, </w:t>
      </w:r>
      <w:r>
        <w:rPr>
          <w:rFonts w:ascii="Nirmala UI" w:hAnsi="Nirmala UI" w:eastAsia="Nirmala UI" w:cs="Nirmala UI"/>
        </w:rPr>
        <w:t>सल्लाह</w:t>
      </w:r>
      <w:r>
        <w:rPr>
          <w:rFonts w:ascii="Times New Roman" w:hAnsi="Times New Roman" w:eastAsia="Times New Roman" w:cs="Times New Roman"/>
        </w:rPr>
        <w:t xml:space="preserve"> </w:t>
      </w:r>
      <w:r>
        <w:rPr>
          <w:rFonts w:ascii="Nirmala UI" w:hAnsi="Nirmala UI" w:eastAsia="Nirmala UI" w:cs="Nirmala UI"/>
        </w:rPr>
        <w:t>दिएका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परमेश्वरलाई</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मानिसहरूले</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हृदयहरू</w:t>
      </w:r>
      <w:r>
        <w:rPr>
          <w:rFonts w:ascii="Times New Roman" w:hAnsi="Times New Roman" w:eastAsia="Times New Roman" w:cs="Times New Roman"/>
        </w:rPr>
        <w:t xml:space="preserve"> </w:t>
      </w:r>
      <w:r>
        <w:rPr>
          <w:rFonts w:ascii="Nirmala UI" w:hAnsi="Nirmala UI" w:eastAsia="Nirmala UI" w:cs="Nirmala UI"/>
        </w:rPr>
        <w:t>नम्र</w:t>
      </w:r>
      <w:r>
        <w:rPr>
          <w:rFonts w:ascii="Times New Roman" w:hAnsi="Times New Roman" w:eastAsia="Times New Roman" w:cs="Times New Roman"/>
        </w:rPr>
        <w:t xml:space="preserve"> </w:t>
      </w:r>
      <w:r>
        <w:rPr>
          <w:rFonts w:ascii="Nirmala UI" w:hAnsi="Nirmala UI" w:eastAsia="Nirmala UI" w:cs="Nirmala UI"/>
        </w:rPr>
        <w:t>तुल्याए।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इस्राएलबाट</w:t>
      </w:r>
      <w:r>
        <w:rPr>
          <w:rFonts w:ascii="Times New Roman" w:hAnsi="Times New Roman" w:eastAsia="Times New Roman" w:cs="Times New Roman"/>
        </w:rPr>
        <w:t xml:space="preserve"> </w:t>
      </w:r>
      <w:r>
        <w:rPr>
          <w:rFonts w:ascii="Nirmala UI" w:hAnsi="Nirmala UI" w:eastAsia="Nirmala UI" w:cs="Nirmala UI"/>
        </w:rPr>
        <w:t>प्रस्थान</w:t>
      </w:r>
      <w:r>
        <w:rPr>
          <w:rFonts w:ascii="Times New Roman" w:hAnsi="Times New Roman" w:eastAsia="Times New Roman" w:cs="Times New Roman"/>
        </w:rPr>
        <w:t xml:space="preserve"> </w:t>
      </w:r>
      <w:r>
        <w:rPr>
          <w:rFonts w:ascii="Nirmala UI" w:hAnsi="Nirmala UI" w:eastAsia="Nirmala UI" w:cs="Nirmala UI"/>
        </w:rPr>
        <w:t>गरिसकेको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धेरैले</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रूपहरूलाई</w:t>
      </w:r>
      <w:r>
        <w:rPr>
          <w:rFonts w:ascii="Times New Roman" w:hAnsi="Times New Roman" w:eastAsia="Times New Roman" w:cs="Times New Roman"/>
        </w:rPr>
        <w:t xml:space="preserve"> </w:t>
      </w:r>
      <w:r>
        <w:rPr>
          <w:rFonts w:ascii="Nirmala UI" w:hAnsi="Nirmala UI" w:eastAsia="Nirmala UI" w:cs="Nirmala UI"/>
        </w:rPr>
        <w:t>निरन्तरता</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अभावमा</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Testimonies, volume 5, 208–210.</w:t>
      </w:r>
    </w:p>
    <w:p>
      <w:pPr>
        <w:pStyle w:val="ArticleBody"/>
        <w:jc w:val="left"/>
      </w:pPr>
      <w:r>
        <w:rPr>
          <w:rFonts w:ascii="Nirmala UI" w:hAnsi="Nirmala UI" w:eastAsia="Nirmala UI" w:cs="Nirmala UI"/>
        </w:rPr>
        <w:t>दसवें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पंद्रहवें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चालीसवें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उद्घाटित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प्रार्थनाओं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प्रार्थनाओं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2),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9)</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पवित्रजन</w:t>
      </w:r>
      <w:r>
        <w:rPr>
          <w:rFonts w:ascii="Times New Roman" w:hAnsi="Times New Roman" w:eastAsia="Times New Roman" w:cs="Times New Roman"/>
        </w:rPr>
        <w:t xml:space="preserve"> </w:t>
      </w:r>
      <w:r>
        <w:rPr>
          <w:rFonts w:ascii="Nirmala UI" w:hAnsi="Nirmala UI" w:eastAsia="Nirmala UI" w:cs="Nirmala UI"/>
        </w:rPr>
        <w:t>सामूहिक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लेनेवाले</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2),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व्यक्तिगत</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9)</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प्रार्थनाएँ</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p>
    <w:p>
      <w:pPr>
        <w:pStyle w:val="ArticleScripture"/>
        <w:jc w:val="left"/>
      </w:pPr>
      <w:r>
        <w:rPr>
          <w:rFonts w:ascii="Times New Roman" w:hAnsi="Times New Roman" w:eastAsia="Times New Roman" w:cs="Times New Roman"/>
        </w:rPr>
        <w:t>«В то время, когда гнев Его изольётся в судах, эти смиренные, преданные последователи Христа будут отличаться от остального мира скорбью души своей, выражающейся в сетовании и плаче, в обличениях и предостережениях. Тогда как другие стараются набросить покров на существующее зло и оправдать великое нечестие, повсюду преобладающее, те, кто ревнует о чести Божией и любит души, не будут молчать, чтобы снискать чьё-либо благоволение. Их праведные души изо дня в день мучатся от нечестивых дел и речей беззаконных. Они бессильны остановить стремительный поток беззакония и потому исполнены скорби и тревоги. Они скорбят пред Богом, видя, что религия в пренебрежении даже в самых домах тех, кто имел великий свет. Они сокрушаются и удручают души свои, потому что в церкви находятся гордость, любостяжание, себялюбие и почти всякого рода обман. Дух Божий, побуждающий к обличению, попирается, тогда как слуги сатаны торжествуют. Бог бесчестится, истина делается недействующей. »</w:t>
      </w:r>
    </w:p>
    <w:p>
      <w:pPr>
        <w:pStyle w:val="ArticleScripture"/>
        <w:jc w:val="left"/>
      </w:pPr>
      <w:r>
        <w:rPr>
          <w:rFonts w:ascii="Times New Roman" w:hAnsi="Times New Roman" w:eastAsia="Times New Roman" w:cs="Times New Roman"/>
        </w:rPr>
        <w:t>“</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ብዛዕባ</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ገዛእ</w:t>
      </w:r>
      <w:r>
        <w:rPr>
          <w:rFonts w:ascii="Times New Roman" w:hAnsi="Times New Roman" w:eastAsia="Times New Roman" w:cs="Times New Roman"/>
        </w:rPr>
        <w:t xml:space="preserve"> </w:t>
      </w:r>
      <w:r>
        <w:rPr>
          <w:rFonts w:ascii="Ebrima" w:hAnsi="Ebrima" w:eastAsia="Ebrima" w:cs="Ebrima"/>
        </w:rPr>
        <w:t>ርእሶም</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ውድቀት</w:t>
      </w:r>
      <w:r>
        <w:rPr>
          <w:rFonts w:ascii="Times New Roman" w:hAnsi="Times New Roman" w:eastAsia="Times New Roman" w:cs="Times New Roman"/>
        </w:rPr>
        <w:t xml:space="preserve"> </w:t>
      </w:r>
      <w:r>
        <w:rPr>
          <w:rFonts w:ascii="Ebrima" w:hAnsi="Ebrima" w:eastAsia="Ebrima" w:cs="Ebrima"/>
        </w:rPr>
        <w:t>ሓዘን</w:t>
      </w:r>
      <w:r>
        <w:rPr>
          <w:rFonts w:ascii="Times New Roman" w:hAnsi="Times New Roman" w:eastAsia="Times New Roman" w:cs="Times New Roman"/>
        </w:rPr>
        <w:t xml:space="preserve"> </w:t>
      </w:r>
      <w:r>
        <w:rPr>
          <w:rFonts w:ascii="Ebrima" w:hAnsi="Ebrima" w:eastAsia="Ebrima" w:cs="Ebrima"/>
        </w:rPr>
        <w:t>ዘይስምዖም፣</w:t>
      </w:r>
      <w:r>
        <w:rPr>
          <w:rFonts w:ascii="Times New Roman" w:hAnsi="Times New Roman" w:eastAsia="Times New Roman" w:cs="Times New Roman"/>
        </w:rPr>
        <w:t xml:space="preserve"> </w:t>
      </w:r>
      <w:r>
        <w:rPr>
          <w:rFonts w:ascii="Ebrima" w:hAnsi="Ebrima" w:eastAsia="Ebrima" w:cs="Ebrima"/>
        </w:rPr>
        <w:t>ብዛዕባ</w:t>
      </w:r>
      <w:r>
        <w:rPr>
          <w:rFonts w:ascii="Times New Roman" w:hAnsi="Times New Roman" w:eastAsia="Times New Roman" w:cs="Times New Roman"/>
        </w:rPr>
        <w:t xml:space="preserve"> </w:t>
      </w:r>
      <w:r>
        <w:rPr>
          <w:rFonts w:ascii="Ebrima" w:hAnsi="Ebrima" w:eastAsia="Ebrima" w:cs="Ebrima"/>
        </w:rPr>
        <w:t>ሓጢኣት</w:t>
      </w:r>
      <w:r>
        <w:rPr>
          <w:rFonts w:ascii="Times New Roman" w:hAnsi="Times New Roman" w:eastAsia="Times New Roman" w:cs="Times New Roman"/>
        </w:rPr>
        <w:t xml:space="preserve"> </w:t>
      </w:r>
      <w:r>
        <w:rPr>
          <w:rFonts w:ascii="Ebrima" w:hAnsi="Ebrima" w:eastAsia="Ebrima" w:cs="Ebrima"/>
        </w:rPr>
        <w:t>ካልኦት</w:t>
      </w:r>
      <w:r>
        <w:rPr>
          <w:rFonts w:ascii="Times New Roman" w:hAnsi="Times New Roman" w:eastAsia="Times New Roman" w:cs="Times New Roman"/>
        </w:rPr>
        <w:t xml:space="preserve"> </w:t>
      </w:r>
      <w:r>
        <w:rPr>
          <w:rFonts w:ascii="Ebrima" w:hAnsi="Ebrima" w:eastAsia="Ebrima" w:cs="Ebrima"/>
        </w:rPr>
        <w:t>ውን</w:t>
      </w:r>
      <w:r>
        <w:rPr>
          <w:rFonts w:ascii="Times New Roman" w:hAnsi="Times New Roman" w:eastAsia="Times New Roman" w:cs="Times New Roman"/>
        </w:rPr>
        <w:t xml:space="preserve"> </w:t>
      </w:r>
      <w:r>
        <w:rPr>
          <w:rFonts w:ascii="Ebrima" w:hAnsi="Ebrima" w:eastAsia="Ebrima" w:cs="Ebrima"/>
        </w:rPr>
        <w:t>ዘይበኽዩ</w:t>
      </w:r>
      <w:r>
        <w:rPr>
          <w:rFonts w:ascii="Times New Roman" w:hAnsi="Times New Roman" w:eastAsia="Times New Roman" w:cs="Times New Roman"/>
        </w:rPr>
        <w:t xml:space="preserve"> </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ማሕተም</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ዘይብሎም</w:t>
      </w:r>
      <w:r>
        <w:rPr>
          <w:rFonts w:ascii="Times New Roman" w:hAnsi="Times New Roman" w:eastAsia="Times New Roman" w:cs="Times New Roman"/>
        </w:rPr>
        <w:t xml:space="preserve"> </w:t>
      </w:r>
      <w:r>
        <w:rPr>
          <w:rFonts w:ascii="Ebrima" w:hAnsi="Ebrima" w:eastAsia="Ebrima" w:cs="Ebrima"/>
        </w:rPr>
        <w:t>ክተርፉ</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መልእኽተኛታቱ፣</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ኣእዳዎም</w:t>
      </w:r>
      <w:r>
        <w:rPr>
          <w:rFonts w:ascii="Times New Roman" w:hAnsi="Times New Roman" w:eastAsia="Times New Roman" w:cs="Times New Roman"/>
        </w:rPr>
        <w:t xml:space="preserve"> </w:t>
      </w:r>
      <w:r>
        <w:rPr>
          <w:rFonts w:ascii="Ebrima" w:hAnsi="Ebrima" w:eastAsia="Ebrima" w:cs="Ebrima"/>
        </w:rPr>
        <w:t>መሳርሒ</w:t>
      </w:r>
      <w:r>
        <w:rPr>
          <w:rFonts w:ascii="Times New Roman" w:hAnsi="Times New Roman" w:eastAsia="Times New Roman" w:cs="Times New Roman"/>
        </w:rPr>
        <w:t xml:space="preserve"> </w:t>
      </w:r>
      <w:r>
        <w:rPr>
          <w:rFonts w:ascii="Ebrima" w:hAnsi="Ebrima" w:eastAsia="Ebrima" w:cs="Ebrima"/>
        </w:rPr>
        <w:t>ሕርድ</w:t>
      </w:r>
      <w:r>
        <w:rPr>
          <w:rFonts w:ascii="Times New Roman" w:hAnsi="Times New Roman" w:eastAsia="Times New Roman" w:cs="Times New Roman"/>
        </w:rPr>
        <w:t xml:space="preserve"> </w:t>
      </w:r>
      <w:r>
        <w:rPr>
          <w:rFonts w:ascii="Ebrima" w:hAnsi="Ebrima" w:eastAsia="Ebrima" w:cs="Ebrima"/>
        </w:rPr>
        <w:t>ዝሓዙ</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ኢሉ</w:t>
      </w:r>
      <w:r>
        <w:rPr>
          <w:rFonts w:ascii="Times New Roman" w:hAnsi="Times New Roman" w:eastAsia="Times New Roman" w:cs="Times New Roman"/>
        </w:rPr>
        <w:t xml:space="preserve"> </w:t>
      </w:r>
      <w:r>
        <w:rPr>
          <w:rFonts w:ascii="Ebrima" w:hAnsi="Ebrima" w:eastAsia="Ebrima" w:cs="Ebrima"/>
        </w:rPr>
        <w:t>ይእዝዞም፦</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ብኸተማ</w:t>
      </w:r>
      <w:r>
        <w:rPr>
          <w:rFonts w:ascii="Times New Roman" w:hAnsi="Times New Roman" w:eastAsia="Times New Roman" w:cs="Times New Roman"/>
        </w:rPr>
        <w:t xml:space="preserve"> </w:t>
      </w:r>
      <w:r>
        <w:rPr>
          <w:rFonts w:ascii="Ebrima" w:hAnsi="Ebrima" w:eastAsia="Ebrima" w:cs="Ebrima"/>
        </w:rPr>
        <w:t>ሕለፉ</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ውቕዑ፤</w:t>
      </w:r>
      <w:r>
        <w:rPr>
          <w:rFonts w:ascii="Times New Roman" w:hAnsi="Times New Roman" w:eastAsia="Times New Roman" w:cs="Times New Roman"/>
        </w:rPr>
        <w:t xml:space="preserve"> </w:t>
      </w:r>
      <w:r>
        <w:rPr>
          <w:rFonts w:ascii="Ebrima" w:hAnsi="Ebrima" w:eastAsia="Ebrima" w:cs="Ebrima"/>
        </w:rPr>
        <w:t>ዓይንኹም</w:t>
      </w:r>
      <w:r>
        <w:rPr>
          <w:rFonts w:ascii="Times New Roman" w:hAnsi="Times New Roman" w:eastAsia="Times New Roman" w:cs="Times New Roman"/>
        </w:rPr>
        <w:t xml:space="preserve"> </w:t>
      </w:r>
      <w:r>
        <w:rPr>
          <w:rFonts w:ascii="Ebrima" w:hAnsi="Ebrima" w:eastAsia="Ebrima" w:cs="Ebrima"/>
        </w:rPr>
        <w:t>ኣይትራሕርሕ፣</w:t>
      </w:r>
      <w:r>
        <w:rPr>
          <w:rFonts w:ascii="Times New Roman" w:hAnsi="Times New Roman" w:eastAsia="Times New Roman" w:cs="Times New Roman"/>
        </w:rPr>
        <w:t xml:space="preserve"> </w:t>
      </w:r>
      <w:r>
        <w:rPr>
          <w:rFonts w:ascii="Ebrima" w:hAnsi="Ebrima" w:eastAsia="Ebrima" w:cs="Ebrima"/>
        </w:rPr>
        <w:t>ኣይትምሓሩውን፤</w:t>
      </w:r>
      <w:r>
        <w:rPr>
          <w:rFonts w:ascii="Times New Roman" w:hAnsi="Times New Roman" w:eastAsia="Times New Roman" w:cs="Times New Roman"/>
        </w:rPr>
        <w:t xml:space="preserve"> </w:t>
      </w:r>
      <w:r>
        <w:rPr>
          <w:rFonts w:ascii="Ebrima" w:hAnsi="Ebrima" w:eastAsia="Ebrima" w:cs="Ebrima"/>
        </w:rPr>
        <w:t>ኣረጋውያንን</w:t>
      </w:r>
      <w:r>
        <w:rPr>
          <w:rFonts w:ascii="Times New Roman" w:hAnsi="Times New Roman" w:eastAsia="Times New Roman" w:cs="Times New Roman"/>
        </w:rPr>
        <w:t xml:space="preserve"> </w:t>
      </w:r>
      <w:r>
        <w:rPr>
          <w:rFonts w:ascii="Ebrima" w:hAnsi="Ebrima" w:eastAsia="Ebrima" w:cs="Ebrima"/>
        </w:rPr>
        <w:t>መንእሰያትን፣</w:t>
      </w:r>
      <w:r>
        <w:rPr>
          <w:rFonts w:ascii="Times New Roman" w:hAnsi="Times New Roman" w:eastAsia="Times New Roman" w:cs="Times New Roman"/>
        </w:rPr>
        <w:t xml:space="preserve"> </w:t>
      </w:r>
      <w:r>
        <w:rPr>
          <w:rFonts w:ascii="Ebrima" w:hAnsi="Ebrima" w:eastAsia="Ebrima" w:cs="Ebrima"/>
        </w:rPr>
        <w:t>ደናግልን</w:t>
      </w:r>
      <w:r>
        <w:rPr>
          <w:rFonts w:ascii="Times New Roman" w:hAnsi="Times New Roman" w:eastAsia="Times New Roman" w:cs="Times New Roman"/>
        </w:rPr>
        <w:t xml:space="preserve"> </w:t>
      </w:r>
      <w:r>
        <w:rPr>
          <w:rFonts w:ascii="Ebrima" w:hAnsi="Ebrima" w:eastAsia="Ebrima" w:cs="Ebrima"/>
        </w:rPr>
        <w:t>ሕጻናትን</w:t>
      </w:r>
      <w:r>
        <w:rPr>
          <w:rFonts w:ascii="Times New Roman" w:hAnsi="Times New Roman" w:eastAsia="Times New Roman" w:cs="Times New Roman"/>
        </w:rPr>
        <w:t xml:space="preserve"> </w:t>
      </w:r>
      <w:r>
        <w:rPr>
          <w:rFonts w:ascii="Ebrima" w:hAnsi="Ebrima" w:eastAsia="Ebrima" w:cs="Ebrima"/>
        </w:rPr>
        <w:t>ኣንስትን</w:t>
      </w:r>
      <w:r>
        <w:rPr>
          <w:rFonts w:ascii="Times New Roman" w:hAnsi="Times New Roman" w:eastAsia="Times New Roman" w:cs="Times New Roman"/>
        </w:rPr>
        <w:t xml:space="preserve"> </w:t>
      </w:r>
      <w:r>
        <w:rPr>
          <w:rFonts w:ascii="Ebrima" w:hAnsi="Ebrima" w:eastAsia="Ebrima" w:cs="Ebrima"/>
        </w:rPr>
        <w:t>ፈጺምኩም</w:t>
      </w:r>
      <w:r>
        <w:rPr>
          <w:rFonts w:ascii="Times New Roman" w:hAnsi="Times New Roman" w:eastAsia="Times New Roman" w:cs="Times New Roman"/>
        </w:rPr>
        <w:t xml:space="preserve"> </w:t>
      </w:r>
      <w:r>
        <w:rPr>
          <w:rFonts w:ascii="Ebrima" w:hAnsi="Ebrima" w:eastAsia="Ebrima" w:cs="Ebrima"/>
        </w:rPr>
        <w:t>ቅተሉ፤</w:t>
      </w:r>
      <w:r>
        <w:rPr>
          <w:rFonts w:ascii="Times New Roman" w:hAnsi="Times New Roman" w:eastAsia="Times New Roman" w:cs="Times New Roman"/>
        </w:rPr>
        <w:t xml:space="preserve"> </w:t>
      </w:r>
      <w:r>
        <w:rPr>
          <w:rFonts w:ascii="Ebrima" w:hAnsi="Ebrima" w:eastAsia="Ebrima" w:cs="Ebrima"/>
        </w:rPr>
        <w:t>ግናኸ</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ኣይትቕረቡ፤</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መቕደሰይ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ጀምሩ።</w:t>
      </w:r>
      <w:r>
        <w:rPr>
          <w:rFonts w:ascii="Times New Roman" w:hAnsi="Times New Roman" w:eastAsia="Times New Roman" w:cs="Times New Roman"/>
        </w:rPr>
        <w:t xml:space="preserve"> </w:t>
      </w:r>
      <w:r>
        <w:rPr>
          <w:rFonts w:ascii="Ebrima" w:hAnsi="Ebrima" w:eastAsia="Ebrima" w:cs="Ebrima"/>
        </w:rPr>
        <w:t>ሽዑ</w:t>
      </w:r>
      <w:r>
        <w:rPr>
          <w:rFonts w:ascii="Times New Roman" w:hAnsi="Times New Roman" w:eastAsia="Times New Roman" w:cs="Times New Roman"/>
        </w:rPr>
        <w:t xml:space="preserve"> </w:t>
      </w:r>
      <w:r>
        <w:rPr>
          <w:rFonts w:ascii="Ebrima" w:hAnsi="Ebrima" w:eastAsia="Ebrima" w:cs="Ebrima"/>
        </w:rPr>
        <w:t>ካብቶም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ዝነበሩ</w:t>
      </w:r>
      <w:r>
        <w:rPr>
          <w:rFonts w:ascii="Times New Roman" w:hAnsi="Times New Roman" w:eastAsia="Times New Roman" w:cs="Times New Roman"/>
        </w:rPr>
        <w:t xml:space="preserve"> </w:t>
      </w:r>
      <w:r>
        <w:rPr>
          <w:rFonts w:ascii="Ebrima" w:hAnsi="Ebrima" w:eastAsia="Ebrima" w:cs="Ebrima"/>
        </w:rPr>
        <w:t>ሽማግለታት</w:t>
      </w:r>
      <w:r>
        <w:rPr>
          <w:rFonts w:ascii="Times New Roman" w:hAnsi="Times New Roman" w:eastAsia="Times New Roman" w:cs="Times New Roman"/>
        </w:rPr>
        <w:t xml:space="preserve"> </w:t>
      </w:r>
      <w:r>
        <w:rPr>
          <w:rFonts w:ascii="Ebrima" w:hAnsi="Ebrima" w:eastAsia="Ebrima" w:cs="Ebrima"/>
        </w:rPr>
        <w:t>ጀመሩ።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«Тук виждаме, че църквата — светилището на Господа — бе първата, която почувства удара на Божия гняв. Старците, онези, на които Бог бе дал голяма светлина и които бяха стояли като пазители на духовните интереси на народа, бяха изменили на повереното им доверие. Те бяха заели становището, че не е нужно да очакваме чудеса и явното проявление на Божията сила, както в предишни дни. Времената са се променили. Тези думи укрепват тяхното неверие и те казват: Господ няма да направи добро, нито ще стори зло. Той е твърде милостив, за да посети народа Си със съд. Така „Мир и безопасност“ е викът на мъже, които никога вече няма да издигнат гласа си като тръба, за да покажат на Божия народ престъпленията му и на Якововия дом — греховете му. Тези неми псета, които не искаха да лаят, са онези, които понасят справедливото отмъщение на оскърбения Бог. Мъже, девойки и малки деца — всички загиват заедно.» Свидетелства, том 5, 210, 211.</w:t>
      </w:r>
    </w:p>
    <w:p>
      <w:pPr>
        <w:pStyle w:val="ArticleBody"/>
        <w:jc w:val="left"/>
      </w:pPr>
      <w:r>
        <w:rPr>
          <w:rFonts w:ascii="Times New Roman" w:hAnsi="Times New Roman" w:eastAsia="Times New Roman" w:cs="Times New Roman"/>
        </w:rPr>
        <w:t>ئيوت ني تو اوف دانيل إليڤن، بيڬين أت ذا تايم اوف ذي إند إن 1989، أس دَز ڤيرس تن. ڤيرس تو تيكس ذا هستوري تو ذا فيرست تيرم اوف دونالد ترامب، أند ذَن ليفز أ هدن هستوري فروم ذات سكسث ريتشست پرزيدنت أَنتو ذا سڤنث كينڬدم (ذا يونايتد نيشنز)، رپريزنتد باي ألكزندر ذا ڬريت. بتوين زركسيس ذا رِچ كينڬ إن ڤيرس تو، أند ألكزندر ذا ڬريت، ذير وِر إيت پرشن كينڬز. ذا هدن هستوري اوف ڤيرس تو أَنتل ڤيرس ثري، رپريزنتس إيت كينڬز. ذس، فروم ذا كُنكلوجن اوف ذا فيرست تيرم اوف ترامب أَنتل ذا سڤنث كينڬدم اوف بايبل پروفسي ذير آر أ توتل اوف تن كينڬز ذات سپان ذا هدن هستوري اوف ڤيرس تو تو ثري اوف دانيل چابتر إليڤن.</w:t>
      </w:r>
    </w:p>
    <w:p>
      <w:pPr>
        <w:pStyle w:val="ArticleBody"/>
        <w:jc w:val="left"/>
      </w:pPr>
      <w:r>
        <w:rPr>
          <w:rFonts w:ascii="Times New Roman" w:hAnsi="Times New Roman" w:eastAsia="Times New Roman" w:cs="Times New Roman"/>
        </w:rPr>
        <w:t>Le nombre dix est le symbole d’une épreuve, et l’épreuve qui survient dans cette histoire même est la formation de l’image de la bête. Le sixième président le plus riche soulève les mondialistes dès sa première campagne en 2015, et, ce faisant, il marque le commencement d’une lutte entre les deux témoins d’Apocalypse chapitre onze et la bête-dragon de l’athéisme, laquelle ne cesse pas avant la loi dominicale des versets seize et quarante et un. Au sein de ce conflit, Donald Trump fut le premier président à soulever le dragon, et il en est aussi le dernier. Trump est le dernier président de la bête de la terre, et Trump deviendra le premier dirigeant du septième royaume. Ce faisant, Trump représente le premier et le dernier de dix rois, et dix représente une épreuve.</w:t>
      </w:r>
    </w:p>
    <w:p>
      <w:pPr>
        <w:pStyle w:val="ArticleBody"/>
        <w:jc w:val="left"/>
      </w:pPr>
      <w:r>
        <w:rPr>
          <w:rFonts w:ascii="Times New Roman" w:hAnsi="Times New Roman" w:eastAsia="Times New Roman" w:cs="Times New Roman"/>
        </w:rPr>
        <w:t>1776, 1789 na 1798 birerekana amateka atatu ashyiraho ko perezida wa munani akomoka muri ba barindwi. 1776 ihagarariye itangazwa ry’Itangazo ry’Ubwigenge, n’amateka y’Inteko Nkuru ya Mbere n’iya Kabiri y’Umugabane. 1789 ihagarariye igihe cy’amateka ubwo Ingingo z’Ihuriro zakorwaga. Icyo gihe cyatangiye mu 1781, kirangira no gutangazwa kw’Itegeko Nshinga mu 1789. 1798 ihagarariye itangazwa ry’Amategeko y’Abanyamahanga n’Ay’Inyandiko z’Agasuzuguro, ndetse no gutangira kw’inyamaswa yo ku isi nk’ubwami bwa gatandatu bw’ubuhanuzi bwa Bibiliya.</w:t>
      </w:r>
    </w:p>
    <w:p>
      <w:pPr>
        <w:pStyle w:val="ArticleBody"/>
        <w:jc w:val="left"/>
      </w:pPr>
      <w:r>
        <w:rPr>
          <w:rFonts w:ascii="Times New Roman" w:hAnsi="Times New Roman" w:eastAsia="Times New Roman" w:cs="Times New Roman"/>
        </w:rPr>
        <w:t>Ff kıtasal kongreleri, birinci kongre ile son kongrenin iki peygamberlik dönemi olarak ikiye ayrılır. Birinci Kıtasal Kongre’nin iki başkanı vardı ve Peyton Randolph ilk başkandı. İkinci Kıtasal Kongre’nin altı başkanı vardı. Peyton Randolph, hem Birinci hem de İkinci Kıtasal Kongre’nin ilk başkanıydı. Birinci ve İkinci Kıtasal Kongrelerin tarihi boyunca toplam sekiz başkanlık dönemi vardı. Peyton Randolph, hem Birinci hem de İkinci Kıtasal Kongre’nin ilk başkanıydı; sekiz başkanlık döneminin bulunduğu peygamberliksel bir dönemde, bu iki dönemin her birinin ilk başkanı aynı kişiydi. Bu nedenle, her ne kadar sekiz başkanlık dönemi olmuşsa da, gerçekte yalnızca yedi başkan vardı. İlk başkan, başkan olan yedi kişinin ilk başkanı olarak iki kez ilk başkan oldu; dolayısıyla Randolph, yedidendi olan sekizincisini temsil eder ve iki tanık üzerine, fiilî ilk başkan olan George Washington’ın tipidir.</w:t>
      </w:r>
    </w:p>
    <w:p>
      <w:pPr>
        <w:pStyle w:val="ArticleBody"/>
        <w:jc w:val="left"/>
      </w:pPr>
      <w:r>
        <w:rPr>
          <w:rFonts w:ascii="Times New Roman" w:hAnsi="Times New Roman" w:eastAsia="Times New Roman" w:cs="Times New Roman"/>
        </w:rPr>
        <w:t>Washington est représenté par Randolph, et par conséquent Randolph, en tant que symbole de Washington, exprime à la fois les caractéristiques prophétiques de Randolph, le premier président, ainsi que le fait que Randolph était le huitième, issu des sept. Ainsi George Washington, en tant que premier président et premier commandant en chef, était aussi prophétiquement le huitième, et issu des sept, et Trump, en tant que dernier président, sera aussi le huitième, c’est-à-dire issu des sept.</w:t>
      </w:r>
    </w:p>
    <w:p>
      <w:pPr>
        <w:pStyle w:val="ArticleBody"/>
        <w:jc w:val="left"/>
      </w:pPr>
      <w:r>
        <w:rPr>
          <w:rFonts w:ascii="Times New Roman" w:hAnsi="Times New Roman" w:eastAsia="Times New Roman" w:cs="Times New Roman"/>
        </w:rPr>
        <w:t>Presidan nogot a maikadua ti Maikadua a Continental Congress ket ni John Hancock. Ti Maikadua a Continental Congress nagpatingga idi 1781. Manipud 1781 agingga 1789, dayta ket iladawanna ti pakasaritaan dagiti Artikulo ti Confederation. Ti dayta a panawen ket naisimbolo babaen iti petsa a 1789, iti pannakaipablaak ti Konstitusion. Iti dayta a panawen adda met walong a presidente. Dagiti Artikulo ti Confederation insiludda ti umuna a Konstitusion, ngem ti kinakapuy dagiti Artikulo ti Confederation ti nangiturong iti pannakasukatan dayta, ken iti pannakaipasingked dagiti sangapulo ket tallo a kolonya iti Konstitusion idi 1789.</w:t>
      </w:r>
    </w:p>
    <w:p>
      <w:pPr>
        <w:pStyle w:val="ArticleBody"/>
        <w:jc w:val="left"/>
      </w:pP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अध्यक्षों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अध्यक्ष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महाद्वीपीय</w:t>
      </w:r>
      <w:r>
        <w:rPr>
          <w:rFonts w:ascii="Times New Roman" w:hAnsi="Times New Roman" w:eastAsia="Times New Roman" w:cs="Times New Roman"/>
        </w:rPr>
        <w:t xml:space="preserve"> </w:t>
      </w:r>
      <w:r>
        <w:rPr>
          <w:rFonts w:ascii="Nirmala UI" w:hAnsi="Nirmala UI" w:eastAsia="Nirmala UI" w:cs="Nirmala UI"/>
        </w:rPr>
        <w:t>कांग्रेसों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अध्यक्ष</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अध्यक्ष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हैनकॉक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महाद्वीपीय</w:t>
      </w:r>
      <w:r>
        <w:rPr>
          <w:rFonts w:ascii="Times New Roman" w:hAnsi="Times New Roman" w:eastAsia="Times New Roman" w:cs="Times New Roman"/>
        </w:rPr>
        <w:t xml:space="preserve"> </w:t>
      </w:r>
      <w:r>
        <w:rPr>
          <w:rFonts w:ascii="Nirmala UI" w:hAnsi="Nirmala UI" w:eastAsia="Nirmala UI" w:cs="Nirmala UI"/>
        </w:rPr>
        <w:t>कांग्रेस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परिसंघ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महाद्वीपीय</w:t>
      </w:r>
      <w:r>
        <w:rPr>
          <w:rFonts w:ascii="Times New Roman" w:hAnsi="Times New Roman" w:eastAsia="Times New Roman" w:cs="Times New Roman"/>
        </w:rPr>
        <w:t xml:space="preserve"> </w:t>
      </w:r>
      <w:r>
        <w:rPr>
          <w:rFonts w:ascii="Nirmala UI" w:hAnsi="Nirmala UI" w:eastAsia="Nirmala UI" w:cs="Nirmala UI"/>
        </w:rPr>
        <w:t>कांग्रेसों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अध्यक्ष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हैनकॉक</w:t>
      </w:r>
      <w:r>
        <w:rPr>
          <w:rFonts w:ascii="Times New Roman" w:hAnsi="Times New Roman" w:eastAsia="Times New Roman" w:cs="Times New Roman"/>
        </w:rPr>
        <w:t xml:space="preserve"> </w:t>
      </w:r>
      <w:r>
        <w:rPr>
          <w:rFonts w:ascii="Nirmala UI" w:hAnsi="Nirmala UI" w:eastAsia="Nirmala UI" w:cs="Nirmala UI"/>
        </w:rPr>
        <w:t>परिसंघ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L’période prophétique cheni, représentée pa 1781 à 1789, coumme la prumière période, avait in président (Hancock) qu’était l’huitième, et d’entre les sept, coumme l’était Randolph dens la prumière période prophétique représentée pa 1776.</w:t>
      </w:r>
    </w:p>
    <w:p>
      <w:pPr>
        <w:pStyle w:val="ArticleBody"/>
        <w:jc w:val="left"/>
      </w:pPr>
      <w:r>
        <w:rPr>
          <w:rFonts w:ascii="Times New Roman" w:hAnsi="Times New Roman" w:eastAsia="Times New Roman" w:cs="Times New Roman"/>
        </w:rPr>
        <w:t>Dans les deux périodes de huit présidents, l’énigme du huitième étant issu des sept est représentée. Ces deux périodes rendent témoignage que le premier véritable président (Washington) portait lui aussi l’énigme prophétique attachée à son symbolisme, par sa typification représentée par Randolph. Ces trois témoins s’adressent à Trump. Trump, tel qu’il est représenté aux versets un et deux du chapitre onze, n’est illustré qu’au travers de son premier mandat, lequel prit fin lorsque la seconde élection fut dérobée par la bête qui monte de l’abîme.</w:t>
      </w:r>
    </w:p>
    <w:p>
      <w:pPr>
        <w:pStyle w:val="ArticleBody"/>
        <w:jc w:val="left"/>
      </w:pPr>
      <w:r>
        <w:rPr>
          <w:rFonts w:ascii="Times New Roman" w:hAnsi="Times New Roman" w:eastAsia="Times New Roman" w:cs="Times New Roman"/>
        </w:rPr>
        <w:t>Nan listwar ki te akonpli vèsè sa yo, genyen yon listwar kache ant pwen wa ki pi rich la (Xerxes) ak entwodiksyon Aleksann Legran an, ki reprezante lwa dimanch lan, lè dis wa yo vin tounen setyèm wayòm nan pou yon ti tan. Ant wa rich la ak dis wa yo ki dakò bay setyèm wayòm yo a papote a, te gen uit wa. Uit wa sa yo, ki fòme listwar kache vèsè de a rive nan vèsè twa a, jwenn de temwen nan listwar 1776, 1789 ak 1798 la, nan uit prezidan.</w:t>
      </w:r>
    </w:p>
    <w:p>
      <w:pPr>
        <w:pStyle w:val="ArticleBody"/>
        <w:jc w:val="left"/>
      </w:pPr>
      <w:r>
        <w:rPr>
          <w:rFonts w:ascii="Times New Roman" w:hAnsi="Times New Roman" w:eastAsia="Times New Roman" w:cs="Times New Roman"/>
        </w:rPr>
        <w:t>Cette histoire porte le symbolisme de vingt-deux années, ce qui l’identifie comme une histoire du scellement des cent quarante-quatre mille, lorsque la Divinité est unie à l’humanité. Elle porte aussi le témoignage de la « Vérité », car le commencement marque l’indépendance et la fin marque la suppression de l’indépendance, tandis que treize ans après 1776, treize colonies ratifièrent la Constitution. Elle met aussi en évidence deux périodes de huit rois (présidents), qui contiennent toutes deux l’énigme du huitième étant issu des sept.</w:t>
      </w:r>
    </w:p>
    <w:p>
      <w:pPr>
        <w:pStyle w:val="ArticleBody"/>
        <w:jc w:val="left"/>
      </w:pPr>
      <w:r>
        <w:rPr>
          <w:rFonts w:ascii="Times New Roman" w:hAnsi="Times New Roman" w:eastAsia="Times New Roman" w:cs="Times New Roman"/>
        </w:rPr>
        <w:t>Trump in 2016 als de zesde president, en als de laatste leider van het zesde koninkrijk, vertegenwoordigt tevens de eerste en de laatste van tien opeenvolgende koningen. Het getal tien duidt het beproevingsproces van die geschiedenis aan, en de beproeving die aan de zondagswet voorafgaat en daarin haar voltooiing vindt, is de vorming van het beeld van het beest. Het beeld uit Nebukadnezars droom van het beest vertegenwoordigt acht koninkrijken en levert daarmee het getuigenis dat de beproeving van het beeld van het beest wordt voorgesteld door het getal „acht”.</w:t>
      </w:r>
    </w:p>
    <w:p>
      <w:pPr>
        <w:pStyle w:val="ArticleBody"/>
        <w:jc w:val="left"/>
      </w:pPr>
      <w:r>
        <w:rPr>
          <w:rFonts w:ascii="Times New Roman" w:hAnsi="Times New Roman" w:eastAsia="Times New Roman" w:cs="Times New Roman"/>
        </w:rPr>
        <w:t>Dans l’histoire de mise à l’épreuve de la lignée des Maccabées, représentant la lignée de la corne du protestantisme apostat et la lignée de la corne du républicanisme apostat représentée par Antiochus III, les lignées et les cornes se réunissent en une seule corne, laquelle est une image de la papauté. Dans cette même histoire, l’image de Dieu est pleinement et définitivement reproduite en ceux qui sont représentés comme les cent quarante-quatre mille.</w:t>
      </w:r>
    </w:p>
    <w:p>
      <w:pPr>
        <w:pStyle w:val="ArticleBody"/>
        <w:jc w:val="left"/>
      </w:pPr>
      <w:r>
        <w:rPr>
          <w:rFonts w:ascii="Times New Roman" w:hAnsi="Times New Roman" w:eastAsia="Times New Roman" w:cs="Times New Roman"/>
        </w:rPr>
        <w:t>L’histoire cachée du verset quarante est descellée à l’intérieur de l’histoire cachée du verset deux jusqu’au verset trois, et de l’histoire des versets dix à quinze. Lorsque Trump devient le huitième président, issu des sept, lors de son investiture le 20 janvier 2025, les huit rois entre Xerxès et Alexandre le Grand marquent l’arrivée de la formation de l’image de la bête, et Trump représente le premier et le dernier des dix rois successifs.</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و دیدم در دست راست او که بر تخت نشسته بود، طوماری که در درون و بر پشت آن نوشته شده و به هفت مُهر مُهر شده بود. و فرشته‌ای نیرومند دیدم که با آوازی بلند ندا می‌داد: کیست که شایسته باشد طومار را بگشاید و مُهرهای آن را باز کند؟ و هیچ‌کس، نه در آسمان و نه بر زمین و نه زیر زمین، نتوانست طومار را بگشاید یا بر آن بنگرد. و من بسی گریستم، زیرا هیچ‌کس یافت نشد که شایسته باشد طومار را بگشاید و بخواند، یا بر آن بنگرد. آنگاه یکی از مشایخ به من گفت: مگری؛ اینک آن شیرِ سبطِ یهودا، آن ریشهٔ داوود، غالب آمده است تا طومار را بگشاید و هفت مُهر آن را باز کند. و نگریستم، و اینک در میان تخت و چهار حیوان و در میان مشایخ، برّه‌ای ایستاده بود، چنان‌که گویی ذبح شده است، و هفت شاخ و هفت چشم داشت، که همان هفت روحِ خدایند که به تمامی زمین فرستاده شده‌اند. و او آمد و طومار را از دست راستِ او که بر تخت نشسته بود گرفت. و چون طومار را گرفت، آن چهار حیوان و آن بیست‌وچهار شیخ در برابر برّه به خاک افتادند، و هر یک از ایشان بربط‌ها و کاسه‌های زرّینِ پر از بخور داشتند، که همان دعاهای مقدّسان است. و سرودی تازه سراییدند و گفتند: تو شایسته‌ای که طومار را بگیری و مُهرهایش را بگشایی، زیرا ذبح شدی و ما را به خون خود برای خدا خریدی، از هر قبیله و زبان و قوم و امّت؛ و ما را برای خدای خود پادشاهان و کاهنان ساختی، و بر زمین سلطنت خواهیم کرد. مکاشفه ۵:۱–۱۰.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Tisini na Tatu</dc:title>
  <dc:subject>Ufunuo wa Nyakati za Mwisho: Kuanzia Hatima ya Urusi hadi Kurudi kwa Trump na Kuundwa kwa Sanamu ya Mnyama</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