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Tanakh ya Dan’el — Lamba Wanaa 196</w:t>
      </w:r>
    </w:p>
    <w:p>
      <w:pPr>
        <w:pStyle w:val="ArticleSubtitle"/>
        <w:jc w:val="left"/>
      </w:pPr>
      <w:r>
        <w:rPr>
          <w:rFonts w:ascii="Arial" w:hAnsi="Arial" w:eastAsia="Arial" w:cs="Arial"/>
        </w:rPr>
        <w:t>Parallèles prophétiques et déception divine : le parcours révélateur du peuple de Dieu des derniers jours dans Apocalypse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Mu buku ya cumi ya Ibyahishuwe, aho amateka y’ubutumwa bw’abamarayika ba mbere n’uwa kabiri agaragazwa, Yohana, nk’ikimenyetso cy’abantu b’Imana bo mu minsi y’imperuka, yabwiwe mbere y’igihe ko muri ayo mateka yari ahagarariye mu buryo bw’ikimenyetso hari kuzabamo ugucika intege, kandi uko gucika intege ni ko kwari igice cy’amateka y’abamarayika ba mbere n’uwa kabiri cyari cyarahishwe ku gusobanukirwa kw’Abamilerite, kugira ngo kwizera kwabo kugeragezwe.</w:t>
      </w:r>
    </w:p>
    <w:p>
      <w:pPr>
        <w:pStyle w:val="ArticleScripture"/>
        <w:jc w:val="left"/>
      </w:pPr>
      <w:r>
        <w:rPr>
          <w:rFonts w:ascii="Times New Roman" w:hAnsi="Times New Roman" w:eastAsia="Times New Roman" w:cs="Times New Roman"/>
        </w:rPr>
        <w:t>Kwaye ijwi ne numvise rivuye mu ijuru ryongeye kuvugana nanjye, riravuga riti: Genda, ufate agatabo gafunguye kari mu kuboko k’umumarayika uhagaze ku nyanja no ku butaka. Nuko njya ku mumarayika, ndamubwira nti: Mpa ako gatabo. Na we arambwira ati: Gafate, ukarye kose; kandi kazagutera kurura mu nda, ariko mu kanwa kawe kazaba karyoshye nk’ubuki. Nuko mfata ako gatabo mu kuboko k’umumarayika, ndakarya kose; maze mu kanwa kanjye kaba karyoshye nk’ubuki: ariko nkiri kukarya, inda yanjye irarura. Ibyahishuwe 10:8–10.</w:t>
      </w:r>
    </w:p>
    <w:p>
      <w:pPr>
        <w:pStyle w:val="ArticleBody"/>
        <w:jc w:val="left"/>
      </w:pPr>
      <w:r>
        <w:rPr>
          <w:rFonts w:ascii="Times New Roman" w:hAnsi="Times New Roman" w:eastAsia="Times New Roman" w:cs="Times New Roman"/>
        </w:rPr>
        <w:t>Surat ka sepuluh, Yohanes melambangkan sejarah sejak 11 Agustus 1840, ketika malaikat yang kuat itu turun dengan sebuah kitab kecil di tangannya, sampai kepada Kekecewaan Besar pada 22 Oktober 1844. Sebelum ia secara simbolis melambangkan sejarah itu, ia diberi tahu oleh “suara yang” ia “dengar dari sorga” yang memberitahukannya bahwa ketika ia memakan kitab kecil itu, “ia akan membuat perutmu pahit, tetapi di dalam mulutmu ia akan manis seperti madu.” Kekecewaan pahit itulah yang menguji iman kaum Millerit, dan bukanlah yang terbaik bagi mereka untuk mengetahui tentang kekecewaan itu sebelum hal itu terjadi; tetapi Yohanes melambangkan umat akhir zaman yang dituntut untuk mengetahui fakta-fakta yang berhubungan dengan penggambaran rangkaian peristiwa, yang merupakan sejarah pekabaran malaikat pertama dan kedua.</w:t>
      </w:r>
    </w:p>
    <w:p>
      <w:pPr>
        <w:pStyle w:val="ArticleBody"/>
        <w:jc w:val="left"/>
      </w:pPr>
      <w:r>
        <w:rPr>
          <w:rFonts w:ascii="Times New Roman" w:hAnsi="Times New Roman" w:eastAsia="Times New Roman" w:cs="Times New Roman"/>
        </w:rPr>
        <w:t>Ta historie sacrée identifie qu’une épreuve serait amenée sur le peuple des derniers jours, et qu’elle serait une épreuve fondée sur quelque chose qu’il ne leur était pas préférable de comprendre avant l’épreuve, sans toutefois constituer l’expérience identique des Millerites, bien qu’elle s’accordât parfaitement avec la délimitation des événements représentés par le premier et le second ange, car les sept tonnerres représentent aussi « des événements futurs qui seront révélés dans leur ordre ».</w:t>
      </w:r>
    </w:p>
    <w:p>
      <w:pPr>
        <w:pStyle w:val="ArticleBody"/>
        <w:jc w:val="left"/>
      </w:pPr>
      <w:r>
        <w:rPr>
          <w:rFonts w:ascii="Times New Roman" w:hAnsi="Times New Roman" w:eastAsia="Times New Roman" w:cs="Times New Roman"/>
        </w:rPr>
        <w:t>Bien qu’il fût nécessaire de connaître l’histoire fondamentale des millérites, le peuple de Dieu des derniers jours accomplirait la même délimitation des événements que les millérites; mais ce qui mit les millérites à l’épreuve, et qu’il valait mieux pour eux de ne pas connaître d’avance, constituerait une épreuve différente, amenée par un élément qui demeura scellé jusqu’au moment où le Lion de la tribu de Juda devait desceller la Révélation de Jésus-Christ, ce qui se produit dans l’histoire cachée du verset quarante de Daniel onze.</w:t>
      </w:r>
    </w:p>
    <w:p>
      <w:pPr>
        <w:pStyle w:val="ArticleBody"/>
        <w:jc w:val="left"/>
      </w:pPr>
      <w:r>
        <w:rPr>
          <w:rFonts w:ascii="Times New Roman" w:hAnsi="Times New Roman" w:eastAsia="Times New Roman" w:cs="Times New Roman"/>
        </w:rPr>
        <w:t>Ko fii e won a ɔde to mu no yɛɛ no sɛ ɔbɛsɔ Onyankopɔn nkurɔfo a wɔwɔ nna a edi akyiri no ahwɛ, na saa sɔhwɛ no bɛne waymark a wɔsɔɔ Millerfo no ahwɛ no ahyia; efisɛ sɛ́ ɛyɛ mmamu a edi kan no wɔ Millerfo abakɔsɛm mu, anaasɛ mmamu a etwa to a ɛwɔ nna a edi akyiri mu no, nsɛm a ɛwɔ aprannaa ason no mu no yɛ “nsɛm a esisii ho nkyerɛkyerɛmu” a “wobeyi adi wɔ ne nhyehyɛe mu.”</w:t>
      </w:r>
    </w:p>
    <w:p>
      <w:pPr>
        <w:pStyle w:val="ArticleBody"/>
        <w:jc w:val="left"/>
      </w:pPr>
      <w:r>
        <w:rPr>
          <w:rFonts w:ascii="Times New Roman" w:hAnsi="Times New Roman" w:eastAsia="Times New Roman" w:cs="Times New Roman"/>
        </w:rPr>
        <w:t>Ce qui n’a guère été reconnu, c’est que, de même que Jean représente l’histoire de la descente de Christ avec le petit livre, depuis le 11 août 1840 jusqu’à la Grande Déception du 22 octobre 1844, cette même histoire fut aussi représentée par la descente du second ange le 19 avril 1844. La première déception peut être comprise comme la déception de Jean qui, après avoir mangé le petit livre le 11 août 1840, rencontra la déception le 19 avril 1844. Lorsque cette déception survint, le second ange descendit avec un « écrit » dans sa main.</w:t>
      </w:r>
    </w:p>
    <w:p>
      <w:pPr>
        <w:pStyle w:val="ArticleScripture"/>
        <w:jc w:val="left"/>
      </w:pPr>
      <w:r>
        <w:rPr>
          <w:rFonts w:ascii="Times New Roman" w:hAnsi="Times New Roman" w:eastAsia="Times New Roman" w:cs="Times New Roman"/>
        </w:rPr>
        <w:t>“En annan mäktig ängel fick uppdrag att stiga ner till jorden. Jesus lade en skrift i hans hand, och när han kom till jorden ropade han: ’Babylon har fallit, har fallit.’ Då såg jag de besvikna åter lyfta sina ögon mot himlen och med tro och hopp se fram mot sin Herres ankomst. Men många tycktes förbli i ett fördummat tillstånd, som om de sov; ändå kunde jag se spåren av djup sorg i deras anleten. De besvikna såg i Skrifterna att de befann sig i dröjsmålets tid och att de tåligt måste avvakta synens uppfyllelse. Samma bevisning som hade lett dem att vänta sin Herre år 1843, ledde dem till att vänta honom år 1844. Ändå såg jag att flertalet inte ägde den kraft som utmärkte deras tro år 1843. Deras besvikelse hade dämpat deras tro.” Early Writings, 247.</w:t>
      </w:r>
    </w:p>
    <w:p>
      <w:pPr>
        <w:pStyle w:val="ArticleBody"/>
        <w:jc w:val="left"/>
      </w:pPr>
      <w:r>
        <w:rPr>
          <w:rFonts w:ascii="Times New Roman" w:hAnsi="Times New Roman" w:eastAsia="Times New Roman" w:cs="Times New Roman"/>
        </w:rPr>
        <w:t>Millerî tarihê ku Yûhenna di beşa dehemîn de nûneriya dike, dîroka meleka yekem û her weha meleka duyemîn e. Daketina meleka yekem bi peyamekê û daketina meleka duyemîn bi peyamekê, destpêka dîrokên xwe yên têkildar nîşan didin; wan her duyan jî bi hêvîşikestinekê qediya, her çend Yûhenna bi awayekî rasterast dîroka tevahî ya her du meleyan nîşan dide. Heta piştî 22ê Cotmeha 1844-an, dema ku meleka sêyemîn bi peyamekê hat, hêvîşikestina serhildana 1863-an şahidê sêyemîn yê demekê pêşkêş dike ku bi peyamekê dest pê dike û bi hêvîşikestinekê bi dawî dibe.</w:t>
      </w:r>
    </w:p>
    <w:p>
      <w:pPr>
        <w:pStyle w:val="ArticleBody"/>
        <w:jc w:val="left"/>
      </w:pPr>
      <w:r>
        <w:rPr>
          <w:rFonts w:ascii="Times New Roman" w:hAnsi="Times New Roman" w:eastAsia="Times New Roman" w:cs="Times New Roman"/>
        </w:rPr>
        <w:t>Le premier désappointement du mouvement du troisième ange, le 18 juillet 2020, était le parallèle du premier désappointement des millérites. Une vérité fut scellée, de même que la vérité de 1844 fut scellée par le Seigneur, qui tenait Sa main sur une erreur dans certains des calculs, erreur qui produisit le premier désappointement des millérites. Lorsque, par la suite, l’erreur fut comprise, l’erreur avait été descellée, comme le Lion de la tribu de Juda avait retiré Sa main. L’erreur du 18 juillet 2020 fut amenée par le refus de reconnaître que Sa main avait été levée le 22 octobre 1844, lorsqu’Il déclara que « le temps ne serait plus ».</w:t>
      </w:r>
    </w:p>
    <w:p>
      <w:pPr>
        <w:pStyle w:val="ArticleBody"/>
        <w:jc w:val="left"/>
      </w:pPr>
      <w:r>
        <w:rPr>
          <w:rFonts w:ascii="Times New Roman" w:hAnsi="Times New Roman" w:eastAsia="Times New Roman" w:cs="Times New Roman"/>
        </w:rPr>
        <w:t>Nesvarbu, ar tai buvo pirmojo angelo pirmojo nusivylimo filadelfinė sąjūdžio fazė, ar trečiojo angelo laodikėjiškojo sąjūdžio pirmasis nusivylimas, Jo ranka vaizduoja kelio ženklą. 1844 m. balandžio 19 d. ir 2020 m. liepos 18 d. nusivylimas sukėlė išsklaidymo metą. Tie, kurie buvo surinkti arba 1840 m. rugpjūčio 11 d., arba 2001 m. rugsėjo 11 d., buvo išsklaidyti, ir po to Kristus pradėjo antrą kartą rinkti savo tautą.</w:t>
      </w:r>
    </w:p>
    <w:p>
      <w:pPr>
        <w:pStyle w:val="ArticleBody"/>
        <w:jc w:val="left"/>
      </w:pPr>
      <w:r>
        <w:rPr>
          <w:rFonts w:ascii="Times New Roman" w:hAnsi="Times New Roman" w:eastAsia="Times New Roman" w:cs="Times New Roman"/>
        </w:rPr>
        <w:t>به‌سان آنچه در تعمید مسیح نمود یافته است، او از ۱۱ سپتامبر ۲۰۰۱ به بعد قومی را گرد می‌آورد؛ زیرا هنگامی که رمز الهی فرود می‌آید، آنگاه است که او آغاز به گردآوردن شاگردان خویش می‌کند، نه پیش از آن. سپس، پس از پراکندگی، مسیح بار دیگر قوم خود را گرد می‌آورد. مسیح از هنگام تعمید خویش آغاز به گردآوردن شاگردان خود کرد، و پس از پراکندگی‌ای که صلیب پدید آورد، برای بار دوم آغاز به گردآوردن شاگردان خویش نمود. حقیقت نبویِ یک گردآوریِ دوم که در ژوئیهٔ ۲۰۲۳ آغاز شد، بخشی از آن چیزی بود که در ۱۸ ژوئیهٔ ۲۰۲۰ مُهر و موم شده بود، هرچند به‌روشنی عنصری از تاریخ میلری‌ها بود.</w:t>
      </w:r>
    </w:p>
    <w:p>
      <w:pPr>
        <w:pStyle w:val="ArticleBody"/>
        <w:jc w:val="left"/>
      </w:pPr>
      <w:r>
        <w:rPr>
          <w:rFonts w:ascii="Times New Roman" w:hAnsi="Times New Roman" w:eastAsia="Times New Roman" w:cs="Times New Roman"/>
        </w:rPr>
        <w:t>Katika aya ya arobaini ya Danieli kumi na moja, yule mnyama kutoka katika shimo lisilo na mwisho aliinuka na kuzichinja pembe zote mbili za mnyama wa nchi mwaka wa 2020. Mnamo Julai 2023, Bwana alianza kuwakusanya watu Wake wa siku za mwisho mara ya pili. Mchakato wa kukusanya unawakilishwa ndani ya historia takatifu ya Wamilleri, na katika historia hiyo, zipo mashahidi wawili wa kihistoria wa kuwakusanya watu Wake mara ya pili. Mchakato wa kukusanya ni kipengele cha kinabii kilichotiwa muhuri hadi Julai 2023. Kazi ya kuwakusanya watu Wake mara ya pili inatimizwa katika kipindi cha historia ya Vita vya Ukrainia, mara tu kabla ya uchaguzi wa pili wa rais wa nane, aliye wa wale saba.</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ព្រះអម្ចាស់បានប្រមូលផ្តុំចលនាមីឡឺរាយត៍</w:t>
      </w:r>
      <w:r>
        <w:rPr>
          <w:rFonts w:ascii="Times New Roman" w:hAnsi="Times New Roman" w:eastAsia="Times New Roman" w:cs="Times New Roman"/>
        </w:rPr>
        <w:t xml:space="preserve"> </w:t>
      </w:r>
      <w:r>
        <w:rPr>
          <w:rFonts w:ascii="Leelawadee UI" w:hAnsi="Leelawadee UI" w:eastAsia="Leelawadee UI" w:cs="Leelawadee UI"/>
        </w:rPr>
        <w:t>ហើយទ្រង់បានសម្គាល់ការប្រមូលផ្តុំនោះដោយការណែនាំអំពីផ្ទាំងតារាងឆ្នាំ</w:t>
      </w:r>
      <w:r>
        <w:rPr>
          <w:rFonts w:ascii="Times New Roman" w:hAnsi="Times New Roman" w:eastAsia="Times New Roman" w:cs="Times New Roman"/>
        </w:rPr>
        <w:t xml:space="preserve"> </w:t>
      </w:r>
      <w:r>
        <w:rPr>
          <w:rFonts w:ascii="Leelawadee UI" w:hAnsi="Leelawadee UI" w:eastAsia="Leelawadee UI" w:cs="Leelawadee UI"/>
        </w:rPr>
        <w:t>១៨៤៣</w:t>
      </w:r>
      <w:r>
        <w:rPr>
          <w:rFonts w:ascii="Times New Roman" w:hAnsi="Times New Roman" w:eastAsia="Times New Roman" w:cs="Times New Roman"/>
        </w:rPr>
        <w:t xml:space="preserve"> </w:t>
      </w:r>
      <w:r>
        <w:rPr>
          <w:rFonts w:ascii="Leelawadee UI" w:hAnsi="Leelawadee UI" w:eastAsia="Leelawadee UI" w:cs="Leelawadee UI"/>
        </w:rPr>
        <w:t>ដែលត្រូវបានបោះពុម្ពផ្សាយនៅខែឧសភា</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១៨៤២។</w:t>
      </w:r>
      <w:r>
        <w:rPr>
          <w:rFonts w:ascii="Times New Roman" w:hAnsi="Times New Roman" w:eastAsia="Times New Roman" w:cs="Times New Roman"/>
        </w:rPr>
        <w:t xml:space="preserve"> </w:t>
      </w:r>
      <w:r>
        <w:rPr>
          <w:rFonts w:ascii="Leelawadee UI" w:hAnsi="Leelawadee UI" w:eastAsia="Leelawadee UI" w:cs="Leelawadee UI"/>
        </w:rPr>
        <w:t>ផ្ទាំងតារាងនោះតំណាងឲ្យសារមូលដ្ឋាន</w:t>
      </w:r>
      <w:r>
        <w:rPr>
          <w:rFonts w:ascii="Times New Roman" w:hAnsi="Times New Roman" w:eastAsia="Times New Roman" w:cs="Times New Roman"/>
        </w:rPr>
        <w:t xml:space="preserve"> </w:t>
      </w:r>
      <w:r>
        <w:rPr>
          <w:rFonts w:ascii="Leelawadee UI" w:hAnsi="Leelawadee UI" w:eastAsia="Leelawadee UI" w:cs="Leelawadee UI"/>
        </w:rPr>
        <w:t>ពីព្រោះនៅពេលនោះទ្រង់កំពុងដាក់គ្រឹះនៃព្រះវិហារមីឡឺរាយត៍។</w:t>
      </w:r>
      <w:r>
        <w:rPr>
          <w:rFonts w:ascii="Times New Roman" w:hAnsi="Times New Roman" w:eastAsia="Times New Roman" w:cs="Times New Roman"/>
        </w:rPr>
        <w:t xml:space="preserve"> </w:t>
      </w:r>
      <w:r>
        <w:rPr>
          <w:rFonts w:ascii="Leelawadee UI" w:hAnsi="Leelawadee UI" w:eastAsia="Leelawadee UI" w:cs="Leelawadee UI"/>
        </w:rPr>
        <w:t>ការយាងចុះមកនៃទេវតាក្នុងវិវរណៈ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ស្របគ្នានឹងពិធីបុណ្យជ្រមុជទឹករបស់ព្រះគ្រីស្ទ</w:t>
      </w:r>
      <w:r>
        <w:rPr>
          <w:rFonts w:ascii="Times New Roman" w:hAnsi="Times New Roman" w:eastAsia="Times New Roman" w:cs="Times New Roman"/>
        </w:rPr>
        <w:t xml:space="preserve"> </w:t>
      </w:r>
      <w:r>
        <w:rPr>
          <w:rFonts w:ascii="Leelawadee UI" w:hAnsi="Leelawadee UI" w:eastAsia="Leelawadee UI" w:cs="Leelawadee UI"/>
        </w:rPr>
        <w:t>ដែលក្នុងចំណោមអត្ថន័យផ្សេងៗទៀត</w:t>
      </w:r>
      <w:r>
        <w:rPr>
          <w:rFonts w:ascii="Times New Roman" w:hAnsi="Times New Roman" w:eastAsia="Times New Roman" w:cs="Times New Roman"/>
        </w:rPr>
        <w:t xml:space="preserve"> </w:t>
      </w:r>
      <w:r>
        <w:rPr>
          <w:rFonts w:ascii="Leelawadee UI" w:hAnsi="Leelawadee UI" w:eastAsia="Leelawadee UI" w:cs="Leelawadee UI"/>
        </w:rPr>
        <w:t>បានសម្គាល់ការចាប់ផ្តើមនៃការជ្រើសរើសសិស្សរបស់ទ្រង់។</w:t>
      </w:r>
    </w:p>
    <w:p>
      <w:pPr>
        <w:pStyle w:val="ArticleScripture"/>
        <w:jc w:val="left"/>
      </w:pPr>
      <w:r>
        <w:rPr>
          <w:rFonts w:ascii="Times New Roman" w:hAnsi="Times New Roman" w:eastAsia="Times New Roman" w:cs="Times New Roman"/>
        </w:rPr>
        <w:t>«Με την κλήση του Ιωάννη και του Ανδρέα και του Σίμωνα, του Φιλίππου και του Ναθαναήλ, άρχισε η θεμελίωση της χριστιανικής εκκλησίας. Ο Ιωάννης κατηύθυνε δύο από τους μαθητές του στον Χριστό. Έπειτα ο ένας από αυτούς, ο Ανδρέας, βρήκε τον αδελφό του και τον κάλεσε προς τον Σωτήρα. Κατόπιν εκλήθη ο Φίλιππος, και εκείνος πήγε να αναζητήσει τον Ναθαναήλ.» The Desire of Ages, 141.</w:t>
      </w:r>
    </w:p>
    <w:p>
      <w:pPr>
        <w:pStyle w:val="ArticleBody"/>
        <w:jc w:val="left"/>
      </w:pPr>
      <w:r>
        <w:rPr>
          <w:rFonts w:ascii="Times New Roman" w:hAnsi="Times New Roman" w:eastAsia="Times New Roman" w:cs="Times New Roman"/>
        </w:rPr>
        <w:t>Yn ystod gwaith William Miller o amser y diwedd yn 1798 hyd at Awst 11, 1840, cynrychiolid gwaith Ioan Fedyddiwr; ond pan ddisgynnodd angel Datguddiad deg, fel y rhagarlunnid gan ddisgyniad yr Ysbryd Glân adeg bedydd Crist, “casglodd” yr Arglwydd Ei ddisgyblion sylfaenol. Dengys y ddau dyst hyn i Grist gasglu Ei bobl yn y dyddiau diwethaf ar Fedi 11, 2001, pan ddisgynnodd angel Datguddiad pennod deunaw; ond, fel yn achos y Milleriaid, yr oeddynt i’w profi gan elfen o’r saith daran a seliwyd, ac yna byddai’r Arglwydd yn casglu Ei bobl yr ail waith.</w:t>
      </w:r>
    </w:p>
    <w:p>
      <w:pPr>
        <w:pStyle w:val="ArticleBody"/>
        <w:jc w:val="left"/>
      </w:pPr>
      <w:r>
        <w:rPr>
          <w:rFonts w:ascii="Times New Roman" w:hAnsi="Times New Roman" w:eastAsia="Times New Roman" w:cs="Times New Roman"/>
        </w:rPr>
        <w:t>Bijo aviri ya Nzambe na mikolo ya nsuka ebandaki na lisolo oyo emonisami na suka mpenza ya molongo ya zomi na moko, ya mokapo ya zomi na moko ya Danyele, mwa moke liboso ya elonga ya Putin likoló ya Ukraine, mpe mwa moke liboso ya molongo ya zomi na mibale epai litatoli ya esakweli ya Russie mpe ya Putin esukaka. Yango wana Danyele mokapo ya zomi na moko, molongo ya zomi na moko, ekokani na Emoniseli mokapo ya zomi na moko, molongo ya zomi na moko, mpo ezali kuna nde batatoli mibale bazongisami na bomoi.</w:t>
      </w:r>
    </w:p>
    <w:p>
      <w:pPr>
        <w:pStyle w:val="ArticleBody"/>
        <w:jc w:val="left"/>
      </w:pPr>
      <w:r>
        <w:rPr>
          <w:rFonts w:ascii="Times New Roman" w:hAnsi="Times New Roman" w:eastAsia="Times New Roman" w:cs="Times New Roman"/>
        </w:rPr>
        <w:t>У священній міллеритській історії Господь удруге почав збирати Свій народ після розчарування 19 квітня 1844 року, і тим, що Господь ужив тоді для збирання Свого народу, було усвідомлення того, що вони виконували час зволікання з притчі про десятьох дів із двадцять п’ятого розділу Євангелія від Матвія, а також другого розділу книги Авакума. Щоб міллерити могли розпізнати свій стан і повернутися, їм потрібно було побачити самих себе представленими в пророчому Слові Божому. Їм необхідно було побачити, що вони є Божим народом, на противагу тим, хто лише заявляв, що є Його народом. Збираючи Свій розчарований народ, Він давав ілюстрацію прапора, піднесеного для поган, тим самим підкреслюючи розрізнення між Своїм справжнім, хоч і розчарованим народом, і тими, хто лише сповідував себе Його народом.</w:t>
      </w:r>
    </w:p>
    <w:p>
      <w:pPr>
        <w:pStyle w:val="ArticleScripture"/>
        <w:jc w:val="left"/>
      </w:pPr>
      <w:r>
        <w:rPr>
          <w:rFonts w:ascii="Times New Roman" w:hAnsi="Times New Roman" w:eastAsia="Times New Roman" w:cs="Times New Roman"/>
        </w:rPr>
        <w:t>A u onaj dan bit će korijen Jišajev, koji će stajati kao stijeg narodima; njemu će težiti pogani, i počivalište njegovo bit će slavno. I dogodit će se u onaj dan da će Gospod po drugi put pružiti ruku svoju da povrati ostatak naroda svojega, koji preostane, iz Asirije, i iz Egipta, i iz Patrosa, i iz Kuša, i iz Elama, i iz Šinara, i iz Hamata, i s morskih otoka. I podignut će stijeg narodima, i sabrat će prognanike Izraelove, i okupit će raspršene Judine s četiri kraja zemlje. Izaija 11:10–12.</w:t>
      </w:r>
    </w:p>
    <w:p>
      <w:pPr>
        <w:pStyle w:val="ArticleBody"/>
        <w:jc w:val="left"/>
      </w:pPr>
      <w:r>
        <w:rPr>
          <w:rFonts w:ascii="Times New Roman" w:hAnsi="Times New Roman" w:eastAsia="Times New Roman" w:cs="Times New Roman"/>
        </w:rPr>
        <w:t>Lorsque le prophète Jérémie représente ceux qui furent déçus le 19 avril 1844, il indique qu’il ne s’associait plus à « l’assemblée des moqueurs », lesquels se servaient de la prédiction avortée de 1843 comme preuve que ceux que représentait Jérémie étaient de faux prophètes.</w:t>
      </w:r>
    </w:p>
    <w:p>
      <w:pPr>
        <w:pStyle w:val="ArticleScripture"/>
        <w:jc w:val="left"/>
      </w:pPr>
      <w:r>
        <w:rPr>
          <w:rFonts w:ascii="Times New Roman" w:hAnsi="Times New Roman" w:eastAsia="Times New Roman" w:cs="Times New Roman"/>
        </w:rPr>
        <w:t>Ik heb niet gezeten in de vergadering der spotters, noch mij verheugd; ik zat alleen vanwege Uw hand, want Gij hebt mij met verontwaardiging vervuld. Jeremia 15:17.</w:t>
      </w:r>
    </w:p>
    <w:p>
      <w:pPr>
        <w:pStyle w:val="ArticleBody"/>
        <w:jc w:val="left"/>
      </w:pPr>
      <w:r>
        <w:rPr>
          <w:rFonts w:ascii="Times New Roman" w:hAnsi="Times New Roman" w:eastAsia="Times New Roman" w:cs="Times New Roman"/>
        </w:rPr>
        <w:t>«Поругающееся сборище» изгнало тех, кого олицетворял Иеремия.</w:t>
      </w:r>
    </w:p>
    <w:p>
      <w:pPr>
        <w:pStyle w:val="ArticleScripture"/>
        <w:jc w:val="left"/>
      </w:pPr>
      <w:r>
        <w:rPr>
          <w:rFonts w:ascii="Times New Roman" w:hAnsi="Times New Roman" w:eastAsia="Times New Roman" w:cs="Times New Roman"/>
        </w:rPr>
        <w:t>“الكثيرون اضطُهِدوا من إخوتهم غير المؤمنين. ولكي يحتفظ بعضهم بمكانتهم في الكنيسة، وافقوا على أن يلزموا الصمت بشأن رجائهم؛ أمّا آخرون فشعروا أن الأمانة لله تمنعهم من أن يُخفوا هكذا الحقائق التي ائتمنهم عليها. وليس قليلون قُطعوا من شركة الكنيسة لا لسببٍ سوى إعلان إيمانهم بمجيء المسيح. وكانت كلمات النبي ثمينةً جدًّا عند الذين احتملوا هذه التجربة لإيمانهم: «إخوتكم الذين أبغضوكم، الذين طردوكم من أجل اسمي، قالوا: لِيَتَمَجَّدِ الرَّبُّ. ولكنه يظهر لفرحكم، وهم يخزون.» إشعياء 66:5.” الصراع العظيم، 372.</w:t>
      </w:r>
    </w:p>
    <w:p>
      <w:pPr>
        <w:pStyle w:val="ArticleBody"/>
        <w:jc w:val="left"/>
      </w:pPr>
      <w:r>
        <w:rPr>
          <w:rFonts w:ascii="Times New Roman" w:hAnsi="Times New Roman" w:eastAsia="Times New Roman" w:cs="Times New Roman"/>
        </w:rPr>
        <w:t>Na mgbe Onye-nwe-anyị weliri ọkọlọtọ nye ndị mba ọzọ, nke a ga-eme mgbe Ọ gbatịrịla aka Ya ugboro nke abụọ iji kpọkọta ndị fọdụrụnụ nke ndị Ya, ndị bụ ndị a chụpụrụ nke Izrel. Ha bụ ndị na-anọkwaghị n’“nzukọ ndị na-akwa emo.”</w:t>
      </w:r>
    </w:p>
    <w:p>
      <w:pPr>
        <w:pStyle w:val="ArticleBody"/>
        <w:jc w:val="left"/>
      </w:pPr>
      <w:r>
        <w:rPr>
          <w:rFonts w:ascii="Times New Roman" w:hAnsi="Times New Roman" w:eastAsia="Times New Roman" w:cs="Times New Roman"/>
        </w:rPr>
        <w:t>Yisy kök, Ýúdaçylykdan bolan bir gan nesliniň Ýúdaçylykdan daşardaky başga bir gan nesli bilen birleşmeginiň nyşanydyr; ol diňe bir Isanyň gan neslini aňlatman, eýsem Ylahylygyň adamzat bilen birleşmeginiň hem nyşanydyr. Çünki ýokary galdyrylan baýdak, Ylahylygyň adamzat bilen birleşmeginiň ýagdaýyna we tejribesine ebedilik möhürlenen bir halky aňladýar; bu birleşme Daniel kitabyň on birinji babyň onunjy aýatynda-da “galanyň” nyşany bilen görkezilýär. Onunjy aýatda, ýüz kyrk dört müňüň möhürleniş wagty, baş bolan galanyň pygamberlik düşünjesi arkaly yşarat edilýär. On birinji aýatyň taryhynda we Ukraina urşunda Reb, lapykeçlige düşen kowulyp çykarylanlary ýygnamak üçin Öz elini ikinji gezek uzadýar.</w:t>
      </w:r>
    </w:p>
    <w:p>
      <w:pPr>
        <w:pStyle w:val="ArticleBody"/>
        <w:jc w:val="left"/>
      </w:pPr>
      <w:r>
        <w:rPr>
          <w:rFonts w:ascii="Times New Roman" w:hAnsi="Times New Roman" w:eastAsia="Times New Roman" w:cs="Times New Roman"/>
        </w:rPr>
        <w:t>De ce fait, en prenant pour structure le témoignage de Daniel 11, nous avons identifié l’intrusion de la papauté dans l’histoire prophétique, juste avant la loi du dimanche. Nous avons vu l’œuvre de la corne républicaine représentée par Trump, lorsqu’il devient le huitième, issu des sept, et qu’il commence l’œuvre d’union de l’Église et de l’État. Nous avons la ligne de la corne apostate du protestantisme, telle qu’elle est représentée par les Maccabées. Dans la même histoire représentée par ces versets, nous appliquons la ligne des sept tonnerres, qui est aussi la ligne de la parabole des dix vierges, en identifiant l’expérience des cent quarante-quatre mille, ainsi que la ligne des trois anges qui trace l’œuvre de la véritable corne protestante. L’un des événements de cette histoire, pour la véritable corne protestante, est le second rassemblement.</w:t>
      </w:r>
    </w:p>
    <w:p>
      <w:pPr>
        <w:pStyle w:val="ArticleBody"/>
        <w:jc w:val="left"/>
      </w:pPr>
      <w:r>
        <w:rPr>
          <w:rFonts w:ascii="Times New Roman" w:hAnsi="Times New Roman" w:eastAsia="Times New Roman" w:cs="Times New Roman"/>
        </w:rPr>
        <w:t>Den annan samlingen ägde rum i den andra ängelns budskaps historia, och den ägde också rum i den tredje ängelns historia från 1844 till 1863, och därmed upprättades två vittnen ur den milleritiska historien om att Herren för andra gången utsträckte sin hand för att samla sin förskingrade hjord.</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ព្រះអម្ចាស់បានបង្ហាញខ្ញុំថា</w:t>
      </w:r>
      <w:r>
        <w:rPr>
          <w:rFonts w:ascii="Times New Roman" w:hAnsi="Times New Roman" w:eastAsia="Times New Roman" w:cs="Times New Roman"/>
        </w:rPr>
        <w:t xml:space="preserve"> </w:t>
      </w:r>
      <w:r>
        <w:rPr>
          <w:rFonts w:ascii="Leelawadee UI" w:hAnsi="Leelawadee UI" w:eastAsia="Leelawadee UI" w:cs="Leelawadee UI"/>
        </w:rPr>
        <w:t>ទ្រង់បានលូកព្រះហស្តរបស់ទ្រង់ជាលើកទីពីរ</w:t>
      </w:r>
      <w:r>
        <w:rPr>
          <w:rFonts w:ascii="Times New Roman" w:hAnsi="Times New Roman" w:eastAsia="Times New Roman" w:cs="Times New Roman"/>
        </w:rPr>
        <w:t xml:space="preserve"> </w:t>
      </w:r>
      <w:r>
        <w:rPr>
          <w:rFonts w:ascii="Leelawadee UI" w:hAnsi="Leelawadee UI" w:eastAsia="Leelawadee UI" w:cs="Leelawadee UI"/>
        </w:rPr>
        <w:t>ដើម្បីយកសំណល់នៃប្រជារាស្ត្ររបស់ទ្រង់មកវិញ</w:t>
      </w:r>
      <w:r>
        <w:rPr>
          <w:rFonts w:ascii="Times New Roman" w:hAnsi="Times New Roman" w:eastAsia="Times New Roman" w:cs="Times New Roman"/>
        </w:rPr>
        <w:t xml:space="preserve"> </w:t>
      </w:r>
      <w:r>
        <w:rPr>
          <w:rFonts w:ascii="Leelawadee UI" w:hAnsi="Leelawadee UI" w:eastAsia="Leelawadee UI" w:cs="Leelawadee UI"/>
        </w:rPr>
        <w:t>ហើយថា</w:t>
      </w:r>
      <w:r>
        <w:rPr>
          <w:rFonts w:ascii="Times New Roman" w:hAnsi="Times New Roman" w:eastAsia="Times New Roman" w:cs="Times New Roman"/>
        </w:rPr>
        <w:t xml:space="preserve"> </w:t>
      </w:r>
      <w:r>
        <w:rPr>
          <w:rFonts w:ascii="Leelawadee UI" w:hAnsi="Leelawadee UI" w:eastAsia="Leelawadee UI" w:cs="Leelawadee UI"/>
        </w:rPr>
        <w:t>ត្រូវបង្កើនការខិតខំទ្វេដងក្នុងគ្រានៃការប្រមូលផ្ដុំនេះ។</w:t>
      </w:r>
      <w:r>
        <w:rPr>
          <w:rFonts w:ascii="Times New Roman" w:hAnsi="Times New Roman" w:eastAsia="Times New Roman" w:cs="Times New Roman"/>
        </w:rPr>
        <w:t xml:space="preserve"> </w:t>
      </w:r>
      <w:r>
        <w:rPr>
          <w:rFonts w:ascii="Leelawadee UI" w:hAnsi="Leelawadee UI" w:eastAsia="Leelawadee UI" w:cs="Leelawadee UI"/>
        </w:rPr>
        <w:t>ក្នុងពេលនៃការបែកខ្ចាត់ខ្ចាយ</w:t>
      </w:r>
      <w:r>
        <w:rPr>
          <w:rFonts w:ascii="Times New Roman" w:hAnsi="Times New Roman" w:eastAsia="Times New Roman" w:cs="Times New Roman"/>
        </w:rPr>
        <w:t xml:space="preserve"> </w:t>
      </w:r>
      <w:r>
        <w:rPr>
          <w:rFonts w:ascii="Leelawadee UI" w:hAnsi="Leelawadee UI" w:eastAsia="Leelawadee UI" w:cs="Leelawadee UI"/>
        </w:rPr>
        <w:t>អ៊ីស្រាអែលត្រូវបានវាយប្រហារ</w:t>
      </w:r>
      <w:r>
        <w:rPr>
          <w:rFonts w:ascii="Times New Roman" w:hAnsi="Times New Roman" w:eastAsia="Times New Roman" w:cs="Times New Roman"/>
        </w:rPr>
        <w:t xml:space="preserve"> </w:t>
      </w:r>
      <w:r>
        <w:rPr>
          <w:rFonts w:ascii="Leelawadee UI" w:hAnsi="Leelawadee UI" w:eastAsia="Leelawadee UI" w:cs="Leelawadee UI"/>
        </w:rPr>
        <w:t>ហើយត្រូវបានហែកចេញ</w:t>
      </w:r>
      <w:r>
        <w:rPr>
          <w:rFonts w:ascii="Times New Roman" w:hAnsi="Times New Roman" w:eastAsia="Times New Roman" w:cs="Times New Roman"/>
        </w:rPr>
        <w:t xml:space="preserve"> </w:t>
      </w:r>
      <w:r>
        <w:rPr>
          <w:rFonts w:ascii="Leelawadee UI" w:hAnsi="Leelawadee UI" w:eastAsia="Leelawadee UI" w:cs="Leelawadee UI"/>
        </w:rPr>
        <w:t>ប៉ុន្តែឥឡូវនេះ</w:t>
      </w:r>
      <w:r>
        <w:rPr>
          <w:rFonts w:ascii="Times New Roman" w:hAnsi="Times New Roman" w:eastAsia="Times New Roman" w:cs="Times New Roman"/>
        </w:rPr>
        <w:t xml:space="preserve"> </w:t>
      </w:r>
      <w:r>
        <w:rPr>
          <w:rFonts w:ascii="Leelawadee UI" w:hAnsi="Leelawadee UI" w:eastAsia="Leelawadee UI" w:cs="Leelawadee UI"/>
        </w:rPr>
        <w:t>ក្នុងពេលនៃការប្រមូលផ្ដុំ</w:t>
      </w:r>
      <w:r>
        <w:rPr>
          <w:rFonts w:ascii="Times New Roman" w:hAnsi="Times New Roman" w:eastAsia="Times New Roman" w:cs="Times New Roman"/>
        </w:rPr>
        <w:t xml:space="preserve"> </w:t>
      </w:r>
      <w:r>
        <w:rPr>
          <w:rFonts w:ascii="Leelawadee UI" w:hAnsi="Leelawadee UI" w:eastAsia="Leelawadee UI" w:cs="Leelawadee UI"/>
        </w:rPr>
        <w:t>ព្រះជាម្ចាស់នឹងព្យាបាល</w:t>
      </w:r>
      <w:r>
        <w:rPr>
          <w:rFonts w:ascii="Times New Roman" w:hAnsi="Times New Roman" w:eastAsia="Times New Roman" w:cs="Times New Roman"/>
        </w:rPr>
        <w:t xml:space="preserve"> </w:t>
      </w:r>
      <w:r>
        <w:rPr>
          <w:rFonts w:ascii="Leelawadee UI" w:hAnsi="Leelawadee UI" w:eastAsia="Leelawadee UI" w:cs="Leelawadee UI"/>
        </w:rPr>
        <w:t>និងរុំបង់ប្រជារាស្ត្ររបស់ទ្រង់។</w:t>
      </w:r>
      <w:r>
        <w:rPr>
          <w:rFonts w:ascii="Times New Roman" w:hAnsi="Times New Roman" w:eastAsia="Times New Roman" w:cs="Times New Roman"/>
        </w:rPr>
        <w:t xml:space="preserve"> </w:t>
      </w:r>
      <w:r>
        <w:rPr>
          <w:rFonts w:ascii="Leelawadee UI" w:hAnsi="Leelawadee UI" w:eastAsia="Leelawadee UI" w:cs="Leelawadee UI"/>
        </w:rPr>
        <w:t>ក្នុងពេលនៃការបែកខ្ចាត់ខ្ចាយ</w:t>
      </w:r>
      <w:r>
        <w:rPr>
          <w:rFonts w:ascii="Times New Roman" w:hAnsi="Times New Roman" w:eastAsia="Times New Roman" w:cs="Times New Roman"/>
        </w:rPr>
        <w:t xml:space="preserve"> </w:t>
      </w:r>
      <w:r>
        <w:rPr>
          <w:rFonts w:ascii="Leelawadee UI" w:hAnsi="Leelawadee UI" w:eastAsia="Leelawadee UI" w:cs="Leelawadee UI"/>
        </w:rPr>
        <w:t>ការខិតខំដែលបានធ្វើឡើងដើម្បីផ្សព្វផ្សាយសេចក្ដីពិត</w:t>
      </w:r>
      <w:r>
        <w:rPr>
          <w:rFonts w:ascii="Times New Roman" w:hAnsi="Times New Roman" w:eastAsia="Times New Roman" w:cs="Times New Roman"/>
        </w:rPr>
        <w:t xml:space="preserve"> </w:t>
      </w:r>
      <w:r>
        <w:rPr>
          <w:rFonts w:ascii="Leelawadee UI" w:hAnsi="Leelawadee UI" w:eastAsia="Leelawadee UI" w:cs="Leelawadee UI"/>
        </w:rPr>
        <w:t>មានប្រសិទ្ធិផលតិចតួចប៉ុណ្ណោះ</w:t>
      </w:r>
      <w:r>
        <w:rPr>
          <w:rFonts w:ascii="Times New Roman" w:hAnsi="Times New Roman" w:eastAsia="Times New Roman" w:cs="Times New Roman"/>
        </w:rPr>
        <w:t xml:space="preserve"> </w:t>
      </w:r>
      <w:r>
        <w:rPr>
          <w:rFonts w:ascii="Leelawadee UI" w:hAnsi="Leelawadee UI" w:eastAsia="Leelawadee UI" w:cs="Leelawadee UI"/>
        </w:rPr>
        <w:t>សម្រេចបានតិចតួច</w:t>
      </w:r>
      <w:r>
        <w:rPr>
          <w:rFonts w:ascii="Times New Roman" w:hAnsi="Times New Roman" w:eastAsia="Times New Roman" w:cs="Times New Roman"/>
        </w:rPr>
        <w:t xml:space="preserve"> </w:t>
      </w:r>
      <w:r>
        <w:rPr>
          <w:rFonts w:ascii="Leelawadee UI" w:hAnsi="Leelawadee UI" w:eastAsia="Leelawadee UI" w:cs="Leelawadee UI"/>
        </w:rPr>
        <w:t>ឬមិនបានអ្វីសោះ</w:t>
      </w:r>
      <w:r>
        <w:rPr>
          <w:rFonts w:ascii="Times New Roman" w:hAnsi="Times New Roman" w:eastAsia="Times New Roman" w:cs="Times New Roman"/>
        </w:rPr>
        <w:t xml:space="preserve">; </w:t>
      </w:r>
      <w:r>
        <w:rPr>
          <w:rFonts w:ascii="Leelawadee UI" w:hAnsi="Leelawadee UI" w:eastAsia="Leelawadee UI" w:cs="Leelawadee UI"/>
        </w:rPr>
        <w:t>ប៉ុន្តែក្នុងពេលនៃការប្រមូលផ្ដុំ</w:t>
      </w:r>
      <w:r>
        <w:rPr>
          <w:rFonts w:ascii="Times New Roman" w:hAnsi="Times New Roman" w:eastAsia="Times New Roman" w:cs="Times New Roman"/>
        </w:rPr>
        <w:t xml:space="preserve"> </w:t>
      </w:r>
      <w:r>
        <w:rPr>
          <w:rFonts w:ascii="Leelawadee UI" w:hAnsi="Leelawadee UI" w:eastAsia="Leelawadee UI" w:cs="Leelawadee UI"/>
        </w:rPr>
        <w:t>នៅពេលដែលព្រះជាម្ចាស់បានដាក់ព្រះហស្តរបស់ទ្រង់</w:t>
      </w:r>
      <w:r>
        <w:rPr>
          <w:rFonts w:ascii="Times New Roman" w:hAnsi="Times New Roman" w:eastAsia="Times New Roman" w:cs="Times New Roman"/>
        </w:rPr>
        <w:t xml:space="preserve"> </w:t>
      </w:r>
      <w:r>
        <w:rPr>
          <w:rFonts w:ascii="Leelawadee UI" w:hAnsi="Leelawadee UI" w:eastAsia="Leelawadee UI" w:cs="Leelawadee UI"/>
        </w:rPr>
        <w:t>ដើម្បីប្រមូលប្រជារាស្ត្ររបស់ទ្រង់</w:t>
      </w:r>
      <w:r>
        <w:rPr>
          <w:rFonts w:ascii="Times New Roman" w:hAnsi="Times New Roman" w:eastAsia="Times New Roman" w:cs="Times New Roman"/>
        </w:rPr>
        <w:t xml:space="preserve"> </w:t>
      </w:r>
      <w:r>
        <w:rPr>
          <w:rFonts w:ascii="Leelawadee UI" w:hAnsi="Leelawadee UI" w:eastAsia="Leelawadee UI" w:cs="Leelawadee UI"/>
        </w:rPr>
        <w:t>ការខិតខំដើម្បីផ្សព្វផ្សាយសេចក្ដីពិត</w:t>
      </w:r>
      <w:r>
        <w:rPr>
          <w:rFonts w:ascii="Times New Roman" w:hAnsi="Times New Roman" w:eastAsia="Times New Roman" w:cs="Times New Roman"/>
        </w:rPr>
        <w:t xml:space="preserve"> </w:t>
      </w:r>
      <w:r>
        <w:rPr>
          <w:rFonts w:ascii="Leelawadee UI" w:hAnsi="Leelawadee UI" w:eastAsia="Leelawadee UI" w:cs="Leelawadee UI"/>
        </w:rPr>
        <w:t>នឹងមានប្រសិទ្ធិផលតាមគោលបំណងដែលបានកំណត់។</w:t>
      </w:r>
      <w:r>
        <w:rPr>
          <w:rFonts w:ascii="Times New Roman" w:hAnsi="Times New Roman" w:eastAsia="Times New Roman" w:cs="Times New Roman"/>
        </w:rPr>
        <w:t xml:space="preserve"> </w:t>
      </w:r>
      <w:r>
        <w:rPr>
          <w:rFonts w:ascii="Leelawadee UI" w:hAnsi="Leelawadee UI" w:eastAsia="Leelawadee UI" w:cs="Leelawadee UI"/>
        </w:rPr>
        <w:t>មនុស្សទាំងអស់គួរតែមានសាមគ្គីភាព</w:t>
      </w:r>
      <w:r>
        <w:rPr>
          <w:rFonts w:ascii="Times New Roman" w:hAnsi="Times New Roman" w:eastAsia="Times New Roman" w:cs="Times New Roman"/>
        </w:rPr>
        <w:t xml:space="preserve"> </w:t>
      </w:r>
      <w:r>
        <w:rPr>
          <w:rFonts w:ascii="Leelawadee UI" w:hAnsi="Leelawadee UI" w:eastAsia="Leelawadee UI" w:cs="Leelawadee UI"/>
        </w:rPr>
        <w:t>និងមានចិត្តក្លៀវក្លាក្នុងកិច្ចការនេះ។</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វាជាការខុស</w:t>
      </w:r>
      <w:r>
        <w:rPr>
          <w:rFonts w:ascii="Times New Roman" w:hAnsi="Times New Roman" w:eastAsia="Times New Roman" w:cs="Times New Roman"/>
        </w:rPr>
        <w:t xml:space="preserve"> </w:t>
      </w:r>
      <w:r>
        <w:rPr>
          <w:rFonts w:ascii="Leelawadee UI" w:hAnsi="Leelawadee UI" w:eastAsia="Leelawadee UI" w:cs="Leelawadee UI"/>
        </w:rPr>
        <w:t>សម្រាប់អ្នកណាម្នាក់ដែលយកពេលនៃការបែកខ្ចាត់ខ្ចាយមកធ្វើជាគំរូ</w:t>
      </w:r>
      <w:r>
        <w:rPr>
          <w:rFonts w:ascii="Times New Roman" w:hAnsi="Times New Roman" w:eastAsia="Times New Roman" w:cs="Times New Roman"/>
        </w:rPr>
        <w:t xml:space="preserve"> </w:t>
      </w:r>
      <w:r>
        <w:rPr>
          <w:rFonts w:ascii="Leelawadee UI" w:hAnsi="Leelawadee UI" w:eastAsia="Leelawadee UI" w:cs="Leelawadee UI"/>
        </w:rPr>
        <w:t>ដើម្បីគ្រប់គ្រងយើងនៅពេលនេះ</w:t>
      </w:r>
      <w:r>
        <w:rPr>
          <w:rFonts w:ascii="Times New Roman" w:hAnsi="Times New Roman" w:eastAsia="Times New Roman" w:cs="Times New Roman"/>
        </w:rPr>
        <w:t xml:space="preserve"> </w:t>
      </w:r>
      <w:r>
        <w:rPr>
          <w:rFonts w:ascii="Leelawadee UI" w:hAnsi="Leelawadee UI" w:eastAsia="Leelawadee UI" w:cs="Leelawadee UI"/>
        </w:rPr>
        <w:t>ក្នុងគ្រានៃការប្រមូលផ្ដុំ</w:t>
      </w:r>
      <w:r>
        <w:rPr>
          <w:rFonts w:ascii="Times New Roman" w:hAnsi="Times New Roman" w:eastAsia="Times New Roman" w:cs="Times New Roman"/>
        </w:rPr>
        <w:t xml:space="preserve">; </w:t>
      </w:r>
      <w:r>
        <w:rPr>
          <w:rFonts w:ascii="Leelawadee UI" w:hAnsi="Leelawadee UI" w:eastAsia="Leelawadee UI" w:cs="Leelawadee UI"/>
        </w:rPr>
        <w:t>ដ្បិតបើព្រះជាម្ចាស់មិនធ្វើអ្វីសម្រាប់យើងឥឡូវនេះ</w:t>
      </w:r>
      <w:r>
        <w:rPr>
          <w:rFonts w:ascii="Times New Roman" w:hAnsi="Times New Roman" w:eastAsia="Times New Roman" w:cs="Times New Roman"/>
        </w:rPr>
        <w:t xml:space="preserve"> </w:t>
      </w:r>
      <w:r>
        <w:rPr>
          <w:rFonts w:ascii="Leelawadee UI" w:hAnsi="Leelawadee UI" w:eastAsia="Leelawadee UI" w:cs="Leelawadee UI"/>
        </w:rPr>
        <w:t>លើសពីអ្វីដែលទ្រង់បានធ្វើនៅពេលនោះទេ</w:t>
      </w:r>
      <w:r>
        <w:rPr>
          <w:rFonts w:ascii="Times New Roman" w:hAnsi="Times New Roman" w:eastAsia="Times New Roman" w:cs="Times New Roman"/>
        </w:rPr>
        <w:t xml:space="preserve"> </w:t>
      </w:r>
      <w:r>
        <w:rPr>
          <w:rFonts w:ascii="Leelawadee UI" w:hAnsi="Leelawadee UI" w:eastAsia="Leelawadee UI" w:cs="Leelawadee UI"/>
        </w:rPr>
        <w:t>អ៊ីស្រាអែលនឹងមិនត្រូវបានប្រមូលផ្ដុំឡើយ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Early Writings, 74.</w:t>
      </w:r>
    </w:p>
    <w:p>
      <w:pPr>
        <w:pStyle w:val="ArticleBody"/>
        <w:jc w:val="left"/>
      </w:pPr>
      <w:r>
        <w:rPr>
          <w:rFonts w:ascii="Times New Roman" w:hAnsi="Times New Roman" w:eastAsia="Times New Roman" w:cs="Times New Roman"/>
        </w:rPr>
        <w:t>Na kiɖiɖi si wowɔ kpe ɖe Early Writings ŋu la, Nɔvinyɔnu White gɔmeɖeɖe nya si wozã xoxo la:</w:t>
      </w:r>
    </w:p>
    <w:p>
      <w:pPr>
        <w:pStyle w:val="ArticleScripture"/>
        <w:jc w:val="left"/>
      </w:pPr>
      <w:r>
        <w:rPr>
          <w:rFonts w:ascii="Times New Roman" w:hAnsi="Times New Roman" w:eastAsia="Times New Roman" w:cs="Times New Roman"/>
        </w:rPr>
        <w:t>«3. La conception selon laquelle le Seigneur “avait étendu Sa main une seconde fois pour recouvrer le reste de Son peuple”, à la page 74, se rapporte uniquement à l’union et à la force qui existaient autrefois parmi ceux qui attendaient le Christ, ainsi qu’au fait qu’Il avait commencé de nouveau à unir et à relever Son peuple.» Early Writings, 86.</w:t>
      </w:r>
    </w:p>
    <w:p>
      <w:pPr>
        <w:pStyle w:val="ArticleBody"/>
        <w:jc w:val="left"/>
      </w:pPr>
      <w:r>
        <w:rPr>
          <w:rFonts w:ascii="Times New Roman" w:hAnsi="Times New Roman" w:eastAsia="Times New Roman" w:cs="Times New Roman"/>
        </w:rPr>
        <w:t>La historia sagrada de los siete truenos, que representa desde el 11 de agosto de 1840 hasta el 22 de octubre de 1844, tipificó la historia sagrada desde el 22 de octubre de 1844 hasta la rebelión de 1863. Línea sobre línea, la primera historia representó una ilustración de las vírgenes prudentes, y la segunda línea proporcionó una ilustración de las vírgenes insensatas. Ambas historias comenzaron cuando un ángel descendió con un mensaje que debía ser comido. La llegada del ángel en ambas historias dio inicio a un proceso de prueba que produjo un esparcimiento, y para 1849, a la Hermana White se le estaba mostrando que el Señor extendía nuevamente Su mano por segunda vez, esta vez para reunir a aquellos que habían sido esparcidos el 22 de octubre de 1844.</w:t>
      </w:r>
    </w:p>
    <w:p>
      <w:pPr>
        <w:pStyle w:val="ArticleBody"/>
        <w:jc w:val="left"/>
      </w:pPr>
      <w:r>
        <w:rPr>
          <w:rFonts w:ascii="Times New Roman" w:hAnsi="Times New Roman" w:eastAsia="Times New Roman" w:cs="Times New Roman"/>
        </w:rPr>
        <w:t>انہیں عظیم مایوسی کے سبب پراگندہ کر دیا گیا تھا، جیسے 19 اپریل 1844 کو عقلمند لوگ اپنی پہلی مایوسی کے باعث پراگندہ کر دیے گئے تھے۔ دوسری جمعیت نے اس امر کی نشان دہی کی کہ خداوند “اپنی قوم کو دوبارہ متحد کرنے اور اٹھا کھڑا کرنے کا آغاز کر چکا تھا۔” دوسری جمعیت میں خداوند کے کام میں ایک جھنڈا بلند کرنا شامل ہے جو پیغام پر باہم متحد ہے، اور جس کی انسانیت اُس کی الوہیت کے ساتھ متحد ہے۔ اس جھنڈے کا مقصد خدا کے دوسرے گلے کو بابل سے باہر بلانا ہے، اور یہ اُس وقت پورا ہوتا ہے جب مرد اور عورتیں اس جھنڈے کو دیکھتے ہیں۔</w:t>
      </w:r>
    </w:p>
    <w:p>
      <w:pPr>
        <w:pStyle w:val="ArticleBody"/>
        <w:jc w:val="left"/>
      </w:pPr>
      <w:r>
        <w:rPr>
          <w:rFonts w:ascii="Times New Roman" w:hAnsi="Times New Roman" w:eastAsia="Times New Roman" w:cs="Times New Roman"/>
        </w:rPr>
        <w:t>La bannière est l’armée de ceux qui, au temps de l’épreuve de la loi du dimanche, ont uni leur humanité à la Divinité de Christ. Ainsi, le second rassemblement identifie la « racine d’Isaï », qui sera élevée, portant le double symbolisme prophétique de Ruth, une païenne rassemblée par la bannière en étant unie à Boaz, symbole des cent quarante-quatre mille, et aussi symbole du Rédempteur, qui paya le prix pour Ruth et était son proche parent. Dans l’incarnation de la nature divine de Christ avec la chair déchue de la nature humaine, Il devint notre proche parent. La bannière qui est élevée, ce sont ceux qui, unis par le message, achèvent l’œuvre consistant à joindre leur humanité à la Divinité de Christ avant la loi du dimanche.</w:t>
      </w:r>
    </w:p>
    <w:p>
      <w:pPr>
        <w:pStyle w:val="ArticleBody"/>
        <w:jc w:val="left"/>
      </w:pPr>
      <w:r>
        <w:rPr>
          <w:rFonts w:ascii="Times New Roman" w:hAnsi="Times New Roman" w:eastAsia="Times New Roman" w:cs="Times New Roman"/>
        </w:rPr>
        <w:t>ff article ji pai khatna ah kan zir chhunzawm ang.</w:t>
      </w:r>
    </w:p>
    <w:p>
      <w:pPr>
        <w:pStyle w:val="ArticleScripture"/>
        <w:jc w:val="left"/>
      </w:pPr>
      <w:r>
        <w:rPr>
          <w:rFonts w:ascii="Times New Roman" w:hAnsi="Times New Roman" w:eastAsia="Times New Roman" w:cs="Times New Roman"/>
        </w:rPr>
        <w:t>« L’appréciation de la Bible croît à mesure qu’on l’étudie. De quelque côté que l’étudiant se tourne, il y trouvera manifestées la sagesse infinie et l’amour de Dieu.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ឥតទាន់បានយល់ដឹងយ៉ាងពេញលេញនៅឡើយទេ</w:t>
      </w:r>
      <w:r>
        <w:rPr>
          <w:rFonts w:ascii="Times New Roman" w:hAnsi="Times New Roman" w:eastAsia="Times New Roman" w:cs="Times New Roman"/>
        </w:rPr>
        <w:t xml:space="preserve"> </w:t>
      </w:r>
      <w:r>
        <w:rPr>
          <w:rFonts w:ascii="Leelawadee UI" w:hAnsi="Leelawadee UI" w:eastAsia="Leelawadee UI" w:cs="Leelawadee UI"/>
        </w:rPr>
        <w:t>អំពីសារៈសំខាន់នៃរបបសាសនាយូដា។</w:t>
      </w:r>
      <w:r>
        <w:rPr>
          <w:rFonts w:ascii="Times New Roman" w:hAnsi="Times New Roman" w:eastAsia="Times New Roman" w:cs="Times New Roman"/>
        </w:rPr>
        <w:t xml:space="preserve"> </w:t>
      </w:r>
      <w:r>
        <w:rPr>
          <w:rFonts w:ascii="Leelawadee UI" w:hAnsi="Leelawadee UI" w:eastAsia="Leelawadee UI" w:cs="Leelawadee UI"/>
        </w:rPr>
        <w:t>សេចក្តីពិតធំទូលាយ</w:t>
      </w:r>
      <w:r>
        <w:rPr>
          <w:rFonts w:ascii="Times New Roman" w:hAnsi="Times New Roman" w:eastAsia="Times New Roman" w:cs="Times New Roman"/>
        </w:rPr>
        <w:t xml:space="preserve"> </w:t>
      </w:r>
      <w:r>
        <w:rPr>
          <w:rFonts w:ascii="Leelawadee UI" w:hAnsi="Leelawadee UI" w:eastAsia="Leelawadee UI" w:cs="Leelawadee UI"/>
        </w:rPr>
        <w:t>និងជ្រាលជ្រៅ</w:t>
      </w:r>
      <w:r>
        <w:rPr>
          <w:rFonts w:ascii="Times New Roman" w:hAnsi="Times New Roman" w:eastAsia="Times New Roman" w:cs="Times New Roman"/>
        </w:rPr>
        <w:t xml:space="preserve"> </w:t>
      </w:r>
      <w:r>
        <w:rPr>
          <w:rFonts w:ascii="Leelawadee UI" w:hAnsi="Leelawadee UI" w:eastAsia="Leelawadee UI" w:cs="Leelawadee UI"/>
        </w:rPr>
        <w:t>ត្រូវបានបង្ហាញជាស្រមោលនៅក្នុងពិធីបុណ្យ</w:t>
      </w:r>
      <w:r>
        <w:rPr>
          <w:rFonts w:ascii="Times New Roman" w:hAnsi="Times New Roman" w:eastAsia="Times New Roman" w:cs="Times New Roman"/>
        </w:rPr>
        <w:t xml:space="preserve"> </w:t>
      </w:r>
      <w:r>
        <w:rPr>
          <w:rFonts w:ascii="Leelawadee UI" w:hAnsi="Leelawadee UI" w:eastAsia="Leelawadee UI" w:cs="Leelawadee UI"/>
        </w:rPr>
        <w:t>និងនិមិត្តសញ្ញារបស់វា។</w:t>
      </w:r>
      <w:r>
        <w:rPr>
          <w:rFonts w:ascii="Times New Roman" w:hAnsi="Times New Roman" w:eastAsia="Times New Roman" w:cs="Times New Roman"/>
        </w:rPr>
        <w:t xml:space="preserve"> </w:t>
      </w:r>
      <w:r>
        <w:rPr>
          <w:rFonts w:ascii="Leelawadee UI" w:hAnsi="Leelawadee UI" w:eastAsia="Leelawadee UI" w:cs="Leelawadee UI"/>
        </w:rPr>
        <w:t>ដំណឹងល្អគឺជាកូនសោដែលបើកអាថ៌កំបាំងទាំងឡាយរបស់វា។</w:t>
      </w:r>
      <w:r>
        <w:rPr>
          <w:rFonts w:ascii="Times New Roman" w:hAnsi="Times New Roman" w:eastAsia="Times New Roman" w:cs="Times New Roman"/>
        </w:rPr>
        <w:t xml:space="preserve"> </w:t>
      </w:r>
      <w:r>
        <w:rPr>
          <w:rFonts w:ascii="Leelawadee UI" w:hAnsi="Leelawadee UI" w:eastAsia="Leelawadee UI" w:cs="Leelawadee UI"/>
        </w:rPr>
        <w:t>តាមរយៈចំណេះដឹងអំពីផែនការនៃការប្រោសលោះ</w:t>
      </w:r>
      <w:r>
        <w:rPr>
          <w:rFonts w:ascii="Times New Roman" w:hAnsi="Times New Roman" w:eastAsia="Times New Roman" w:cs="Times New Roman"/>
        </w:rPr>
        <w:t xml:space="preserve"> </w:t>
      </w:r>
      <w:r>
        <w:rPr>
          <w:rFonts w:ascii="Leelawadee UI" w:hAnsi="Leelawadee UI" w:eastAsia="Leelawadee UI" w:cs="Leelawadee UI"/>
        </w:rPr>
        <w:t>សេចក្តីពិតទាំងឡាយរបស់វាត្រូវបានបើកឲ្យការយល់ដឹងបានឃើញ។</w:t>
      </w:r>
      <w:r>
        <w:rPr>
          <w:rFonts w:ascii="Times New Roman" w:hAnsi="Times New Roman" w:eastAsia="Times New Roman" w:cs="Times New Roman"/>
        </w:rPr>
        <w:t xml:space="preserve"> </w:t>
      </w:r>
      <w:r>
        <w:rPr>
          <w:rFonts w:ascii="Leelawadee UI" w:hAnsi="Leelawadee UI" w:eastAsia="Leelawadee UI" w:cs="Leelawadee UI"/>
        </w:rPr>
        <w:t>លើសជាងដែលយើងយល់ដឹងសព្វថ្ងៃទៅទៀត</w:t>
      </w:r>
      <w:r>
        <w:rPr>
          <w:rFonts w:ascii="Times New Roman" w:hAnsi="Times New Roman" w:eastAsia="Times New Roman" w:cs="Times New Roman"/>
        </w:rPr>
        <w:t xml:space="preserve"> </w:t>
      </w:r>
      <w:r>
        <w:rPr>
          <w:rFonts w:ascii="Leelawadee UI" w:hAnsi="Leelawadee UI" w:eastAsia="Leelawadee UI" w:cs="Leelawadee UI"/>
        </w:rPr>
        <w:t>វាជាសិទ្ធិពិសេសរបស់យើងក្នុងការយល់អំពីប្រធានបទអស្ចារ្យទាំងនេះ។</w:t>
      </w:r>
      <w:r>
        <w:rPr>
          <w:rFonts w:ascii="Times New Roman" w:hAnsi="Times New Roman" w:eastAsia="Times New Roman" w:cs="Times New Roman"/>
        </w:rPr>
        <w:t xml:space="preserve"> </w:t>
      </w:r>
      <w:r>
        <w:rPr>
          <w:rFonts w:ascii="Leelawadee UI" w:hAnsi="Leelawadee UI" w:eastAsia="Leelawadee UI" w:cs="Leelawadee UI"/>
        </w:rPr>
        <w:t>យើងត្រូវយល់អំពីអ្វីៗដ៏ជ្រាលជ្រៅរបស់ព្រះ។</w:t>
      </w:r>
      <w:r>
        <w:rPr>
          <w:rFonts w:ascii="Times New Roman" w:hAnsi="Times New Roman" w:eastAsia="Times New Roman" w:cs="Times New Roman"/>
        </w:rPr>
        <w:t xml:space="preserve"> </w:t>
      </w:r>
      <w:r>
        <w:rPr>
          <w:rFonts w:ascii="Leelawadee UI" w:hAnsi="Leelawadee UI" w:eastAsia="Leelawadee UI" w:cs="Leelawadee UI"/>
        </w:rPr>
        <w:t>ពួកទេវតាប្រាថ្នាចង់សម្លឹងមើលចូលទៅក្នុងសេចក្តីពិតទាំងឡាយដែលត្រូវបានបើកសម្ដែងដល់ប្រជាជនដែល</w:t>
      </w:r>
      <w:r>
        <w:rPr>
          <w:rFonts w:ascii="Times New Roman" w:hAnsi="Times New Roman" w:eastAsia="Times New Roman" w:cs="Times New Roman"/>
        </w:rPr>
        <w:t xml:space="preserve"> </w:t>
      </w:r>
      <w:r>
        <w:rPr>
          <w:rFonts w:ascii="Leelawadee UI" w:hAnsi="Leelawadee UI" w:eastAsia="Leelawadee UI" w:cs="Leelawadee UI"/>
        </w:rPr>
        <w:t>ដោយចិត្តសោកស្តាយ</w:t>
      </w:r>
      <w:r>
        <w:rPr>
          <w:rFonts w:ascii="Times New Roman" w:hAnsi="Times New Roman" w:eastAsia="Times New Roman" w:cs="Times New Roman"/>
        </w:rPr>
        <w:t xml:space="preserve"> </w:t>
      </w:r>
      <w:r>
        <w:rPr>
          <w:rFonts w:ascii="Leelawadee UI" w:hAnsi="Leelawadee UI" w:eastAsia="Leelawadee UI" w:cs="Leelawadee UI"/>
        </w:rPr>
        <w:t>និងស្មោះទាប</w:t>
      </w:r>
      <w:r>
        <w:rPr>
          <w:rFonts w:ascii="Times New Roman" w:hAnsi="Times New Roman" w:eastAsia="Times New Roman" w:cs="Times New Roman"/>
        </w:rPr>
        <w:t xml:space="preserve"> </w:t>
      </w:r>
      <w:r>
        <w:rPr>
          <w:rFonts w:ascii="Leelawadee UI" w:hAnsi="Leelawadee UI" w:eastAsia="Leelawadee UI" w:cs="Leelawadee UI"/>
        </w:rPr>
        <w:t>កំពុងស្វែងរកព្រះបន្ទូលរបស់ព្រះ</w:t>
      </w:r>
      <w:r>
        <w:rPr>
          <w:rFonts w:ascii="Times New Roman" w:hAnsi="Times New Roman" w:eastAsia="Times New Roman" w:cs="Times New Roman"/>
        </w:rPr>
        <w:t xml:space="preserve"> </w:t>
      </w:r>
      <w:r>
        <w:rPr>
          <w:rFonts w:ascii="Leelawadee UI" w:hAnsi="Leelawadee UI" w:eastAsia="Leelawadee UI" w:cs="Leelawadee UI"/>
        </w:rPr>
        <w:t>ហើយអធិស្ឋានសុំឲ្យបានប្រវែង</w:t>
      </w:r>
      <w:r>
        <w:rPr>
          <w:rFonts w:ascii="Times New Roman" w:hAnsi="Times New Roman" w:eastAsia="Times New Roman" w:cs="Times New Roman"/>
        </w:rPr>
        <w:t xml:space="preserve"> </w:t>
      </w:r>
      <w:r>
        <w:rPr>
          <w:rFonts w:ascii="Leelawadee UI" w:hAnsi="Leelawadee UI" w:eastAsia="Leelawadee UI" w:cs="Leelawadee UI"/>
        </w:rPr>
        <w:t>ទទឹង</w:t>
      </w:r>
      <w:r>
        <w:rPr>
          <w:rFonts w:ascii="Times New Roman" w:hAnsi="Times New Roman" w:eastAsia="Times New Roman" w:cs="Times New Roman"/>
        </w:rPr>
        <w:t xml:space="preserve"> </w:t>
      </w:r>
      <w:r>
        <w:rPr>
          <w:rFonts w:ascii="Leelawadee UI" w:hAnsi="Leelawadee UI" w:eastAsia="Leelawadee UI" w:cs="Leelawadee UI"/>
        </w:rPr>
        <w:t>ជម្រៅ</w:t>
      </w:r>
      <w:r>
        <w:rPr>
          <w:rFonts w:ascii="Times New Roman" w:hAnsi="Times New Roman" w:eastAsia="Times New Roman" w:cs="Times New Roman"/>
        </w:rPr>
        <w:t xml:space="preserve"> </w:t>
      </w:r>
      <w:r>
        <w:rPr>
          <w:rFonts w:ascii="Leelawadee UI" w:hAnsi="Leelawadee UI" w:eastAsia="Leelawadee UI" w:cs="Leelawadee UI"/>
        </w:rPr>
        <w:t>និងកម្ពស់កាន់តែច្រើននៃចំណេះដឹង</w:t>
      </w:r>
      <w:r>
        <w:rPr>
          <w:rFonts w:ascii="Times New Roman" w:hAnsi="Times New Roman" w:eastAsia="Times New Roman" w:cs="Times New Roman"/>
        </w:rPr>
        <w:t xml:space="preserve"> </w:t>
      </w:r>
      <w:r>
        <w:rPr>
          <w:rFonts w:ascii="Leelawadee UI" w:hAnsi="Leelawadee UI" w:eastAsia="Leelawadee UI" w:cs="Leelawadee UI"/>
        </w:rPr>
        <w:t>ដែលទ្រង់តែព្រះអង្គប៉ុណ្ណោះអាចប្រទានឲ្យបាន។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“Kei na‘a tau ofi ki he faka‘osinga ʻo e hisitōlia ʻo e māmani ni, ko e ngaahi kikite ʻoku fekauʻaki mo e ngaahi ʻaho fakaʻosi ʻoku totonu ke nau fiemaʻu makehe ʻetau ako ki ai. Ko e tohi fakaʻosi ʻo e Ngaahi Konga Tohi Tapu ʻo e Fuakava Foʻoú ʻoku fonu ʻi he moʻoni ʻoku tau fiemaʻu ke mahinoʻi. Kuo fakakuihi ʻe Sētane ʻa e ngaahi ʻatamai ʻo e tokolahi, koeʻuhi kuo nau fiefia ke maʻu ha faʻahinga ʻuhinga pē ke ʻoua naʻa nau fai ʻa e Fakahaá ko ʻenau meʻa ako. Ka kuo fakahā ʻi heni ʻe Kalaisi, fakafou ʻi Heʻene tamaioʻeiki ko Sione, ʻa ia ʻe hoko ʻi he ngaahi ʻaho fakaʻosí, pea ʻokú Ne pehē, ‘Monū‘ia ʻa ia ʻokú ne lau, pea mo kinautolu ʻoku nau fanongo ki he ngaahi lea ʻo e kikite ni, pea tauhi ʻa e ngaahi meʻa kuo tohi ʻi aí.’ Fakahaá 1:3.”</w:t>
      </w:r>
    </w:p>
    <w:p>
      <w:pPr>
        <w:pStyle w:val="ArticleScripture"/>
        <w:jc w:val="left"/>
      </w:pPr>
      <w:r>
        <w:rPr>
          <w:rFonts w:ascii="Times New Roman" w:hAnsi="Times New Roman" w:eastAsia="Times New Roman" w:cs="Times New Roman"/>
        </w:rPr>
        <w:t>“‘Miyomrŋo qarinya,’ Christ hami, ‘bhə deŋndoɣa məl nɨŋa, qhə only true God, u Yesu Christ, be Thou hast sent.’ John 17:3. Mani haŋa bhə ŋa məl yəla this knowledge-a dʉr? Mani haŋa these glorious truths ɣlowing in our hearts, trembling upon our lips, u pervading our whole being-a ŋa?”</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신께서</w:t>
      </w:r>
      <w:r>
        <w:rPr>
          <w:rFonts w:ascii="Times New Roman" w:hAnsi="Times New Roman" w:eastAsia="Times New Roman" w:cs="Times New Roman"/>
        </w:rPr>
        <w:t xml:space="preserve"> </w:t>
      </w:r>
      <w:r>
        <w:rPr>
          <w:rFonts w:ascii="Malgun Gothic" w:hAnsi="Malgun Gothic" w:eastAsia="Malgun Gothic" w:cs="Malgun Gothic"/>
        </w:rPr>
        <w:t>우리에게</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말씀을</w:t>
      </w:r>
      <w:r>
        <w:rPr>
          <w:rFonts w:ascii="Times New Roman" w:hAnsi="Times New Roman" w:eastAsia="Times New Roman" w:cs="Times New Roman"/>
        </w:rPr>
        <w:t xml:space="preserve"> </w:t>
      </w:r>
      <w:r>
        <w:rPr>
          <w:rFonts w:ascii="Malgun Gothic" w:hAnsi="Malgun Gothic" w:eastAsia="Malgun Gothic" w:cs="Malgun Gothic"/>
        </w:rPr>
        <w:t>주심으로써</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구원에</w:t>
      </w:r>
      <w:r>
        <w:rPr>
          <w:rFonts w:ascii="Times New Roman" w:hAnsi="Times New Roman" w:eastAsia="Times New Roman" w:cs="Times New Roman"/>
        </w:rPr>
        <w:t xml:space="preserve"> </w:t>
      </w:r>
      <w:r>
        <w:rPr>
          <w:rFonts w:ascii="Malgun Gothic" w:hAnsi="Malgun Gothic" w:eastAsia="Malgun Gothic" w:cs="Malgun Gothic"/>
        </w:rPr>
        <w:t>필수적인</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우리로</w:t>
      </w:r>
      <w:r>
        <w:rPr>
          <w:rFonts w:ascii="Times New Roman" w:hAnsi="Times New Roman" w:eastAsia="Times New Roman" w:cs="Times New Roman"/>
        </w:rPr>
        <w:t xml:space="preserve"> </w:t>
      </w:r>
      <w:r>
        <w:rPr>
          <w:rFonts w:ascii="Malgun Gothic" w:hAnsi="Malgun Gothic" w:eastAsia="Malgun Gothic" w:cs="Malgun Gothic"/>
        </w:rPr>
        <w:t>소유하게</w:t>
      </w:r>
      <w:r>
        <w:rPr>
          <w:rFonts w:ascii="Times New Roman" w:hAnsi="Times New Roman" w:eastAsia="Times New Roman" w:cs="Times New Roman"/>
        </w:rPr>
        <w:t xml:space="preserve"> </w:t>
      </w:r>
      <w:r>
        <w:rPr>
          <w:rFonts w:ascii="Malgun Gothic" w:hAnsi="Malgun Gothic" w:eastAsia="Malgun Gothic" w:cs="Malgun Gothic"/>
        </w:rPr>
        <w:t>하셨다</w:t>
      </w:r>
      <w:r>
        <w:rPr>
          <w:rFonts w:ascii="Times New Roman" w:hAnsi="Times New Roman" w:eastAsia="Times New Roman" w:cs="Times New Roman"/>
        </w:rPr>
        <w:t xml:space="preserve">. </w:t>
      </w:r>
      <w:r>
        <w:rPr>
          <w:rFonts w:ascii="Malgun Gothic" w:hAnsi="Malgun Gothic" w:eastAsia="Malgun Gothic" w:cs="Malgun Gothic"/>
        </w:rPr>
        <w:t>수천의</w:t>
      </w:r>
      <w:r>
        <w:rPr>
          <w:rFonts w:ascii="Times New Roman" w:hAnsi="Times New Roman" w:eastAsia="Times New Roman" w:cs="Times New Roman"/>
        </w:rPr>
        <w:t xml:space="preserve">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생명의</w:t>
      </w:r>
      <w:r>
        <w:rPr>
          <w:rFonts w:ascii="Times New Roman" w:hAnsi="Times New Roman" w:eastAsia="Times New Roman" w:cs="Times New Roman"/>
        </w:rPr>
        <w:t xml:space="preserve"> </w:t>
      </w:r>
      <w:r>
        <w:rPr>
          <w:rFonts w:ascii="Malgun Gothic" w:hAnsi="Malgun Gothic" w:eastAsia="Malgun Gothic" w:cs="Malgun Gothic"/>
        </w:rPr>
        <w:t>우물들에서</w:t>
      </w:r>
      <w:r>
        <w:rPr>
          <w:rFonts w:ascii="Times New Roman" w:hAnsi="Times New Roman" w:eastAsia="Times New Roman" w:cs="Times New Roman"/>
        </w:rPr>
        <w:t xml:space="preserve"> </w:t>
      </w:r>
      <w:r>
        <w:rPr>
          <w:rFonts w:ascii="Malgun Gothic" w:hAnsi="Malgun Gothic" w:eastAsia="Malgun Gothic" w:cs="Malgun Gothic"/>
        </w:rPr>
        <w:t>물을</w:t>
      </w:r>
      <w:r>
        <w:rPr>
          <w:rFonts w:ascii="Times New Roman" w:hAnsi="Times New Roman" w:eastAsia="Times New Roman" w:cs="Times New Roman"/>
        </w:rPr>
        <w:t xml:space="preserve"> </w:t>
      </w:r>
      <w:r>
        <w:rPr>
          <w:rFonts w:ascii="Malgun Gothic" w:hAnsi="Malgun Gothic" w:eastAsia="Malgun Gothic" w:cs="Malgun Gothic"/>
        </w:rPr>
        <w:t>길어</w:t>
      </w:r>
      <w:r>
        <w:rPr>
          <w:rFonts w:ascii="Times New Roman" w:hAnsi="Times New Roman" w:eastAsia="Times New Roman" w:cs="Times New Roman"/>
        </w:rPr>
        <w:t xml:space="preserve"> </w:t>
      </w:r>
      <w:r>
        <w:rPr>
          <w:rFonts w:ascii="Malgun Gothic" w:hAnsi="Malgun Gothic" w:eastAsia="Malgun Gothic" w:cs="Malgun Gothic"/>
        </w:rPr>
        <w:t>왔으나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공급은</w:t>
      </w:r>
      <w:r>
        <w:rPr>
          <w:rFonts w:ascii="Times New Roman" w:hAnsi="Times New Roman" w:eastAsia="Times New Roman" w:cs="Times New Roman"/>
        </w:rPr>
        <w:t xml:space="preserve"> </w:t>
      </w:r>
      <w:r>
        <w:rPr>
          <w:rFonts w:ascii="Malgun Gothic" w:hAnsi="Malgun Gothic" w:eastAsia="Malgun Gothic" w:cs="Malgun Gothic"/>
        </w:rPr>
        <w:t>조금도</w:t>
      </w:r>
      <w:r>
        <w:rPr>
          <w:rFonts w:ascii="Times New Roman" w:hAnsi="Times New Roman" w:eastAsia="Times New Roman" w:cs="Times New Roman"/>
        </w:rPr>
        <w:t xml:space="preserve"> </w:t>
      </w:r>
      <w:r>
        <w:rPr>
          <w:rFonts w:ascii="Malgun Gothic" w:hAnsi="Malgun Gothic" w:eastAsia="Malgun Gothic" w:cs="Malgun Gothic"/>
        </w:rPr>
        <w:t>줄어들지</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 xml:space="preserve">. </w:t>
      </w:r>
      <w:r>
        <w:rPr>
          <w:rFonts w:ascii="Malgun Gothic" w:hAnsi="Malgun Gothic" w:eastAsia="Malgun Gothic" w:cs="Malgun Gothic"/>
        </w:rPr>
        <w:t>수천의</w:t>
      </w:r>
      <w:r>
        <w:rPr>
          <w:rFonts w:ascii="Times New Roman" w:hAnsi="Times New Roman" w:eastAsia="Times New Roman" w:cs="Times New Roman"/>
        </w:rPr>
        <w:t xml:space="preserve">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주를</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앞에</w:t>
      </w:r>
      <w:r>
        <w:rPr>
          <w:rFonts w:ascii="Times New Roman" w:hAnsi="Times New Roman" w:eastAsia="Times New Roman" w:cs="Times New Roman"/>
        </w:rPr>
        <w:t xml:space="preserve"> </w:t>
      </w:r>
      <w:r>
        <w:rPr>
          <w:rFonts w:ascii="Malgun Gothic" w:hAnsi="Malgun Gothic" w:eastAsia="Malgun Gothic" w:cs="Malgun Gothic"/>
        </w:rPr>
        <w:t>모셨고</w:t>
      </w:r>
      <w:r>
        <w:rPr>
          <w:rFonts w:ascii="Times New Roman" w:hAnsi="Times New Roman" w:eastAsia="Times New Roman" w:cs="Times New Roman"/>
        </w:rPr>
        <w:t xml:space="preserve">, </w:t>
      </w:r>
      <w:r>
        <w:rPr>
          <w:rFonts w:ascii="Malgun Gothic" w:hAnsi="Malgun Gothic" w:eastAsia="Malgun Gothic" w:cs="Malgun Gothic"/>
        </w:rPr>
        <w:t>바라봄으로써</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형상으로</w:t>
      </w:r>
      <w:r>
        <w:rPr>
          <w:rFonts w:ascii="Times New Roman" w:hAnsi="Times New Roman" w:eastAsia="Times New Roman" w:cs="Times New Roman"/>
        </w:rPr>
        <w:t xml:space="preserve"> </w:t>
      </w:r>
      <w:r>
        <w:rPr>
          <w:rFonts w:ascii="Malgun Gothic" w:hAnsi="Malgun Gothic" w:eastAsia="Malgun Gothic" w:cs="Malgun Gothic"/>
        </w:rPr>
        <w:t>변화되었다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품성에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말하며</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무엇이</w:t>
      </w:r>
      <w:r>
        <w:rPr>
          <w:rFonts w:ascii="Times New Roman" w:hAnsi="Times New Roman" w:eastAsia="Times New Roman" w:cs="Times New Roman"/>
        </w:rPr>
        <w:t xml:space="preserve"> </w:t>
      </w:r>
      <w:r>
        <w:rPr>
          <w:rFonts w:ascii="Malgun Gothic" w:hAnsi="Malgun Gothic" w:eastAsia="Malgun Gothic" w:cs="Malgun Gothic"/>
        </w:rPr>
        <w:t>되시는지</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그리스도께</w:t>
      </w:r>
      <w:r>
        <w:rPr>
          <w:rFonts w:ascii="Times New Roman" w:hAnsi="Times New Roman" w:eastAsia="Times New Roman" w:cs="Times New Roman"/>
        </w:rPr>
        <w:t xml:space="preserve"> </w:t>
      </w:r>
      <w:r>
        <w:rPr>
          <w:rFonts w:ascii="Malgun Gothic" w:hAnsi="Malgun Gothic" w:eastAsia="Malgun Gothic" w:cs="Malgun Gothic"/>
        </w:rPr>
        <w:t>무엇인지를</w:t>
      </w:r>
      <w:r>
        <w:rPr>
          <w:rFonts w:ascii="Times New Roman" w:hAnsi="Times New Roman" w:eastAsia="Times New Roman" w:cs="Times New Roman"/>
        </w:rPr>
        <w:t xml:space="preserve"> </w:t>
      </w:r>
      <w:r>
        <w:rPr>
          <w:rFonts w:ascii="Malgun Gothic" w:hAnsi="Malgun Gothic" w:eastAsia="Malgun Gothic" w:cs="Malgun Gothic"/>
        </w:rPr>
        <w:t>말할</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심령은</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불타오른다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탐구자들도</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위대하고</w:t>
      </w:r>
      <w:r>
        <w:rPr>
          <w:rFonts w:ascii="Times New Roman" w:hAnsi="Times New Roman" w:eastAsia="Times New Roman" w:cs="Times New Roman"/>
        </w:rPr>
        <w:t xml:space="preserve"> </w:t>
      </w:r>
      <w:r>
        <w:rPr>
          <w:rFonts w:ascii="Malgun Gothic" w:hAnsi="Malgun Gothic" w:eastAsia="Malgun Gothic" w:cs="Malgun Gothic"/>
        </w:rPr>
        <w:t>거룩한</w:t>
      </w:r>
      <w:r>
        <w:rPr>
          <w:rFonts w:ascii="Times New Roman" w:hAnsi="Times New Roman" w:eastAsia="Times New Roman" w:cs="Times New Roman"/>
        </w:rPr>
        <w:t xml:space="preserve"> </w:t>
      </w:r>
      <w:r>
        <w:rPr>
          <w:rFonts w:ascii="Malgun Gothic" w:hAnsi="Malgun Gothic" w:eastAsia="Malgun Gothic" w:cs="Malgun Gothic"/>
        </w:rPr>
        <w:t>주제들을</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소진시키지는</w:t>
      </w:r>
      <w:r>
        <w:rPr>
          <w:rFonts w:ascii="Times New Roman" w:hAnsi="Times New Roman" w:eastAsia="Times New Roman" w:cs="Times New Roman"/>
        </w:rPr>
        <w:t xml:space="preserve"> </w:t>
      </w:r>
      <w:r>
        <w:rPr>
          <w:rFonts w:ascii="Malgun Gothic" w:hAnsi="Malgun Gothic" w:eastAsia="Malgun Gothic" w:cs="Malgun Gothic"/>
        </w:rPr>
        <w:t>못하였다</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수천의</w:t>
      </w:r>
      <w:r>
        <w:rPr>
          <w:rFonts w:ascii="Times New Roman" w:hAnsi="Times New Roman" w:eastAsia="Times New Roman" w:cs="Times New Roman"/>
        </w:rPr>
        <w:t xml:space="preserve">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구원의</w:t>
      </w:r>
      <w:r>
        <w:rPr>
          <w:rFonts w:ascii="Times New Roman" w:hAnsi="Times New Roman" w:eastAsia="Times New Roman" w:cs="Times New Roman"/>
        </w:rPr>
        <w:t xml:space="preserve"> </w:t>
      </w:r>
      <w:r>
        <w:rPr>
          <w:rFonts w:ascii="Malgun Gothic" w:hAnsi="Malgun Gothic" w:eastAsia="Malgun Gothic" w:cs="Malgun Gothic"/>
        </w:rPr>
        <w:t>신비를</w:t>
      </w:r>
      <w:r>
        <w:rPr>
          <w:rFonts w:ascii="Times New Roman" w:hAnsi="Times New Roman" w:eastAsia="Times New Roman" w:cs="Times New Roman"/>
        </w:rPr>
        <w:t xml:space="preserve"> </w:t>
      </w:r>
      <w:r>
        <w:rPr>
          <w:rFonts w:ascii="Malgun Gothic" w:hAnsi="Malgun Gothic" w:eastAsia="Malgun Gothic" w:cs="Malgun Gothic"/>
        </w:rPr>
        <w:t>탐구하는</w:t>
      </w:r>
      <w:r>
        <w:rPr>
          <w:rFonts w:ascii="Times New Roman" w:hAnsi="Times New Roman" w:eastAsia="Times New Roman" w:cs="Times New Roman"/>
        </w:rPr>
        <w:t xml:space="preserve"> </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참여할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생애와</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사명의</w:t>
      </w:r>
      <w:r>
        <w:rPr>
          <w:rFonts w:ascii="Times New Roman" w:hAnsi="Times New Roman" w:eastAsia="Times New Roman" w:cs="Times New Roman"/>
        </w:rPr>
        <w:t xml:space="preserve"> </w:t>
      </w:r>
      <w:r>
        <w:rPr>
          <w:rFonts w:ascii="Malgun Gothic" w:hAnsi="Malgun Gothic" w:eastAsia="Malgun Gothic" w:cs="Malgun Gothic"/>
        </w:rPr>
        <w:t>품성을</w:t>
      </w:r>
      <w:r>
        <w:rPr>
          <w:rFonts w:ascii="Times New Roman" w:hAnsi="Times New Roman" w:eastAsia="Times New Roman" w:cs="Times New Roman"/>
        </w:rPr>
        <w:t xml:space="preserve"> </w:t>
      </w:r>
      <w:r>
        <w:rPr>
          <w:rFonts w:ascii="Malgun Gothic" w:hAnsi="Malgun Gothic" w:eastAsia="Malgun Gothic" w:cs="Malgun Gothic"/>
        </w:rPr>
        <w:t>깊이</w:t>
      </w:r>
      <w:r>
        <w:rPr>
          <w:rFonts w:ascii="Times New Roman" w:hAnsi="Times New Roman" w:eastAsia="Times New Roman" w:cs="Times New Roman"/>
        </w:rPr>
        <w:t xml:space="preserve"> </w:t>
      </w:r>
      <w:r>
        <w:rPr>
          <w:rFonts w:ascii="Malgun Gothic" w:hAnsi="Malgun Gothic" w:eastAsia="Malgun Gothic" w:cs="Malgun Gothic"/>
        </w:rPr>
        <w:t>생각할수록</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발견하려는</w:t>
      </w:r>
      <w:r>
        <w:rPr>
          <w:rFonts w:ascii="Times New Roman" w:hAnsi="Times New Roman" w:eastAsia="Times New Roman" w:cs="Times New Roman"/>
        </w:rPr>
        <w:t xml:space="preserve"> </w:t>
      </w:r>
      <w:r>
        <w:rPr>
          <w:rFonts w:ascii="Malgun Gothic" w:hAnsi="Malgun Gothic" w:eastAsia="Malgun Gothic" w:cs="Malgun Gothic"/>
        </w:rPr>
        <w:t>매번의</w:t>
      </w:r>
      <w:r>
        <w:rPr>
          <w:rFonts w:ascii="Times New Roman" w:hAnsi="Times New Roman" w:eastAsia="Times New Roman" w:cs="Times New Roman"/>
        </w:rPr>
        <w:t xml:space="preserve"> </w:t>
      </w:r>
      <w:r>
        <w:rPr>
          <w:rFonts w:ascii="Malgun Gothic" w:hAnsi="Malgun Gothic" w:eastAsia="Malgun Gothic" w:cs="Malgun Gothic"/>
        </w:rPr>
        <w:t>시도마다</w:t>
      </w:r>
      <w:r>
        <w:rPr>
          <w:rFonts w:ascii="Times New Roman" w:hAnsi="Times New Roman" w:eastAsia="Times New Roman" w:cs="Times New Roman"/>
        </w:rPr>
        <w:t xml:space="preserve"> </w:t>
      </w:r>
      <w:r>
        <w:rPr>
          <w:rFonts w:ascii="Malgun Gothic" w:hAnsi="Malgun Gothic" w:eastAsia="Malgun Gothic" w:cs="Malgun Gothic"/>
        </w:rPr>
        <w:t>빛의</w:t>
      </w:r>
      <w:r>
        <w:rPr>
          <w:rFonts w:ascii="Times New Roman" w:hAnsi="Times New Roman" w:eastAsia="Times New Roman" w:cs="Times New Roman"/>
        </w:rPr>
        <w:t xml:space="preserve"> </w:t>
      </w:r>
      <w:r>
        <w:rPr>
          <w:rFonts w:ascii="Malgun Gothic" w:hAnsi="Malgun Gothic" w:eastAsia="Malgun Gothic" w:cs="Malgun Gothic"/>
        </w:rPr>
        <w:t>광선이</w:t>
      </w:r>
      <w:r>
        <w:rPr>
          <w:rFonts w:ascii="Times New Roman" w:hAnsi="Times New Roman" w:eastAsia="Times New Roman" w:cs="Times New Roman"/>
        </w:rPr>
        <w:t xml:space="preserve"> </w:t>
      </w:r>
      <w:r>
        <w:rPr>
          <w:rFonts w:ascii="Malgun Gothic" w:hAnsi="Malgun Gothic" w:eastAsia="Malgun Gothic" w:cs="Malgun Gothic"/>
        </w:rPr>
        <w:t>더욱</w:t>
      </w:r>
      <w:r>
        <w:rPr>
          <w:rFonts w:ascii="Times New Roman" w:hAnsi="Times New Roman" w:eastAsia="Times New Roman" w:cs="Times New Roman"/>
        </w:rPr>
        <w:t xml:space="preserve"> </w:t>
      </w:r>
      <w:r>
        <w:rPr>
          <w:rFonts w:ascii="Malgun Gothic" w:hAnsi="Malgun Gothic" w:eastAsia="Malgun Gothic" w:cs="Malgun Gothic"/>
        </w:rPr>
        <w:t>뚜렷하게</w:t>
      </w:r>
      <w:r>
        <w:rPr>
          <w:rFonts w:ascii="Times New Roman" w:hAnsi="Times New Roman" w:eastAsia="Times New Roman" w:cs="Times New Roman"/>
        </w:rPr>
        <w:t xml:space="preserve"> </w:t>
      </w:r>
      <w:r>
        <w:rPr>
          <w:rFonts w:ascii="Malgun Gothic" w:hAnsi="Malgun Gothic" w:eastAsia="Malgun Gothic" w:cs="Malgun Gothic"/>
        </w:rPr>
        <w:t>비칠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새로운</w:t>
      </w:r>
      <w:r>
        <w:rPr>
          <w:rFonts w:ascii="Times New Roman" w:hAnsi="Times New Roman" w:eastAsia="Times New Roman" w:cs="Times New Roman"/>
        </w:rPr>
        <w:t xml:space="preserve"> </w:t>
      </w:r>
      <w:r>
        <w:rPr>
          <w:rFonts w:ascii="Malgun Gothic" w:hAnsi="Malgun Gothic" w:eastAsia="Malgun Gothic" w:cs="Malgun Gothic"/>
        </w:rPr>
        <w:t>탐구를</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때마다</w:t>
      </w:r>
      <w:r>
        <w:rPr>
          <w:rFonts w:ascii="Times New Roman" w:hAnsi="Times New Roman" w:eastAsia="Times New Roman" w:cs="Times New Roman"/>
        </w:rPr>
        <w:t xml:space="preserve"> </w:t>
      </w:r>
      <w:r>
        <w:rPr>
          <w:rFonts w:ascii="Malgun Gothic" w:hAnsi="Malgun Gothic" w:eastAsia="Malgun Gothic" w:cs="Malgun Gothic"/>
        </w:rPr>
        <w:t>지금까지</w:t>
      </w:r>
      <w:r>
        <w:rPr>
          <w:rFonts w:ascii="Times New Roman" w:hAnsi="Times New Roman" w:eastAsia="Times New Roman" w:cs="Times New Roman"/>
        </w:rPr>
        <w:t xml:space="preserve"> </w:t>
      </w:r>
      <w:r>
        <w:rPr>
          <w:rFonts w:ascii="Malgun Gothic" w:hAnsi="Malgun Gothic" w:eastAsia="Malgun Gothic" w:cs="Malgun Gothic"/>
        </w:rPr>
        <w:t>밝혀진</w:t>
      </w:r>
      <w:r>
        <w:rPr>
          <w:rFonts w:ascii="Times New Roman" w:hAnsi="Times New Roman" w:eastAsia="Times New Roman" w:cs="Times New Roman"/>
        </w:rPr>
        <w:t xml:space="preserve"> </w:t>
      </w:r>
      <w:r>
        <w:rPr>
          <w:rFonts w:ascii="Malgun Gothic" w:hAnsi="Malgun Gothic" w:eastAsia="Malgun Gothic" w:cs="Malgun Gothic"/>
        </w:rPr>
        <w:t>것보다</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깊은</w:t>
      </w:r>
      <w:r>
        <w:rPr>
          <w:rFonts w:ascii="Times New Roman" w:hAnsi="Times New Roman" w:eastAsia="Times New Roman" w:cs="Times New Roman"/>
        </w:rPr>
        <w:t xml:space="preserve"> </w:t>
      </w:r>
      <w:r>
        <w:rPr>
          <w:rFonts w:ascii="Malgun Gothic" w:hAnsi="Malgun Gothic" w:eastAsia="Malgun Gothic" w:cs="Malgun Gothic"/>
        </w:rPr>
        <w:t>흥미를</w:t>
      </w:r>
      <w:r>
        <w:rPr>
          <w:rFonts w:ascii="Times New Roman" w:hAnsi="Times New Roman" w:eastAsia="Times New Roman" w:cs="Times New Roman"/>
        </w:rPr>
        <w:t xml:space="preserve"> </w:t>
      </w:r>
      <w:r>
        <w:rPr>
          <w:rFonts w:ascii="Malgun Gothic" w:hAnsi="Malgun Gothic" w:eastAsia="Malgun Gothic" w:cs="Malgun Gothic"/>
        </w:rPr>
        <w:t>불러일으키는</w:t>
      </w:r>
      <w:r>
        <w:rPr>
          <w:rFonts w:ascii="Times New Roman" w:hAnsi="Times New Roman" w:eastAsia="Times New Roman" w:cs="Times New Roman"/>
        </w:rPr>
        <w:t xml:space="preserve"> </w:t>
      </w:r>
      <w:r>
        <w:rPr>
          <w:rFonts w:ascii="Malgun Gothic" w:hAnsi="Malgun Gothic" w:eastAsia="Malgun Gothic" w:cs="Malgun Gothic"/>
        </w:rPr>
        <w:t>무엇인가가</w:t>
      </w:r>
      <w:r>
        <w:rPr>
          <w:rFonts w:ascii="Times New Roman" w:hAnsi="Times New Roman" w:eastAsia="Times New Roman" w:cs="Times New Roman"/>
        </w:rPr>
        <w:t xml:space="preserve"> </w:t>
      </w:r>
      <w:r>
        <w:rPr>
          <w:rFonts w:ascii="Malgun Gothic" w:hAnsi="Malgun Gothic" w:eastAsia="Malgun Gothic" w:cs="Malgun Gothic"/>
        </w:rPr>
        <w:t>드러날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주제는</w:t>
      </w:r>
      <w:r>
        <w:rPr>
          <w:rFonts w:ascii="Times New Roman" w:hAnsi="Times New Roman" w:eastAsia="Times New Roman" w:cs="Times New Roman"/>
        </w:rPr>
        <w:t xml:space="preserve"> </w:t>
      </w:r>
      <w:r>
        <w:rPr>
          <w:rFonts w:ascii="Malgun Gothic" w:hAnsi="Malgun Gothic" w:eastAsia="Malgun Gothic" w:cs="Malgun Gothic"/>
        </w:rPr>
        <w:t>무궁무진하다</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성육신과</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속죄의</w:t>
      </w:r>
      <w:r>
        <w:rPr>
          <w:rFonts w:ascii="Times New Roman" w:hAnsi="Times New Roman" w:eastAsia="Times New Roman" w:cs="Times New Roman"/>
        </w:rPr>
        <w:t xml:space="preserve"> </w:t>
      </w:r>
      <w:r>
        <w:rPr>
          <w:rFonts w:ascii="Malgun Gothic" w:hAnsi="Malgun Gothic" w:eastAsia="Malgun Gothic" w:cs="Malgun Gothic"/>
        </w:rPr>
        <w:t>희생과</w:t>
      </w:r>
      <w:r>
        <w:rPr>
          <w:rFonts w:ascii="Times New Roman" w:hAnsi="Times New Roman" w:eastAsia="Times New Roman" w:cs="Times New Roman"/>
        </w:rPr>
        <w:t xml:space="preserve"> </w:t>
      </w:r>
      <w:r>
        <w:rPr>
          <w:rFonts w:ascii="Malgun Gothic" w:hAnsi="Malgun Gothic" w:eastAsia="Malgun Gothic" w:cs="Malgun Gothic"/>
        </w:rPr>
        <w:t>중보의</w:t>
      </w:r>
      <w:r>
        <w:rPr>
          <w:rFonts w:ascii="Times New Roman" w:hAnsi="Times New Roman" w:eastAsia="Times New Roman" w:cs="Times New Roman"/>
        </w:rPr>
        <w:t xml:space="preserve"> </w:t>
      </w:r>
      <w:r>
        <w:rPr>
          <w:rFonts w:ascii="Malgun Gothic" w:hAnsi="Malgun Gothic" w:eastAsia="Malgun Gothic" w:cs="Malgun Gothic"/>
        </w:rPr>
        <w:t>사역에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연구는</w:t>
      </w:r>
      <w:r>
        <w:rPr>
          <w:rFonts w:ascii="Times New Roman" w:hAnsi="Times New Roman" w:eastAsia="Times New Roman" w:cs="Times New Roman"/>
        </w:rPr>
        <w:t xml:space="preserve"> </w:t>
      </w:r>
      <w:r>
        <w:rPr>
          <w:rFonts w:ascii="Malgun Gothic" w:hAnsi="Malgun Gothic" w:eastAsia="Malgun Gothic" w:cs="Malgun Gothic"/>
        </w:rPr>
        <w:t>시간이</w:t>
      </w:r>
      <w:r>
        <w:rPr>
          <w:rFonts w:ascii="Times New Roman" w:hAnsi="Times New Roman" w:eastAsia="Times New Roman" w:cs="Times New Roman"/>
        </w:rPr>
        <w:t xml:space="preserve"> </w:t>
      </w:r>
      <w:r>
        <w:rPr>
          <w:rFonts w:ascii="Malgun Gothic" w:hAnsi="Malgun Gothic" w:eastAsia="Malgun Gothic" w:cs="Malgun Gothic"/>
        </w:rPr>
        <w:t>지속되는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부지런한</w:t>
      </w:r>
      <w:r>
        <w:rPr>
          <w:rFonts w:ascii="Times New Roman" w:hAnsi="Times New Roman" w:eastAsia="Times New Roman" w:cs="Times New Roman"/>
        </w:rPr>
        <w:t xml:space="preserve"> </w:t>
      </w:r>
      <w:r>
        <w:rPr>
          <w:rFonts w:ascii="Malgun Gothic" w:hAnsi="Malgun Gothic" w:eastAsia="Malgun Gothic" w:cs="Malgun Gothic"/>
        </w:rPr>
        <w:t>학생의</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사로잡을</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셀</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없는</w:t>
      </w:r>
      <w:r>
        <w:rPr>
          <w:rFonts w:ascii="Times New Roman" w:hAnsi="Times New Roman" w:eastAsia="Times New Roman" w:cs="Times New Roman"/>
        </w:rPr>
        <w:t xml:space="preserve"> </w:t>
      </w:r>
      <w:r>
        <w:rPr>
          <w:rFonts w:ascii="Malgun Gothic" w:hAnsi="Malgun Gothic" w:eastAsia="Malgun Gothic" w:cs="Malgun Gothic"/>
        </w:rPr>
        <w:t>연수를</w:t>
      </w:r>
      <w:r>
        <w:rPr>
          <w:rFonts w:ascii="Times New Roman" w:hAnsi="Times New Roman" w:eastAsia="Times New Roman" w:cs="Times New Roman"/>
        </w:rPr>
        <w:t xml:space="preserve"> </w:t>
      </w:r>
      <w:r>
        <w:rPr>
          <w:rFonts w:ascii="Malgun Gothic" w:hAnsi="Malgun Gothic" w:eastAsia="Malgun Gothic" w:cs="Malgun Gothic"/>
        </w:rPr>
        <w:t>지닌</w:t>
      </w:r>
      <w:r>
        <w:rPr>
          <w:rFonts w:ascii="Times New Roman" w:hAnsi="Times New Roman" w:eastAsia="Times New Roman" w:cs="Times New Roman"/>
        </w:rPr>
        <w:t xml:space="preserve"> </w:t>
      </w:r>
      <w:r>
        <w:rPr>
          <w:rFonts w:ascii="Malgun Gothic" w:hAnsi="Malgun Gothic" w:eastAsia="Malgun Gothic" w:cs="Malgun Gothic"/>
        </w:rPr>
        <w:t>하늘을</w:t>
      </w:r>
      <w:r>
        <w:rPr>
          <w:rFonts w:ascii="Times New Roman" w:hAnsi="Times New Roman" w:eastAsia="Times New Roman" w:cs="Times New Roman"/>
        </w:rPr>
        <w:t xml:space="preserve"> </w:t>
      </w:r>
      <w:r>
        <w:rPr>
          <w:rFonts w:ascii="Malgun Gothic" w:hAnsi="Malgun Gothic" w:eastAsia="Malgun Gothic" w:cs="Malgun Gothic"/>
        </w:rPr>
        <w:t>바라보며</w:t>
      </w:r>
      <w:r>
        <w:rPr>
          <w:rFonts w:ascii="Times New Roman" w:hAnsi="Times New Roman" w:eastAsia="Times New Roman" w:cs="Times New Roman"/>
        </w:rPr>
        <w:t xml:space="preserve"> ‘</w:t>
      </w:r>
      <w:r>
        <w:rPr>
          <w:rFonts w:ascii="Malgun Gothic" w:hAnsi="Malgun Gothic" w:eastAsia="Malgun Gothic" w:cs="Malgun Gothic"/>
        </w:rPr>
        <w:t>경건의</w:t>
      </w:r>
      <w:r>
        <w:rPr>
          <w:rFonts w:ascii="Times New Roman" w:hAnsi="Times New Roman" w:eastAsia="Times New Roman" w:cs="Times New Roman"/>
        </w:rPr>
        <w:t xml:space="preserve"> </w:t>
      </w:r>
      <w:r>
        <w:rPr>
          <w:rFonts w:ascii="Malgun Gothic" w:hAnsi="Malgun Gothic" w:eastAsia="Malgun Gothic" w:cs="Malgun Gothic"/>
        </w:rPr>
        <w:t>비밀이여</w:t>
      </w:r>
      <w:r>
        <w:rPr>
          <w:rFonts w:ascii="Times New Roman" w:hAnsi="Times New Roman" w:eastAsia="Times New Roman" w:cs="Times New Roman"/>
        </w:rPr>
        <w:t xml:space="preserve">, </w:t>
      </w:r>
      <w:r>
        <w:rPr>
          <w:rFonts w:ascii="Malgun Gothic" w:hAnsi="Malgun Gothic" w:eastAsia="Malgun Gothic" w:cs="Malgun Gothic"/>
        </w:rPr>
        <w:t>크도다</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외칠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«У вечности мы познаем то, что, если бы мы получили просвещение, которое возможно было обрести здесь, открыло бы наш разум. Темы искупления будут занимать сердца, умы и уста искупленных во все вечные века. Они уразумеют истины, которые Христос жаждал открыть Своим ученикам, но на постижение которых у них не было веры. Во веки и веки будут являться новые представления о совершенстве и славе Христа. На протяжении бесконечных веков верный Домовладыка будет выносить из Своего сокровища новое и старое». Наглядные уроки Христа,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Tanakh ya Dan’el — Lamba Wanaa 196</dc:title>
  <dc:subject>Parallèles prophétiques et déception divine : le parcours révélateur du peuple de Dieu des derniers jours dans Apocalypse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