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Tisini na Tisa</w:t>
      </w:r>
    </w:p>
    <w:p>
      <w:pPr>
        <w:pStyle w:val="ArticleSubtitle"/>
        <w:jc w:val="left"/>
      </w:pPr>
      <w:r>
        <w:rPr>
          <w:rFonts w:ascii="Arial" w:hAnsi="Arial" w:eastAsia="Arial" w:cs="Arial"/>
        </w:rPr>
        <w:t>Déclin politique et destinée prophétique : la fin des partis démocrate et républicain dans le contexte de la prophétie biblique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Wir kennzeichnen das Ende der Demokratischen und der Republikanischen Partei in der Geschichte des Erdtieres. Das Erdtier aus Offenbarung 13 ist in die Republikanische und die Demokratische Partei geteilt, die innerhalb der prophetischen Geschichte des republikanischen Horns miteinander ringen. Hörner sind Sinnbilder von Mächten, und beide Hörner enthalten in ihrer eigenen prophetischen Geschichte Mikrokosmen ihrer prophetischen Beziehung. Für das republikanische Horn wird jener Mikrokosmos durch die beiden hauptsächlichen politischen Parteien veranschaulicht, die die Geschichte der Vereinigten Staaten durchziehen. Die Vereinigten Staaten sind eines von nur wenigen Königreichen, die in der prophetischen Geschichte bezeichnet werden und aus zwei Mächten bestehen. Alle vorhergehenden Nationen der biblischen Prophetie, die durch zwei Mächte dargestellt werden, sind Vorbilder der Vereinigten Staaten. Das medo-persische Reich, Frankreich (Sodom und Ägypten) sowie Israel mit seinem nördlichen und südlichen Königreich tragen allesamt zu den prophetischen Merkmalen der Vereinigten Staaten bei.</w:t>
      </w:r>
    </w:p>
    <w:p>
      <w:pPr>
        <w:pStyle w:val="ArticleBody"/>
        <w:jc w:val="left"/>
      </w:pPr>
      <w:r>
        <w:rPr>
          <w:rFonts w:ascii="Times New Roman" w:hAnsi="Times New Roman" w:eastAsia="Times New Roman" w:cs="Times New Roman"/>
        </w:rPr>
        <w:t>Ebmperadurin Medo-Persian aynin Daniel kapítulu oitu n’ten dós chifri, i últilmu chifri (Pérsia) subí mas altu. Nôs já identificá es elementu ao identificarmos ma Partidu Democrátiku entrá na história antês di Partidu Republicanu, di manera ki Partidu Republicanu, em últimu, ta ser o últimu di es dôs partidu. O primeru prezidenti Republicanu surgí na história em resposta à posição pró-eskravidãu di Partidu Democrátiku, i o primeru prezidenti Republicanu proclamá a Proclamação di Emancipação em 1863, ki foi o meiu di Guerra Civil dos EUA, i o anu di rebeliãu pa igréja Adventista di Sétimu Dia laodiceana.</w:t>
      </w:r>
    </w:p>
    <w:p>
      <w:pPr>
        <w:pStyle w:val="ArticleBody"/>
        <w:jc w:val="left"/>
      </w:pPr>
      <w:r>
        <w:rPr>
          <w:rFonts w:ascii="Times New Roman" w:hAnsi="Times New Roman" w:eastAsia="Times New Roman" w:cs="Times New Roman"/>
        </w:rPr>
        <w:t>Le dernier président républicain est typifié par le premier président républicain ; ainsi, le dernier président entrera dans l’histoire au milieu d’une guerre civile entre le parti démocrate esclavagiste et son parti républicain antiesclavagiste. L’esclavage promu par le parti démocrate des derniers jours est un esclavage mondial. Comme ce fut le cas pour le premier président républicain, le dernier président républicain sera assassiné par le parti esclavagiste, de même que Trump fut politiquement assassiné lors de l’élection volée de 2020. En tant que sixième président depuis le temps de la fin en 1989, Trump serait le président le plus riche, et il soulèverait les mondialistes non seulement des États-Unis, mais du monde entier. Ainsi, par son annonce de candidature à la présidence en 2015, la guerre civile politique entre le parti démocrate des mondialistes esclavagistes et le parti républicain antiesclavagiste fut déclenchée.</w:t>
      </w:r>
    </w:p>
    <w:p>
      <w:pPr>
        <w:pStyle w:val="ArticleBody"/>
        <w:jc w:val="left"/>
      </w:pPr>
      <w:r>
        <w:rPr>
          <w:rFonts w:ascii="Times New Roman" w:hAnsi="Times New Roman" w:eastAsia="Times New Roman" w:cs="Times New Roman"/>
        </w:rPr>
        <w:t>Առաքելություն գրքի տասնմեկերորդ գլխի կատարման մեջ Թրամփը քաղաքականապես սպանվեց 2020 թվականի գողացված ընտրություններում, և Դեմոկրատական կուսակցությունը սկսեց ուրախանալ փողոցներում, մինչև ակնհայտ դարձավ, որ 2022 թվականին Թրամփը կրկին առաջադրվելու էր նախագահի պաշտոնի համար։ Այն ժամանակ մեծ սարսափ եկավ գլոբալիստների վրա՝ Հայտնության տասնմեկերորդ գլխի կատարման համաձայն, և նրանց պատերազմը սաստկացավ։ Մարա-Պարսկական եղջյուրների վկայությունը ցույց է տալիս, որ վերջին ծագող եղջյուրը (Հանրապետական կուսակցությունը) պիտի վեր բարձրանար վերջինը և ավելի բարձր բարձրանար։ Վերջին հանրապետական նախագահը պիտի հաղթի Դեմոկրատական կուսակցությանը։</w:t>
      </w:r>
    </w:p>
    <w:p>
      <w:pPr>
        <w:pStyle w:val="ArticleBody"/>
        <w:jc w:val="left"/>
      </w:pPr>
      <w:r>
        <w:rPr>
          <w:rFonts w:ascii="Times New Roman" w:hAnsi="Times New Roman" w:eastAsia="Times New Roman" w:cs="Times New Roman"/>
        </w:rPr>
        <w:t>L’élection de 2024 marque la fin du Parti démocrate, car il n’aura plus jamais l’occasion de présenter un candidat à la présidence avant que la loi du dimanche ne mette fin à l’histoire prophétique de la bête de la terre. À la loi du dimanche, le Parti républicain cesse également d’exister. Le Parti démocrate prend fin à l’élection de 2024, et le Parti républicain prend fin à la loi du dimanche. La loi du dimanche, étant la fin du sixième royaume de la prophétie biblique, a été illustrée par le commencement de la bête de la terre en 1798. La caractéristique prophétique principale de la bête de la terre est sa « parole ». En 1798, les États-Unis promulguèrent les Alien and Sedition Acts, lesquels constituent ainsi une préfiguration de la loi du dimanche, lorsque les États-Unis parlent comme un dragon.</w:t>
      </w:r>
    </w:p>
    <w:p>
      <w:pPr>
        <w:pStyle w:val="ArticleBody"/>
        <w:jc w:val="left"/>
      </w:pPr>
      <w:r>
        <w:rPr>
          <w:rFonts w:ascii="Times New Roman" w:hAnsi="Times New Roman" w:eastAsia="Times New Roman" w:cs="Times New Roman"/>
        </w:rPr>
        <w:t xml:space="preserve">1776 </w:t>
      </w:r>
      <w:r>
        <w:rPr>
          <w:rFonts w:ascii="Nirmala UI" w:hAnsi="Nirmala UI" w:eastAsia="Nirmala UI" w:cs="Nirmala UI"/>
        </w:rPr>
        <w:t>മുതല്</w:t>
      </w:r>
      <w:r>
        <w:rPr>
          <w:rFonts w:ascii="Times New Roman" w:hAnsi="Times New Roman" w:eastAsia="Times New Roman" w:cs="Times New Roman"/>
        </w:rPr>
        <w:t xml:space="preserve">‍ 1798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ഇതുവരെ</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രാജ്യമായിരുന്നില്ലെങ്കിലും</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സംസാരിക്കുന്നതിന്റെ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വഴിക്കുറികളെ</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രാജ്യമായി</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ആധിപത്യത്തിന്റെ</w:t>
      </w:r>
      <w:r>
        <w:rPr>
          <w:rFonts w:ascii="Times New Roman" w:hAnsi="Times New Roman" w:eastAsia="Times New Roman" w:cs="Times New Roman"/>
        </w:rPr>
        <w:t xml:space="preserve"> </w:t>
      </w:r>
      <w:r>
        <w:rPr>
          <w:rFonts w:ascii="Nirmala UI" w:hAnsi="Nirmala UI" w:eastAsia="Nirmala UI" w:cs="Nirmala UI"/>
        </w:rPr>
        <w:t>ആരംഭത്തിലേക്കു</w:t>
      </w:r>
      <w:r>
        <w:rPr>
          <w:rFonts w:ascii="Times New Roman" w:hAnsi="Times New Roman" w:eastAsia="Times New Roman" w:cs="Times New Roman"/>
        </w:rPr>
        <w:t xml:space="preserve"> </w:t>
      </w:r>
      <w:r>
        <w:rPr>
          <w:rFonts w:ascii="Nirmala UI" w:hAnsi="Nirmala UI" w:eastAsia="Nirmala UI" w:cs="Nirmala UI"/>
        </w:rPr>
        <w:t>നയിച്ചു</w:t>
      </w:r>
      <w:r>
        <w:rPr>
          <w:rFonts w:ascii="Times New Roman" w:hAnsi="Times New Roman" w:eastAsia="Times New Roman" w:cs="Times New Roman"/>
        </w:rPr>
        <w:t xml:space="preserve">; </w:t>
      </w:r>
      <w:r>
        <w:rPr>
          <w:rFonts w:ascii="Nirmala UI" w:hAnsi="Nirmala UI" w:eastAsia="Nirmala UI" w:cs="Nirmala UI"/>
        </w:rPr>
        <w:t>അതുകൊണ്ടുതന്നെ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രാജ്യമായി</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ആധിപത്യത്തിന്റെ</w:t>
      </w:r>
      <w:r>
        <w:rPr>
          <w:rFonts w:ascii="Times New Roman" w:hAnsi="Times New Roman" w:eastAsia="Times New Roman" w:cs="Times New Roman"/>
        </w:rPr>
        <w:t xml:space="preserve"> </w:t>
      </w:r>
      <w:r>
        <w:rPr>
          <w:rFonts w:ascii="Nirmala UI" w:hAnsi="Nirmala UI" w:eastAsia="Nirmala UI" w:cs="Nirmala UI"/>
        </w:rPr>
        <w:t>അവസാനത്തിലേക്കു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കാലഘട്ടത്തെയും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1776-</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സ്വാതന്ത്ര്യപ്രഖ്യാപനം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പിന്നാലെ</w:t>
      </w:r>
      <w:r>
        <w:rPr>
          <w:rFonts w:ascii="Times New Roman" w:hAnsi="Times New Roman" w:eastAsia="Times New Roman" w:cs="Times New Roman"/>
        </w:rPr>
        <w:t xml:space="preserve"> 1789-</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ഭരണഘടനയും</w:t>
      </w:r>
      <w:r>
        <w:rPr>
          <w:rFonts w:ascii="Times New Roman" w:hAnsi="Times New Roman" w:eastAsia="Times New Roman" w:cs="Times New Roman"/>
        </w:rPr>
        <w:t xml:space="preserve"> 1798-</w:t>
      </w:r>
      <w:r>
        <w:rPr>
          <w:rFonts w:ascii="Nirmala UI" w:hAnsi="Nirmala UI" w:eastAsia="Nirmala UI" w:cs="Nirmala UI"/>
        </w:rPr>
        <w:t>ലെ</w:t>
      </w:r>
      <w:r>
        <w:rPr>
          <w:rFonts w:ascii="Times New Roman" w:hAnsi="Times New Roman" w:eastAsia="Times New Roman" w:cs="Times New Roman"/>
        </w:rPr>
        <w:t xml:space="preserve"> Alien and Sedition Acts-</w:t>
      </w:r>
      <w:r>
        <w:rPr>
          <w:rFonts w:ascii="Nirmala UI" w:hAnsi="Nirmala UI" w:eastAsia="Nirmala UI" w:cs="Nirmala UI"/>
        </w:rPr>
        <w:t>ഉം</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നിയമത്തില്</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രാജ്യമായി</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അവസാനത്തിലേക്കു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വഴിക്കുറികളെ</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വഴിക്കുറികളുടെ</w:t>
      </w:r>
      <w:r>
        <w:rPr>
          <w:rFonts w:ascii="Times New Roman" w:hAnsi="Times New Roman" w:eastAsia="Times New Roman" w:cs="Times New Roman"/>
        </w:rPr>
        <w:t xml:space="preserve"> </w:t>
      </w:r>
      <w:r>
        <w:rPr>
          <w:rFonts w:ascii="Nirmala UI" w:hAnsi="Nirmala UI" w:eastAsia="Nirmala UI" w:cs="Nirmala UI"/>
        </w:rPr>
        <w:t>നിവൃത്തി</w:t>
      </w:r>
      <w:r>
        <w:rPr>
          <w:rFonts w:ascii="Times New Roman" w:hAnsi="Times New Roman" w:eastAsia="Times New Roman" w:cs="Times New Roman"/>
        </w:rPr>
        <w:t xml:space="preserve">, </w:t>
      </w:r>
      <w:r>
        <w:rPr>
          <w:rFonts w:ascii="Nirmala UI" w:hAnsi="Nirmala UI" w:eastAsia="Nirmala UI" w:cs="Nirmala UI"/>
        </w:rPr>
        <w:t>ജനാധിപത്യവും</w:t>
      </w:r>
      <w:r>
        <w:rPr>
          <w:rFonts w:ascii="Times New Roman" w:hAnsi="Times New Roman" w:eastAsia="Times New Roman" w:cs="Times New Roman"/>
        </w:rPr>
        <w:t xml:space="preserve"> </w:t>
      </w:r>
      <w:r>
        <w:rPr>
          <w:rFonts w:ascii="Nirmala UI" w:hAnsi="Nirmala UI" w:eastAsia="Nirmala UI" w:cs="Nirmala UI"/>
        </w:rPr>
        <w:t>റിപ്പബ്ലിക്കനും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ഇരു</w:t>
      </w:r>
      <w:r>
        <w:rPr>
          <w:rFonts w:ascii="Times New Roman" w:hAnsi="Times New Roman" w:eastAsia="Times New Roman" w:cs="Times New Roman"/>
        </w:rPr>
        <w:t xml:space="preserve"> </w:t>
      </w:r>
      <w:r>
        <w:rPr>
          <w:rFonts w:ascii="Nirmala UI" w:hAnsi="Nirmala UI" w:eastAsia="Nirmala UI" w:cs="Nirmala UI"/>
        </w:rPr>
        <w:t>പാര്</w:t>
      </w:r>
      <w:r>
        <w:rPr>
          <w:rFonts w:ascii="Times New Roman" w:hAnsi="Times New Roman" w:eastAsia="Times New Roman" w:cs="Times New Roman"/>
        </w:rPr>
        <w:t>‍</w:t>
      </w:r>
      <w:r>
        <w:rPr>
          <w:rFonts w:ascii="Nirmala UI" w:hAnsi="Nirmala UI" w:eastAsia="Nirmala UI" w:cs="Nirmala UI"/>
        </w:rPr>
        <w:t>ട്ടികളുടെ</w:t>
      </w:r>
      <w:r>
        <w:rPr>
          <w:rFonts w:ascii="Times New Roman" w:hAnsi="Times New Roman" w:eastAsia="Times New Roman" w:cs="Times New Roman"/>
        </w:rPr>
        <w:t xml:space="preserve"> </w:t>
      </w:r>
      <w:r>
        <w:rPr>
          <w:rFonts w:ascii="Nirmala UI" w:hAnsi="Nirmala UI" w:eastAsia="Nirmala UI" w:cs="Nirmala UI"/>
        </w:rPr>
        <w:t>ചരിത്രത്തിനുള്ളില്</w:t>
      </w:r>
      <w:r>
        <w:rPr>
          <w:rFonts w:ascii="Times New Roman" w:hAnsi="Times New Roman" w:eastAsia="Times New Roman" w:cs="Times New Roman"/>
        </w:rPr>
        <w:t xml:space="preserve">‍ </w:t>
      </w:r>
      <w:r>
        <w:rPr>
          <w:rFonts w:ascii="Nirmala UI" w:hAnsi="Nirmala UI" w:eastAsia="Nirmala UI" w:cs="Nirmala UI"/>
        </w:rPr>
        <w:t>വ്യത്യസ്തമായി</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Patriot Act ya mobu 2001 emonisi ebandeli ya kolongolama ya bonsomi ya bana-mboka ya Etats-Unis, mpe emekolamaki na kosakola oyo bapátriote ya solo ya lisolo ya Amerika basalaki na Déclaration d’Indépendance. Elembo ya nzela ya Patriot Act ezali ya liboso kati na bilembo misato ya nzela mpo na bituluku nyonso mibale, ya Républicain mpe ya Démocrate.</w:t>
      </w:r>
    </w:p>
    <w:p>
      <w:pPr>
        <w:pStyle w:val="ArticleBody"/>
        <w:jc w:val="left"/>
      </w:pPr>
      <w:r>
        <w:rPr>
          <w:rFonts w:ascii="Times New Roman" w:hAnsi="Times New Roman" w:eastAsia="Times New Roman" w:cs="Times New Roman"/>
        </w:rPr>
        <w:t>Le parti démocrate prend fin lors de l’élection de 2024, laquelle introduit les décrets exécutifs de Trump qui avaient été préfigurés par les Alien and Sedition Acts. Les décrets exécutifs que Trump promulgue alors ne constituent pas la loi du dimanche, mais ils sont un type du fait de parler comme un dragon, car Trump s’en servira tandis qu’il accomplit l’identification donnée par Sister White selon laquelle un « despotisme actif » surviendra dans les derniers jours. Le despotisme est un terme qui désigne une dictature, laquelle est instaurée au moyen des décrets exécutifs typifiés dans les Alien and Sedition Acts. Lorsque Trump mettra en œuvre ses décrets exécutifs, il y aura un renversement des procès Pelosi qui ont marqué la présidence avortée de Biden.</w:t>
      </w:r>
    </w:p>
    <w:p>
      <w:pPr>
        <w:pStyle w:val="ArticleBody"/>
        <w:jc w:val="left"/>
      </w:pPr>
      <w:r>
        <w:rPr>
          <w:rFonts w:ascii="Times New Roman" w:hAnsi="Times New Roman" w:eastAsia="Times New Roman" w:cs="Times New Roman"/>
        </w:rPr>
        <w:t>De periode die het einde van de Democratische en de Republikeinse partij aanduidt, draagt het kenmerk van Alfa en Omega, want het begin van elke periode stelt het einde voor. Om deze reden is de eerste waymark voor de Democratische partij de Patriot Act van 2001, en de tweede waymark zijn de Pelosi-processen die in 2021 begonnen. Die processen vertegenwoordigen een volledige verwerping van de Grondwet van 1789. De Pelosi-processen vertegenwoordigen de middelste waymark in de lijn van de Democratische partij, hetgeen werd getypeerd toen de Grondwet werd geratificeerd door dertien koloniën, dertien jaar na 1776. De Pelosi-processen vertegenwoordigen opstand tegen de Grondwet en werden getypeerd door 1789. De derde waymark voor de Democratische lijn is waar zij als politieke partij eindigen.</w:t>
      </w:r>
    </w:p>
    <w:p>
      <w:pPr>
        <w:pStyle w:val="ArticleBody"/>
        <w:jc w:val="left"/>
      </w:pPr>
      <w:r>
        <w:rPr>
          <w:rFonts w:ascii="Times New Roman" w:hAnsi="Times New Roman" w:eastAsia="Times New Roman" w:cs="Times New Roman"/>
        </w:rPr>
        <w:t>Ils prennent fin à l’élection de 2024, et, une fois l’investiture de 2025 accomplie, la seconde série des Épreuves de Pelosi sera suscitée par des décrets exécutifs qui étaient typifiés par les Alien and Sedition Acts. Ainsi, le troisième waymark pour le parti démocrate est constitué par les Alien and Sedition Acts de 1798. La période représentant la fin du parti démocrate commence par une élection, une investiture et l’introduction d’une guerre juridique politique satanique, et elle se termine par une élection, une investiture et l’introduction d’une guerre juridique politique satanique.</w:t>
      </w:r>
    </w:p>
    <w:p>
      <w:pPr>
        <w:pStyle w:val="ArticleBody"/>
        <w:jc w:val="left"/>
      </w:pPr>
      <w:r>
        <w:rPr>
          <w:rFonts w:ascii="Times New Roman" w:hAnsi="Times New Roman" w:eastAsia="Times New Roman" w:cs="Times New Roman"/>
        </w:rPr>
        <w:t>Kwa chama cha Republican, alama ya kwanza njiani ni Patriot Act ya mwaka 2001, iliyofananishwa na Azimio la Uhuru la mwaka 1776. Alama ya pili njiani si ileile iliyokuwa alama ya pili njiani kwa chama cha Democratic. Alama ya pili njiani, iliyowakilishwa na Katiba ya mwaka 1789 kwa Wanademokrasia, ilikuwa Kesi za kwanza za Pelosi; lakini alama ya pili njiani kwa Warepublican, inayowakilishwa na Katiba ya mwaka 1789, ni Sheria ya Wageni na Uasi, ambayo hutimizwa mara tu kuapishwa kwa pili kwa Trump kutakapokamilishwa mwaka 2025. Je, Sheria za Wageni na Uasi za mwaka 1798 zinawezaje kuiwakilisha Katiba ya mwaka 1789?</w:t>
      </w:r>
    </w:p>
    <w:p>
      <w:pPr>
        <w:pStyle w:val="ArticleBody"/>
        <w:jc w:val="left"/>
      </w:pPr>
      <w:r>
        <w:rPr>
          <w:rFonts w:ascii="Times New Roman" w:hAnsi="Times New Roman" w:eastAsia="Times New Roman" w:cs="Times New Roman"/>
        </w:rPr>
        <w:t>Ɓe Trump no ɓeydagol maa ɗiɗaɓol, Umminooje Makko e Laamu, ɗe nandiɗinaa e Alien and Sedition Acts of 1798, puɗɗini ɗum wonaa tan ɗoɓɓere ɗiɗaɓere nde Pelɔsi Trials, ammaa golle ɗen kadi puɗɗini mbaɗngol nandiṅol maru giiwaaru. Sahaa mbaɗngol nandiṅol maru giiwaaru fuɗɗii e waɗaama e haalaade no giiwaaru. Haalaade nde e fuɗɗirde sahaa ɗen ko tanndinoore darnde baawɗe laamorde ɗe nandiɗinaa e diktatoori, walla no Sister White noddiri ɗe, “despotism.” Haalaade no giiwaaru e timmital sahaa mbaɗngol nandiṅol maru giiwaaru hollitii laamu baawɗe diinaare ɗe ɗaɓɓitata e dow baawɗe siyaasiyankeeji.</w:t>
      </w:r>
    </w:p>
    <w:p>
      <w:pPr>
        <w:pStyle w:val="ArticleBody"/>
        <w:jc w:val="left"/>
      </w:pPr>
      <w:r>
        <w:rPr>
          <w:rFonts w:ascii="Nirmala UI" w:hAnsi="Nirmala UI" w:eastAsia="Nirmala UI" w:cs="Nirmala UI"/>
        </w:rPr>
        <w:t>ঘোষণাপত্র</w:t>
      </w:r>
      <w:r>
        <w:rPr>
          <w:rFonts w:ascii="Times New Roman" w:hAnsi="Times New Roman" w:eastAsia="Times New Roman" w:cs="Times New Roman"/>
        </w:rPr>
        <w:t xml:space="preserve"> </w:t>
      </w:r>
      <w:r>
        <w:rPr>
          <w:rFonts w:ascii="Nirmala UI" w:hAnsi="Nirmala UI" w:eastAsia="Nirmala UI" w:cs="Nirmala UI"/>
        </w:rPr>
        <w:t>অব</w:t>
      </w:r>
      <w:r>
        <w:rPr>
          <w:rFonts w:ascii="Times New Roman" w:hAnsi="Times New Roman" w:eastAsia="Times New Roman" w:cs="Times New Roman"/>
        </w:rPr>
        <w:t xml:space="preserve"> </w:t>
      </w:r>
      <w:r>
        <w:rPr>
          <w:rFonts w:ascii="Nirmala UI" w:hAnsi="Nirmala UI" w:eastAsia="Nirmala UI" w:cs="Nirmala UI"/>
        </w:rPr>
        <w:t>ইন্ডিপেনডেন্স</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ইউরোপের</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রাজনৈতিক</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গির্জার</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w:t>
      </w:r>
      <w:r>
        <w:rPr>
          <w:rFonts w:ascii="Nirmala UI" w:hAnsi="Nirmala UI" w:eastAsia="Nirmala UI" w:cs="Nirmala UI"/>
        </w:rPr>
        <w:t>উভয়েরই</w:t>
      </w:r>
      <w:r>
        <w:rPr>
          <w:rFonts w:ascii="Times New Roman" w:hAnsi="Times New Roman" w:eastAsia="Times New Roman" w:cs="Times New Roman"/>
        </w:rPr>
        <w:t xml:space="preserve"> </w:t>
      </w:r>
      <w:r>
        <w:rPr>
          <w:rFonts w:ascii="Nirmala UI" w:hAnsi="Nirmala UI" w:eastAsia="Nirmala UI" w:cs="Nirmala UI"/>
        </w:rPr>
        <w:t>অত্যাচারের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প্রতিমূর্তির</w:t>
      </w:r>
      <w:r>
        <w:rPr>
          <w:rFonts w:ascii="Times New Roman" w:hAnsi="Times New Roman" w:eastAsia="Times New Roman" w:cs="Times New Roman"/>
        </w:rPr>
        <w:t xml:space="preserve"> </w:t>
      </w:r>
      <w:r>
        <w:rPr>
          <w:rFonts w:ascii="Nirmala UI" w:hAnsi="Nirmala UI" w:eastAsia="Nirmala UI" w:cs="Nirmala UI"/>
        </w:rPr>
        <w:t>গঠনের</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দুর্নীতিগ্রস্ত</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কর্তৃত্বই</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একীভূত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প্রক্রিয়ায়</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কর্তৃত্বই</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উদিত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উচ্চতর</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সময়কালের</w:t>
      </w:r>
      <w:r>
        <w:rPr>
          <w:rFonts w:ascii="Times New Roman" w:hAnsi="Times New Roman" w:eastAsia="Times New Roman" w:cs="Times New Roman"/>
        </w:rPr>
        <w:t xml:space="preserve"> </w:t>
      </w:r>
      <w:r>
        <w:rPr>
          <w:rFonts w:ascii="Nirmala UI" w:hAnsi="Nirmala UI" w:eastAsia="Nirmala UI" w:cs="Nirmala UI"/>
        </w:rPr>
        <w:t>সমাপ্তিকেই</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Alien and Sedition Acts </w:t>
      </w:r>
      <w:r>
        <w:rPr>
          <w:rFonts w:ascii="Nirmala UI" w:hAnsi="Nirmala UI" w:eastAsia="Nirmala UI" w:cs="Nirmala UI"/>
        </w:rPr>
        <w:t>ডেমোক্র্যাটিক</w:t>
      </w:r>
      <w:r>
        <w:rPr>
          <w:rFonts w:ascii="Times New Roman" w:hAnsi="Times New Roman" w:eastAsia="Times New Roman" w:cs="Times New Roman"/>
        </w:rPr>
        <w:t xml:space="preserve"> </w:t>
      </w:r>
      <w:r>
        <w:rPr>
          <w:rFonts w:ascii="Nirmala UI" w:hAnsi="Nirmala UI" w:eastAsia="Nirmala UI" w:cs="Nirmala UI"/>
        </w:rPr>
        <w:t>পার্টির</w:t>
      </w:r>
      <w:r>
        <w:rPr>
          <w:rFonts w:ascii="Times New Roman" w:hAnsi="Times New Roman" w:eastAsia="Times New Roman" w:cs="Times New Roman"/>
        </w:rPr>
        <w:t xml:space="preserve"> </w:t>
      </w:r>
      <w:r>
        <w:rPr>
          <w:rFonts w:ascii="Nirmala UI" w:hAnsi="Nirmala UI" w:eastAsia="Nirmala UI" w:cs="Nirmala UI"/>
        </w:rPr>
        <w:t>সমাপ্তিকে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waymark;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পার্টির</w:t>
      </w:r>
      <w:r>
        <w:rPr>
          <w:rFonts w:ascii="Times New Roman" w:hAnsi="Times New Roman" w:eastAsia="Times New Roman" w:cs="Times New Roman"/>
        </w:rPr>
        <w:t xml:space="preserve"> </w:t>
      </w:r>
      <w:r>
        <w:rPr>
          <w:rFonts w:ascii="Nirmala UI" w:hAnsi="Nirmala UI" w:eastAsia="Nirmala UI" w:cs="Nirmala UI"/>
        </w:rPr>
        <w:t>সমাপ্তিকালের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waymark-</w:t>
      </w:r>
      <w:r>
        <w:rPr>
          <w:rFonts w:ascii="Nirmala UI" w:hAnsi="Nirmala UI" w:eastAsia="Nirmala UI" w:cs="Nirmala UI"/>
        </w:rPr>
        <w:t>কেও</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পার্টির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waymark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অনুশাসনের</w:t>
      </w:r>
      <w:r>
        <w:rPr>
          <w:rFonts w:ascii="Times New Roman" w:hAnsi="Times New Roman" w:eastAsia="Times New Roman" w:cs="Times New Roman"/>
        </w:rPr>
        <w:t xml:space="preserve"> </w:t>
      </w:r>
      <w:r>
        <w:rPr>
          <w:rFonts w:ascii="Nirmala UI" w:hAnsi="Nirmala UI" w:eastAsia="Nirmala UI" w:cs="Nirmala UI"/>
        </w:rPr>
        <w:t>বলবৎকরণ।</w:t>
      </w:r>
    </w:p>
    <w:p>
      <w:pPr>
        <w:pStyle w:val="ArticleBody"/>
        <w:jc w:val="left"/>
      </w:pPr>
      <w:r>
        <w:rPr>
          <w:rFonts w:ascii="Times New Roman" w:hAnsi="Times New Roman" w:eastAsia="Times New Roman" w:cs="Times New Roman"/>
        </w:rPr>
        <w:t>Kwa chama cha Democratic, alama tatu za njia zinazowakilishwa na 1776, 1789, na 1798 zinafananisha mwaka 2001 (1776), Kesi za Kwanza za Pelosi za mwaka 2021 (1789), na Kesi za Pili za Pelosi za mwaka 2025 (1798).</w:t>
      </w:r>
    </w:p>
    <w:p>
      <w:pPr>
        <w:pStyle w:val="ArticleBody"/>
        <w:jc w:val="left"/>
      </w:pPr>
      <w:r>
        <w:rPr>
          <w:rFonts w:ascii="Times New Roman" w:hAnsi="Times New Roman" w:eastAsia="Times New Roman" w:cs="Times New Roman"/>
        </w:rPr>
        <w:t>Kwa chama cha Republican, alama hizo tatu za njia zinazowakilishwa na 1776, 1789, na 1798 zinafananisha mwaka 2001 (1776), majaribu ya pili ya Pelosi ya mwaka 2025 (1789), na sheria ya Jumapili (1798).</w:t>
      </w:r>
    </w:p>
    <w:p>
      <w:pPr>
        <w:pStyle w:val="ArticleBody"/>
        <w:jc w:val="left"/>
      </w:pPr>
      <w:r>
        <w:rPr>
          <w:rFonts w:ascii="Times New Roman" w:hAnsi="Times New Roman" w:eastAsia="Times New Roman" w:cs="Times New Roman"/>
        </w:rPr>
        <w:t>1776, 1789 et 1798 représentent vingt-deux années, et vingt-deux est le symbole de l’union de la Divinité avec l’humanité. Ces trois balises portent le témoignage de la « Vérité », car elles représentent que la première et la dernière balise identifient la même vérité. 1776 identifie l’établissement de l’indépendance, et 1798 identifie la suppression de l’indépendance. Elles représentent donc la première et la dernière lettres de l’alphabet hébreu, qui se compose de vingt-deux lettres. La treizième lettre est un symbole de rébellion, et ensemble ces trois lettres — la première, la treizième et la dernière — se combinent pour former le mot hébreu « Vérité ».</w:t>
      </w:r>
    </w:p>
    <w:p>
      <w:pPr>
        <w:pStyle w:val="ArticleBody"/>
        <w:jc w:val="left"/>
      </w:pPr>
      <w:r>
        <w:rPr>
          <w:rFonts w:ascii="Times New Roman" w:hAnsi="Times New Roman" w:eastAsia="Times New Roman" w:cs="Times New Roman"/>
        </w:rPr>
        <w:t>1776 représente le 11 septembre 2001 et marque le commencement du temps du scellement des cent quarante-quatre mille. Il marque le début de l’aspersion de la pluie de l’arrière-saison, qui est la période durant laquelle le dragon est livré à la bête pour services rendus, car le parti du dragon démocrate sera vaincu par le parti de la bête républicain.</w:t>
      </w:r>
    </w:p>
    <w:p>
      <w:pPr>
        <w:pStyle w:val="ArticleBody"/>
        <w:jc w:val="left"/>
      </w:pPr>
      <w:r>
        <w:rPr>
          <w:rFonts w:ascii="Times New Roman" w:hAnsi="Times New Roman" w:eastAsia="Times New Roman" w:cs="Times New Roman"/>
        </w:rPr>
        <w:t>Munhoroondo iyoyo, kuiswa chisimbiso kwenyanga yechiPurotesitendi yechokwadi kunoitwa mukati menguva iyo Ishe anotambanudza ruoko rwake kechipiri kuti aunganidze vanhu vanozivikanwa sevakadzingwa vaIsraeri, uye vachasimudzwa sechiratidzo panguva yomutemo weSvondo.</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ស្នែងប្រូតេស្តង់ពិតត្រូវបានបំបែកខ្ចាត់ខ្ចាយ</w:t>
      </w:r>
      <w:r>
        <w:rPr>
          <w:rFonts w:ascii="Times New Roman" w:hAnsi="Times New Roman" w:eastAsia="Times New Roman" w:cs="Times New Roman"/>
        </w:rPr>
        <w:t xml:space="preserve"> </w:t>
      </w:r>
      <w:r>
        <w:rPr>
          <w:rFonts w:ascii="Leelawadee UI" w:hAnsi="Leelawadee UI" w:eastAsia="Leelawadee UI" w:cs="Leelawadee UI"/>
        </w:rPr>
        <w:t>ហើយក្រោយពីឆ្នាំ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បានកន្លងផុតទៅម្ភៃពីរឆ្នាំ</w:t>
      </w:r>
      <w:r>
        <w:rPr>
          <w:rFonts w:ascii="Times New Roman" w:hAnsi="Times New Roman" w:eastAsia="Times New Roman" w:cs="Times New Roman"/>
        </w:rPr>
        <w:t xml:space="preserve"> </w:t>
      </w:r>
      <w:r>
        <w:rPr>
          <w:rFonts w:ascii="Leelawadee UI" w:hAnsi="Leelawadee UI" w:eastAsia="Leelawadee UI" w:cs="Leelawadee UI"/>
        </w:rPr>
        <w:t>គឺនៅខែកក្កដា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កិច្ចការនៃការប្រមូលផ្ដុំលើកទីពីរត្រូវបានចាប់ផ្ដើមដោយសំឡេងមួយស្រែកនៅទីរហោស្ថាន។</w:t>
      </w:r>
      <w:r>
        <w:rPr>
          <w:rFonts w:ascii="Times New Roman" w:hAnsi="Times New Roman" w:eastAsia="Times New Roman" w:cs="Times New Roman"/>
        </w:rPr>
        <w:t xml:space="preserve"> </w:t>
      </w:r>
      <w:r>
        <w:rPr>
          <w:rFonts w:ascii="Leelawadee UI" w:hAnsi="Leelawadee UI" w:eastAsia="Leelawadee UI" w:cs="Leelawadee UI"/>
        </w:rPr>
        <w:t>ការប្រមូលផ្ដុំលើកទីមួយបានកើតឡើងនៅឆ្នាំ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នៅពេលទេវតានៃវិវរណៈ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បានចុះមក</w:t>
      </w:r>
      <w:r>
        <w:rPr>
          <w:rFonts w:ascii="Times New Roman" w:hAnsi="Times New Roman" w:eastAsia="Times New Roman" w:cs="Times New Roman"/>
        </w:rPr>
        <w:t xml:space="preserve"> </w:t>
      </w:r>
      <w:r>
        <w:rPr>
          <w:rFonts w:ascii="Leelawadee UI" w:hAnsi="Leelawadee UI" w:eastAsia="Leelawadee UI" w:cs="Leelawadee UI"/>
        </w:rPr>
        <w:t>ខណៈដែលអគារធំៗនៃទីក្រុងញូវយ៉កបានដួលរលំចុះ។</w:t>
      </w:r>
      <w:r>
        <w:rPr>
          <w:rFonts w:ascii="Times New Roman" w:hAnsi="Times New Roman" w:eastAsia="Times New Roman" w:cs="Times New Roman"/>
        </w:rPr>
        <w:t xml:space="preserve"> </w:t>
      </w:r>
      <w:r>
        <w:rPr>
          <w:rFonts w:ascii="Leelawadee UI" w:hAnsi="Leelawadee UI" w:eastAsia="Leelawadee UI" w:cs="Leelawadee UI"/>
        </w:rPr>
        <w:t>ការចុះមករបស់ទេវតានោះតំណាងឲ្យការចាប់ផ្ដើមនៃពេលវេលាបោះត្រា</w:t>
      </w:r>
      <w:r>
        <w:rPr>
          <w:rFonts w:ascii="Times New Roman" w:hAnsi="Times New Roman" w:eastAsia="Times New Roman" w:cs="Times New Roman"/>
        </w:rPr>
        <w:t xml:space="preserve"> </w:t>
      </w:r>
      <w:r>
        <w:rPr>
          <w:rFonts w:ascii="Leelawadee UI" w:hAnsi="Leelawadee UI" w:eastAsia="Leelawadee UI" w:cs="Leelawadee UI"/>
        </w:rPr>
        <w:t>ហើយការចុះមករបស់មីកែល</w:t>
      </w:r>
      <w:r>
        <w:rPr>
          <w:rFonts w:ascii="Times New Roman" w:hAnsi="Times New Roman" w:eastAsia="Times New Roman" w:cs="Times New Roman"/>
        </w:rPr>
        <w:t xml:space="preserve"> </w:t>
      </w:r>
      <w:r>
        <w:rPr>
          <w:rFonts w:ascii="Leelawadee UI" w:hAnsi="Leelawadee UI" w:eastAsia="Leelawadee UI" w:cs="Leelawadee UI"/>
        </w:rPr>
        <w:t>មហាទេវតា</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តំណាងឲ្យការបញ្ចប់នៃពេលវេលាបោះត្រា។</w:t>
      </w:r>
      <w:r>
        <w:rPr>
          <w:rFonts w:ascii="Times New Roman" w:hAnsi="Times New Roman" w:eastAsia="Times New Roman" w:cs="Times New Roman"/>
        </w:rPr>
        <w:t xml:space="preserve"> </w:t>
      </w:r>
      <w:r>
        <w:rPr>
          <w:rFonts w:ascii="Leelawadee UI" w:hAnsi="Leelawadee UI" w:eastAsia="Leelawadee UI" w:cs="Leelawadee UI"/>
        </w:rPr>
        <w:t>ព្រះយេស៊ូវ</w:t>
      </w:r>
      <w:r>
        <w:rPr>
          <w:rFonts w:ascii="Times New Roman" w:hAnsi="Times New Roman" w:eastAsia="Times New Roman" w:cs="Times New Roman"/>
        </w:rPr>
        <w:t xml:space="preserve"> </w:t>
      </w:r>
      <w:r>
        <w:rPr>
          <w:rFonts w:ascii="Leelawadee UI" w:hAnsi="Leelawadee UI" w:eastAsia="Leelawadee UI" w:cs="Leelawadee UI"/>
        </w:rPr>
        <w:t>ក្នុងនាមជាអាល់ហ្វា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តែងតែបង្ហាញទីបញ្ចប់ដោយទីចាប់ផ្ដើម</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ធាតុព្យាករណ៍នៃការប្រមូលផ្ដុំលើកទីមួយ</w:t>
      </w:r>
      <w:r>
        <w:rPr>
          <w:rFonts w:ascii="Times New Roman" w:hAnsi="Times New Roman" w:eastAsia="Times New Roman" w:cs="Times New Roman"/>
        </w:rPr>
        <w:t xml:space="preserve"> </w:t>
      </w:r>
      <w:r>
        <w:rPr>
          <w:rFonts w:ascii="Leelawadee UI" w:hAnsi="Leelawadee UI" w:eastAsia="Leelawadee UI" w:cs="Leelawadee UI"/>
        </w:rPr>
        <w:t>ដែលបានចាប់ផ្ដើមនៅថ្ងៃទី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តំណាងឲ្យធាតុព្យាករណ៍ដែលកើតឡើងក្នុងការប្រមូលផ្ដុំលើកទីពីរ។</w:t>
      </w:r>
    </w:p>
    <w:p>
      <w:pPr>
        <w:pStyle w:val="ArticleBody"/>
        <w:jc w:val="left"/>
      </w:pPr>
      <w:r>
        <w:rPr>
          <w:rFonts w:ascii="Times New Roman" w:hAnsi="Times New Roman" w:eastAsia="Times New Roman" w:cs="Times New Roman"/>
        </w:rPr>
        <w:t>Ke na le ditshwantsho tse tharo tse hlakileng tsa kopano ya bobedi tse emelang histori ya bofelo ya nako ya ho kwalwa ha ba dikete tse lekgolo le mashome a mane a metso e mene, e leng histori ya Kreste, histori ya melaetsa ya lengeloi la pele le la bobedi ho tloha ka la 11 Phato, 1840 ho isa ka la 22 Mphalane, 1844, hape le histori ya lengeloi la boraro ho tloha ka la 22 Mphalane, 1844 ho isa bofetoheling ba 1863. Dipaki tseo tse tharo di tiisa kopano ya bobedi ya ba dikete tse lekgolo le mashome a mane a metso e mene ho tloha ka Phupu 2023 ho isa molaong wa Sontaha o tlang haufinyane. Haeba re arohanya ntlha e le nngwe e ikgethang historing ka nngwe, re fumana bopaki ba kabelo ya bomadimabe ba boraro.</w:t>
      </w:r>
    </w:p>
    <w:p>
      <w:pPr>
        <w:pStyle w:val="ArticleBody"/>
        <w:jc w:val="left"/>
      </w:pPr>
      <w:r>
        <w:rPr>
          <w:rFonts w:ascii="Ebrima" w:hAnsi="Ebrima" w:eastAsia="Ebrima" w:cs="Ebrima"/>
        </w:rPr>
        <w:t>ብዕለት</w:t>
      </w:r>
      <w:r>
        <w:rPr>
          <w:rFonts w:ascii="Times New Roman" w:hAnsi="Times New Roman" w:eastAsia="Times New Roman" w:cs="Times New Roman"/>
        </w:rPr>
        <w:t xml:space="preserve"> 17 </w:t>
      </w:r>
      <w:r>
        <w:rPr>
          <w:rFonts w:ascii="Ebrima" w:hAnsi="Ebrima" w:eastAsia="Ebrima" w:cs="Ebrima"/>
        </w:rPr>
        <w:t>ነሓሰ</w:t>
      </w:r>
      <w:r>
        <w:rPr>
          <w:rFonts w:ascii="Times New Roman" w:hAnsi="Times New Roman" w:eastAsia="Times New Roman" w:cs="Times New Roman"/>
        </w:rPr>
        <w:t xml:space="preserve"> 1844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መደበር</w:t>
      </w:r>
      <w:r>
        <w:rPr>
          <w:rFonts w:ascii="Times New Roman" w:hAnsi="Times New Roman" w:eastAsia="Times New Roman" w:cs="Times New Roman"/>
        </w:rPr>
        <w:t xml:space="preserve"> </w:t>
      </w:r>
      <w:r>
        <w:rPr>
          <w:rFonts w:ascii="Ebrima" w:hAnsi="Ebrima" w:eastAsia="Ebrima" w:cs="Ebrima"/>
        </w:rPr>
        <w:t>ስብከት</w:t>
      </w:r>
      <w:r>
        <w:rPr>
          <w:rFonts w:ascii="Times New Roman" w:hAnsi="Times New Roman" w:eastAsia="Times New Roman" w:cs="Times New Roman"/>
        </w:rPr>
        <w:t xml:space="preserve"> </w:t>
      </w:r>
      <w:r>
        <w:rPr>
          <w:rFonts w:ascii="Ebrima" w:hAnsi="Ebrima" w:eastAsia="Ebrima" w:cs="Ebrima"/>
        </w:rPr>
        <w:t>ኤክሰተር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መደምደምታኡ፡</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እልልታ</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ተኣወጀ።</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እልልታ</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ክልቲአን</w:t>
      </w:r>
      <w:r>
        <w:rPr>
          <w:rFonts w:ascii="Times New Roman" w:hAnsi="Times New Roman" w:eastAsia="Times New Roman" w:cs="Times New Roman"/>
        </w:rPr>
        <w:t xml:space="preserve"> </w:t>
      </w:r>
      <w:r>
        <w:rPr>
          <w:rFonts w:ascii="Ebrima" w:hAnsi="Ebrima" w:eastAsia="Ebrima" w:cs="Ebrima"/>
        </w:rPr>
        <w:t>ታሪኻት</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ምስላ</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እየን</w:t>
      </w:r>
      <w:r>
        <w:rPr>
          <w:rFonts w:ascii="Times New Roman" w:hAnsi="Times New Roman" w:eastAsia="Times New Roman" w:cs="Times New Roman"/>
        </w:rPr>
        <w:t xml:space="preserve"> </w:t>
      </w:r>
      <w:r>
        <w:rPr>
          <w:rFonts w:ascii="Ebrima" w:hAnsi="Ebrima" w:eastAsia="Ebrima" w:cs="Ebrima"/>
        </w:rPr>
        <w:t>ነይረንን</w:t>
      </w:r>
      <w:r>
        <w:rPr>
          <w:rFonts w:ascii="Times New Roman" w:hAnsi="Times New Roman" w:eastAsia="Times New Roman" w:cs="Times New Roman"/>
        </w:rPr>
        <w:t xml:space="preserve"> </w:t>
      </w:r>
      <w:r>
        <w:rPr>
          <w:rFonts w:ascii="Ebrima" w:hAnsi="Ebrima" w:eastAsia="Ebrima" w:cs="Ebrima"/>
        </w:rPr>
        <w:t>እየንን።</w:t>
      </w:r>
      <w:r>
        <w:rPr>
          <w:rFonts w:ascii="Times New Roman" w:hAnsi="Times New Roman" w:eastAsia="Times New Roman" w:cs="Times New Roman"/>
        </w:rPr>
        <w:t xml:space="preserve"> </w:t>
      </w: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ብዓል</w:t>
      </w:r>
      <w:r>
        <w:rPr>
          <w:rFonts w:ascii="Times New Roman" w:hAnsi="Times New Roman" w:eastAsia="Times New Roman" w:cs="Times New Roman"/>
        </w:rPr>
        <w:t xml:space="preserve"> </w:t>
      </w:r>
      <w:r>
        <w:rPr>
          <w:rFonts w:ascii="Ebrima" w:hAnsi="Ebrima" w:eastAsia="Ebrima" w:cs="Ebrima"/>
        </w:rPr>
        <w:t>ዓወት</w:t>
      </w:r>
      <w:r>
        <w:rPr>
          <w:rFonts w:ascii="Times New Roman" w:hAnsi="Times New Roman" w:eastAsia="Times New Roman" w:cs="Times New Roman"/>
        </w:rPr>
        <w:t xml:space="preserve"> </w:t>
      </w:r>
      <w:r>
        <w:rPr>
          <w:rFonts w:ascii="Ebrima" w:hAnsi="Ebrima" w:eastAsia="Ebrima" w:cs="Ebrima"/>
        </w:rPr>
        <w:t>ምእታዉ</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1844 </w:t>
      </w:r>
      <w:r>
        <w:rPr>
          <w:rFonts w:ascii="Ebrima" w:hAnsi="Ebrima" w:eastAsia="Ebrima" w:cs="Ebrima"/>
        </w:rPr>
        <w:t>ንኣዋጅ</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እልልታ</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ዝወከለ</w:t>
      </w:r>
      <w:r>
        <w:rPr>
          <w:rFonts w:ascii="Times New Roman" w:hAnsi="Times New Roman" w:eastAsia="Times New Roman" w:cs="Times New Roman"/>
        </w:rPr>
        <w:t xml:space="preserve"> </w:t>
      </w:r>
      <w:r>
        <w:rPr>
          <w:rFonts w:ascii="Ebrima" w:hAnsi="Ebrima" w:eastAsia="Ebrima" w:cs="Ebrima"/>
        </w:rPr>
        <w:t>ትለልዮ።</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እንስሳ</w:t>
      </w:r>
      <w:r>
        <w:rPr>
          <w:rFonts w:ascii="Times New Roman" w:hAnsi="Times New Roman" w:eastAsia="Times New Roman" w:cs="Times New Roman"/>
        </w:rPr>
        <w:t xml:space="preserve"> </w:t>
      </w:r>
      <w:r>
        <w:rPr>
          <w:rFonts w:ascii="Ebrima" w:hAnsi="Ebrima" w:eastAsia="Ebrima" w:cs="Ebrima"/>
        </w:rPr>
        <w:t>ሓንሳብ</w:t>
      </w:r>
      <w:r>
        <w:rPr>
          <w:rFonts w:ascii="Times New Roman" w:hAnsi="Times New Roman" w:eastAsia="Times New Roman" w:cs="Times New Roman"/>
        </w:rPr>
        <w:t xml:space="preserve"> </w:t>
      </w:r>
      <w:r>
        <w:rPr>
          <w:rFonts w:ascii="Ebrima" w:hAnsi="Ebrima" w:eastAsia="Ebrima" w:cs="Ebrima"/>
        </w:rPr>
        <w:t>ጥራይ</w:t>
      </w:r>
      <w:r>
        <w:rPr>
          <w:rFonts w:ascii="Times New Roman" w:hAnsi="Times New Roman" w:eastAsia="Times New Roman" w:cs="Times New Roman"/>
        </w:rPr>
        <w:t xml:space="preserve"> </w:t>
      </w:r>
      <w:r>
        <w:rPr>
          <w:rFonts w:ascii="Ebrima" w:hAnsi="Ebrima" w:eastAsia="Ebrima" w:cs="Ebrima"/>
        </w:rPr>
        <w:t>ዝተወጠሖ</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ምእታዉ</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ዝተወጠሖ</w:t>
      </w:r>
      <w:r>
        <w:rPr>
          <w:rFonts w:ascii="Times New Roman" w:hAnsi="Times New Roman" w:eastAsia="Times New Roman" w:cs="Times New Roman"/>
        </w:rPr>
        <w:t xml:space="preserve"> </w:t>
      </w:r>
      <w:r>
        <w:rPr>
          <w:rFonts w:ascii="Ebrima" w:hAnsi="Ebrima" w:eastAsia="Ebrima" w:cs="Ebrima"/>
        </w:rPr>
        <w:t>እንስሳ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ኣድጊ</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ምእካብ</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1844 </w:t>
      </w:r>
      <w:r>
        <w:rPr>
          <w:rFonts w:ascii="Ebrima" w:hAnsi="Ebrima" w:eastAsia="Ebrima" w:cs="Ebrima"/>
        </w:rPr>
        <w:t>ክሳዕ</w:t>
      </w:r>
      <w:r>
        <w:rPr>
          <w:rFonts w:ascii="Times New Roman" w:hAnsi="Times New Roman" w:eastAsia="Times New Roman" w:cs="Times New Roman"/>
        </w:rPr>
        <w:t xml:space="preserve"> 1863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1848 </w:t>
      </w: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ኣውሮጳውያን</w:t>
      </w:r>
      <w:r>
        <w:rPr>
          <w:rFonts w:ascii="Times New Roman" w:hAnsi="Times New Roman" w:eastAsia="Times New Roman" w:cs="Times New Roman"/>
        </w:rPr>
        <w:t xml:space="preserve"> </w:t>
      </w:r>
      <w:r>
        <w:rPr>
          <w:rFonts w:ascii="Ebrima" w:hAnsi="Ebrima" w:eastAsia="Ebrima" w:cs="Ebrima"/>
        </w:rPr>
        <w:t>ሃገራት</w:t>
      </w:r>
      <w:r>
        <w:rPr>
          <w:rFonts w:ascii="Times New Roman" w:hAnsi="Times New Roman" w:eastAsia="Times New Roman" w:cs="Times New Roman"/>
        </w:rPr>
        <w:t xml:space="preserve"> </w:t>
      </w:r>
      <w:r>
        <w:rPr>
          <w:rFonts w:ascii="Ebrima" w:hAnsi="Ebrima" w:eastAsia="Ebrima" w:cs="Ebrima"/>
        </w:rPr>
        <w:t>ይቝጥዑ</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ትገልጽ፤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ምቝጣዕ</w:t>
      </w:r>
      <w:r>
        <w:rPr>
          <w:rFonts w:ascii="Times New Roman" w:hAnsi="Times New Roman" w:eastAsia="Times New Roman" w:cs="Times New Roman"/>
        </w:rPr>
        <w:t xml:space="preserve"> </w:t>
      </w:r>
      <w:r>
        <w:rPr>
          <w:rFonts w:ascii="Ebrima" w:hAnsi="Ebrima" w:eastAsia="Ebrima" w:cs="Ebrima"/>
        </w:rPr>
        <w:t>ናይተን</w:t>
      </w:r>
      <w:r>
        <w:rPr>
          <w:rFonts w:ascii="Times New Roman" w:hAnsi="Times New Roman" w:eastAsia="Times New Roman" w:cs="Times New Roman"/>
        </w:rPr>
        <w:t xml:space="preserve"> </w:t>
      </w:r>
      <w:r>
        <w:rPr>
          <w:rFonts w:ascii="Ebrima" w:hAnsi="Ebrima" w:eastAsia="Ebrima" w:cs="Ebrima"/>
        </w:rPr>
        <w:t>ሃገራት</w:t>
      </w:r>
      <w:r>
        <w:rPr>
          <w:rFonts w:ascii="Times New Roman" w:hAnsi="Times New Roman" w:eastAsia="Times New Roman" w:cs="Times New Roman"/>
        </w:rPr>
        <w:t xml:space="preserve"> </w:t>
      </w:r>
      <w:r>
        <w:rPr>
          <w:rFonts w:ascii="Ebrima" w:hAnsi="Ebrima" w:eastAsia="Ebrima" w:cs="Ebrima"/>
        </w:rPr>
        <w:t>ኣብታ</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እቲኣ</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ብቐጻሊ</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ኣውሮጳ</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ዘምጽእ</w:t>
      </w:r>
      <w:r>
        <w:rPr>
          <w:rFonts w:ascii="Times New Roman" w:hAnsi="Times New Roman" w:eastAsia="Times New Roman" w:cs="Times New Roman"/>
        </w:rPr>
        <w:t xml:space="preserve"> </w:t>
      </w:r>
      <w:r>
        <w:rPr>
          <w:rFonts w:ascii="Ebrima" w:hAnsi="Ebrima" w:eastAsia="Ebrima" w:cs="Ebrima"/>
        </w:rPr>
        <w:t>ብዝብል</w:t>
      </w:r>
      <w:r>
        <w:rPr>
          <w:rFonts w:ascii="Times New Roman" w:hAnsi="Times New Roman" w:eastAsia="Times New Roman" w:cs="Times New Roman"/>
        </w:rPr>
        <w:t xml:space="preserve"> </w:t>
      </w:r>
      <w:r>
        <w:rPr>
          <w:rFonts w:ascii="Ebrima" w:hAnsi="Ebrima" w:eastAsia="Ebrima" w:cs="Ebrima"/>
        </w:rPr>
        <w:t>ምፍርራህ</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ዝተፈጸመ።</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ካብተን</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ታሪኻት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ምእካብ፡</w:t>
      </w:r>
      <w:r>
        <w:rPr>
          <w:rFonts w:ascii="Times New Roman" w:hAnsi="Times New Roman" w:eastAsia="Times New Roman" w:cs="Times New Roman"/>
        </w:rPr>
        <w:t xml:space="preserve"> </w:t>
      </w:r>
      <w:r>
        <w:rPr>
          <w:rFonts w:ascii="Ebrima" w:hAnsi="Ebrima" w:eastAsia="Ebrima" w:cs="Ebrima"/>
        </w:rPr>
        <w:t>ተራ</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ተለልዩ</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Tyĉas klingolanda tiempo di e ciento kuarenta i kuater mil a kuminsá riba 11 di september, 2001, ku un atake di surpresa di Islam di e ters ay, kontra e tera glorioso moderno di Estados Unidos. Binti-dos aña despues, riba 7 di october, 2023, Islam di e ters ay a trese un atake di surpresa riba e tera glorioso antiguo. Na e leinan dominikal ku pronto ta bini, ku ta e grandi terdamoto di Revelashon onse, e ters ay ta bin di nobo di repente, ora ku e ta logra un biaha mas un atake di surpresa riba e tera glorioso moderno.</w:t>
      </w:r>
    </w:p>
    <w:p>
      <w:pPr>
        <w:pStyle w:val="ArticleBody"/>
        <w:jc w:val="left"/>
      </w:pPr>
      <w:r>
        <w:rPr>
          <w:rFonts w:ascii="Microsoft YaHei" w:hAnsi="Microsoft YaHei" w:eastAsia="Microsoft YaHei" w:cs="Microsoft YaHei"/>
        </w:rPr>
        <w:t>上帝之末日子民、作為那些將他們的彌賽亞釘十字架之人之象徵的字面以色列所代表的悖逆</w:t>
      </w:r>
      <w:r>
        <w:rPr>
          <w:rFonts w:ascii="Times New Roman" w:hAnsi="Times New Roman" w:eastAsia="Times New Roman" w:cs="Times New Roman"/>
        </w:rPr>
        <w:t>,</w:t>
      </w:r>
      <w:r>
        <w:rPr>
          <w:rFonts w:ascii="Microsoft YaHei" w:hAnsi="Microsoft YaHei" w:eastAsia="Microsoft YaHei" w:cs="Microsoft YaHei"/>
        </w:rPr>
        <w:t>以及第三樣災禍之伊斯蘭的三次突襲</w:t>
      </w:r>
      <w:r>
        <w:rPr>
          <w:rFonts w:ascii="Times New Roman" w:hAnsi="Times New Roman" w:eastAsia="Times New Roman" w:cs="Times New Roman"/>
        </w:rPr>
        <w:t>,</w:t>
      </w:r>
      <w:r>
        <w:rPr>
          <w:rFonts w:ascii="Microsoft YaHei" w:hAnsi="Microsoft YaHei" w:eastAsia="Microsoft YaHei" w:cs="Microsoft YaHei"/>
        </w:rPr>
        <w:t>都帶有「真理」的印記</w:t>
      </w:r>
      <w:r>
        <w:rPr>
          <w:rFonts w:ascii="Times New Roman" w:hAnsi="Times New Roman" w:eastAsia="Times New Roman" w:cs="Times New Roman"/>
        </w:rPr>
        <w:t>.</w:t>
      </w:r>
      <w:r>
        <w:rPr>
          <w:rFonts w:ascii="Microsoft YaHei" w:hAnsi="Microsoft YaHei" w:eastAsia="Microsoft YaHei" w:cs="Microsoft YaHei"/>
        </w:rPr>
        <w:t>那封印十四萬四千人的信息</w:t>
      </w:r>
      <w:r>
        <w:rPr>
          <w:rFonts w:ascii="Times New Roman" w:hAnsi="Times New Roman" w:eastAsia="Times New Roman" w:cs="Times New Roman"/>
        </w:rPr>
        <w:t>,</w:t>
      </w:r>
      <w:r>
        <w:rPr>
          <w:rFonts w:ascii="Microsoft YaHei" w:hAnsi="Microsoft YaHei" w:eastAsia="Microsoft YaHei" w:cs="Microsoft YaHei"/>
        </w:rPr>
        <w:t>完成了第二次招聚上帝末日子民的工作</w:t>
      </w:r>
      <w:r>
        <w:rPr>
          <w:rFonts w:ascii="Times New Roman" w:hAnsi="Times New Roman" w:eastAsia="Times New Roman" w:cs="Times New Roman"/>
        </w:rPr>
        <w:t>;</w:t>
      </w:r>
      <w:r>
        <w:rPr>
          <w:rFonts w:ascii="Microsoft YaHei" w:hAnsi="Microsoft YaHei" w:eastAsia="Microsoft YaHei" w:cs="Microsoft YaHei"/>
        </w:rPr>
        <w:t>這事發生於第三樣災禍之伊斯蘭活動正活躍的一段時期之中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المدتِ نبوی که به‌عنوان «گردآوریِ دوم» معرفی شده است، به‌روشنی دوره‌های مشخصی از نبوت را که سراسر تاریخِ «گردآوریِ دوم» را تشکیل می‌دهند، معین می‌سازد. نزول مسیح پس از رستاخیز او، آغاز کار او را برای گرد آوردن کسانی رقم می‌زند که بر صلیب پراکنده شده بودند.</w:t>
      </w:r>
    </w:p>
    <w:p>
      <w:pPr>
        <w:pStyle w:val="ArticleScripture"/>
        <w:jc w:val="left"/>
      </w:pPr>
      <w:r>
        <w:rPr>
          <w:rFonts w:ascii="Times New Roman" w:hAnsi="Times New Roman" w:eastAsia="Times New Roman" w:cs="Times New Roman"/>
        </w:rPr>
        <w:t>Yesu alobaki na bango: Bino nyonso bokobɛta libaku mpo na ngai na butu oyo; mpo ekomami: Nakobɛta mobateli, mpe bampate ya etonga bakopanzana. Matai 26:31.</w:t>
      </w:r>
    </w:p>
    <w:p>
      <w:pPr>
        <w:pStyle w:val="ArticleBody"/>
        <w:jc w:val="left"/>
      </w:pPr>
      <w:r>
        <w:rPr>
          <w:rFonts w:ascii="Times New Roman" w:hAnsi="Times New Roman" w:eastAsia="Times New Roman" w:cs="Times New Roman"/>
        </w:rPr>
        <w:t>No drii sa viži ɗi kabur, Almasiihu jippii to tokkuɓe maa, fuɗɗinii ɗum nyalɗe capanɗe nayi ɗe ekkitinol maa neɗɗo e neɗɗo, ɗum waɗi ndee nder caggal nyalɗe sappo ɗe kawtal e du’aaji haa yeeso nduulnude Ruuhu Seniiɗo teddungal laaɓtaangal e Pentikost.</w:t>
      </w:r>
    </w:p>
    <w:p>
      <w:pPr>
        <w:pStyle w:val="ArticleScripture"/>
        <w:jc w:val="left"/>
      </w:pPr>
      <w:r>
        <w:rPr>
          <w:rFonts w:ascii="Times New Roman" w:hAnsi="Times New Roman" w:eastAsia="Times New Roman" w:cs="Times New Roman"/>
        </w:rPr>
        <w:t>J’ai écrit le premier traité, ô Théophile, sur tout ce que Jésus a commencé de faire et d’enseigner, jusqu’au jour où il fut enlevé, après avoir, par le Saint-Esprit, donné ses ordres aux apôtres qu’il avait choisis; auxquels aussi, après sa passion, il se présenta vivant, avec plusieurs preuves infaillibles, se faisant voir à eux pendant quarante jours, et parlant des choses qui concernent le royaume de Dieu. Et, se trouvant assemblé avec eux, il leur commanda de ne pas s’éloigner de Jérusalem, mais d’attendre la promesse du Père, laquelle, dit-il, vous avez entendue de moi. Car Jean a véritablement baptisé d’eau; mais vous, vous serez baptisés du Saint-Esprit dans peu de jours. Eux donc, étant réunis, l’interrogeaient, disant: Seigneur, est-ce en ce temps-ci que tu rétabliras le royaume pour Israël? Et il leur dit: Ce n’est pas à vous de connaître les temps ou les moments que le Père a réservés en sa propre autorité. Mais vous recevrez une puissance, le Saint-Esprit venant sur vous; et vous serez mes témoins, à Jérusalem, dans toute la Judée, dans la Samarie, et jusqu’à l’extrémité de la terre. Et, après avoir dit ces choses, tandis qu’ils le regardaient, il fut élevé, et une nuée le déroba à leurs yeux.... Et comme le jour de la Pentecôte était pleinement arrivé, ils étaient tous d’un commun accord dans un même lieu. Et tout à coup il vint du ciel un bruit comme celui d’un vent impétueux, et il remplit toute la maison où ils étaient assis. Actes 1:1–9; 2:1, 2.</w:t>
      </w:r>
    </w:p>
    <w:p>
      <w:pPr>
        <w:pStyle w:val="ArticleBody"/>
        <w:jc w:val="left"/>
      </w:pPr>
      <w:r>
        <w:rPr>
          <w:rFonts w:ascii="Times New Roman" w:hAnsi="Times New Roman" w:eastAsia="Times New Roman" w:cs="Times New Roman"/>
        </w:rPr>
        <w:t>Kwa siku arobaini, zikifuatwa na siku kumi ambazo wanafunzi walipaswa “kungoja” ahadi ya Baba, Kristo alikuwa akiwakusanya wanafunzi Wake mara ya pili. Kipindi cha kungoja huko Yerusalemu ni ishara ya wakati wa kukawia, kwa upatanifu na nyakati za kukawia za Mathayo ishirini na tano na Habakuki mbili. Kipindi chote kinatambulishwa na Kristo kuwa kinaanza katika kazi ya Eliya, wakati Yohana alikuwa akibatiza, na kipindi chote kilimalizika kwa ubatizo wa Roho Mtakatifu katika Pentekoste. Ubatizo ni ishara ya kifo, maziko, na ufufuo; kwa hiyo alama ya kati katika kipindi chote ilikuwa msalaba, kwa maana kipindi chote kimebeba muhuri wa “Kweli”.</w:t>
      </w:r>
    </w:p>
    <w:p>
      <w:pPr>
        <w:pStyle w:val="ArticleBody"/>
        <w:jc w:val="left"/>
      </w:pPr>
      <w:r>
        <w:rPr>
          <w:rFonts w:ascii="Leelawadee UI" w:hAnsi="Leelawadee UI" w:eastAsia="Leelawadee UI" w:cs="Leelawadee UI"/>
        </w:rPr>
        <w:t>សម័យទាំងមូលនេះចាប់ផ្ដើមដោយពិធីជ្រមុជទឹករបស់ព្រះគ្រីស្ទដោយយ៉ូហាន</w:t>
      </w:r>
      <w:r>
        <w:rPr>
          <w:rFonts w:ascii="Times New Roman" w:hAnsi="Times New Roman" w:eastAsia="Times New Roman" w:cs="Times New Roman"/>
        </w:rPr>
        <w:t xml:space="preserve"> </w:t>
      </w:r>
      <w:r>
        <w:rPr>
          <w:rFonts w:ascii="Leelawadee UI" w:hAnsi="Leelawadee UI" w:eastAsia="Leelawadee UI" w:cs="Leelawadee UI"/>
        </w:rPr>
        <w:t>នៅពេលដែលព្រះវិញ្ញាណបរិសុទ្ធបានយាងចុះមកក្នុងរូបសណ្ឋានដូចសត្វព្រាប។</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កិច្ចការប្រមូលសិស្សទាំងឡាយដែលត្រូវធ្វើជាគ្រឹះនៃព្រះវិហារគ្រីស្ទានបានចាប់ផ្ដើមឡើង។</w:t>
      </w:r>
      <w:r>
        <w:rPr>
          <w:rFonts w:ascii="Times New Roman" w:hAnsi="Times New Roman" w:eastAsia="Times New Roman" w:cs="Times New Roman"/>
        </w:rPr>
        <w:t xml:space="preserve"> </w:t>
      </w:r>
      <w:r>
        <w:rPr>
          <w:rFonts w:ascii="Leelawadee UI" w:hAnsi="Leelawadee UI" w:eastAsia="Leelawadee UI" w:cs="Leelawadee UI"/>
        </w:rPr>
        <w:t>នៅចុងបញ្ចប់នៃសម័យនោះ</w:t>
      </w:r>
      <w:r>
        <w:rPr>
          <w:rFonts w:ascii="Times New Roman" w:hAnsi="Times New Roman" w:eastAsia="Times New Roman" w:cs="Times New Roman"/>
        </w:rPr>
        <w:t xml:space="preserve"> </w:t>
      </w:r>
      <w:r>
        <w:rPr>
          <w:rFonts w:ascii="Leelawadee UI" w:hAnsi="Leelawadee UI" w:eastAsia="Leelawadee UI" w:cs="Leelawadee UI"/>
        </w:rPr>
        <w:t>ព្រះគ្រីស្ទប្រមូលសិស្សរបស់ទ្រង់ជាលើកទីពីរ</w:t>
      </w:r>
      <w:r>
        <w:rPr>
          <w:rFonts w:ascii="Times New Roman" w:hAnsi="Times New Roman" w:eastAsia="Times New Roman" w:cs="Times New Roman"/>
        </w:rPr>
        <w:t xml:space="preserve"> </w:t>
      </w:r>
      <w:r>
        <w:rPr>
          <w:rFonts w:ascii="Leelawadee UI" w:hAnsi="Leelawadee UI" w:eastAsia="Leelawadee UI" w:cs="Leelawadee UI"/>
        </w:rPr>
        <w:t>ហើយសម័យនៃការប្រមូលលើកទីពីរនោះគឺជាការធ្វើឡើងវិញនៃសម័យនៃការប្រមូលលើកទីមួយ</w:t>
      </w:r>
      <w:r>
        <w:rPr>
          <w:rFonts w:ascii="Times New Roman" w:hAnsi="Times New Roman" w:eastAsia="Times New Roman" w:cs="Times New Roman"/>
        </w:rPr>
        <w:t xml:space="preserve"> </w:t>
      </w:r>
      <w:r>
        <w:rPr>
          <w:rFonts w:ascii="Leelawadee UI" w:hAnsi="Leelawadee UI" w:eastAsia="Leelawadee UI" w:cs="Leelawadee UI"/>
        </w:rPr>
        <w:t>ដ្បិតព្រះគ្រីស្ទទ្រង់បង្ហាញការបញ្ចប់នៃរឿងមួយដោយការចាប់ផ្ដើមរបស់វា។</w:t>
      </w:r>
    </w:p>
    <w:p>
      <w:pPr>
        <w:pStyle w:val="ArticleBody"/>
        <w:jc w:val="left"/>
      </w:pPr>
      <w:r>
        <w:rPr>
          <w:rFonts w:ascii="Times New Roman" w:hAnsi="Times New Roman" w:eastAsia="Times New Roman" w:cs="Times New Roman"/>
        </w:rPr>
        <w:t>La croix avait été préfigurée par le baptême du Christ, et ces deux événements commencèrent une œuvre de rassemblement des disciples. Le jalon qui identifie le commencement et la fin représente la mort, l’ensevelissement et la résurrection. Après la résurrection, quarante jours d’épreuve dans le désert représentaient quarante jours d’instruction après sa descente auprès des disciples. Les quarante jours représentent tous deux une vérité fondamentale qu’exprime Jésus en ces termes : « Il est écrit : L’homme ne vivra pas de pain seulement, mais de toute parole qui sort de la bouche de Dieu. »</w:t>
      </w:r>
    </w:p>
    <w:p>
      <w:pPr>
        <w:pStyle w:val="ArticleBody"/>
        <w:jc w:val="left"/>
      </w:pPr>
      <w:r>
        <w:rPr>
          <w:rFonts w:ascii="Times New Roman" w:hAnsi="Times New Roman" w:eastAsia="Times New Roman" w:cs="Times New Roman"/>
        </w:rPr>
        <w:t>Dans cette période de temps, Jésus dévoila aux disciples tout ce que les prophètes avaient attesté au sujet du Christ, identifiant ainsi cette période comme une ouverture de Sa Parole prophétique.</w:t>
      </w:r>
    </w:p>
    <w:p>
      <w:pPr>
        <w:pStyle w:val="ArticleScripture"/>
        <w:jc w:val="left"/>
      </w:pPr>
      <w:r>
        <w:rPr>
          <w:rFonts w:ascii="Times New Roman" w:hAnsi="Times New Roman" w:eastAsia="Times New Roman" w:cs="Times New Roman"/>
        </w:rPr>
        <w:t>اور دیکھو، اُن میں سے دو اُسی روز اِماؤس نام ایک گاؤں کی طرف جا رہے تھے، جو یروشلیم سے قریب ساٹھ فرلانگ کے فاصلے پر تھا۔ اور جو کچھ ہوا تھا اُس سب کے بارے میں آپس میں گفتگو کر رہے تھے۔ اور یوں ہوا کہ جب وہ باہم بات چیت اور بحث کر رہے تھے تو یسوع آپ خود نزدیک آ پہنچے اور اُن کے ساتھ چلنے لگے۔ لیکن اُن کی آنکھیں بند سی رکھی گئی تھیں تاکہ وہ اُسے پہچان نہ سکیں.... تب اُس نے اُن سے کہا، اے نادانو، اور اُن سب باتوں پر جنہیں نبیوں نے کہا ہے ایمان لانے میں سُست دل لوگو: کیا مسیح کے لیے ضروری نہ تھا کہ یہ دُکھ اُٹھاتا اور اپنی جلال میں داخل ہوتا؟ اور موسیٰ اور سب نبیوں سے شروع کر کے اُس نے تمام صحیفوں میں اُنہیں اپنے متعلق باتیں سمجھا دیں۔ اور وہ اُس گاؤں کے نزدیک پہنچ گئے جہاں وہ جا رہے تھے: اور اُس نے ایسا ظاہر کیا گویا وہ آگے بڑھ جانا چاہتا ہو۔ لیکن اُنہوں نے اُسے اصرار کر کے روکا اور کہا، ہمارے ساتھ ٹھہریے، کیونکہ شام ہونے کو ہے اور دن بہت ڈھل گیا ہے۔ پس وہ اُن کے ساتھ ٹھہرنے کو اندر گیا۔ اور یوں ہوا کہ جب وہ اُن کے ساتھ کھانے بیٹھا تو اُس نے روٹی لی، اور برکت دی، اور توڑی، اور اُنہیں دی۔ تب اُن کی آنکھیں کھل گئیں، اور اُنہوں نے اُسے پہچان لیا؛ اور وہ اُن کی نظروں سے اوجھل ہو گیا۔ لوقا 24:13–16، 26–31۔</w:t>
      </w:r>
    </w:p>
    <w:p>
      <w:pPr>
        <w:pStyle w:val="ArticleBody"/>
        <w:jc w:val="left"/>
      </w:pPr>
      <w:r>
        <w:rPr>
          <w:rFonts w:ascii="Times New Roman" w:hAnsi="Times New Roman" w:eastAsia="Times New Roman" w:cs="Times New Roman"/>
        </w:rPr>
        <w:t>Le Christ demeura avec les disciples qui ne reconnaissaient pas qui Il était, jusqu’à ce qu’Il leur ouvrît les yeux, « et, commençant par Moïse et par tous les prophètes, il leur expliqua dans toutes les Écritures ce qui le concernait ». Leurs yeux s’ouvrirent lorsqu’on leur donna du « pain » à manger. Après quarante jours, le Christ monta au ciel et « disparut de devant leurs yeux », comme Il l’avait fait avec les disciples d’Emmaüs au commencement des quarante jours d’instruction. Ils entreprirent alors les dix jours de préparation pour la Pentecôte, laquelle préfigure la loi du dimanche imminente.</w:t>
      </w:r>
    </w:p>
    <w:p>
      <w:pPr>
        <w:pStyle w:val="ArticleBody"/>
        <w:jc w:val="left"/>
      </w:pPr>
      <w:r>
        <w:rPr>
          <w:rFonts w:ascii="Times New Roman" w:hAnsi="Times New Roman" w:eastAsia="Times New Roman" w:cs="Times New Roman"/>
        </w:rPr>
        <w:t>Wakati wa lile tetemeko kuu la nchi, ambalo ni sheria ya Jumapili, ole ya tatu ya Uislamu huja upesi; na Uislamu ndio “upepo wa mashariki” wa Isaya ulio “mkali,” nao ndio pumzi ya Ezekieli itokayo katika pepo nne za Yohana zinazozuiliwa wakati wa kutiwa muhuri kwa wale mia moja arobaini na nne elfu.</w:t>
      </w:r>
    </w:p>
    <w:p>
      <w:pPr>
        <w:pStyle w:val="ArticleBody"/>
        <w:jc w:val="left"/>
      </w:pPr>
      <w:r>
        <w:rPr>
          <w:rFonts w:ascii="Times New Roman" w:hAnsi="Times New Roman" w:eastAsia="Times New Roman" w:cs="Times New Roman"/>
        </w:rPr>
        <w:t>Unha vez que os cento corenta e catro mil sexan selados, entón os catro ventos son soltos, e “de súpeto veu do ceo un estrondo, como dun vento recio e impetuoso, e encheu toda a casa.” O islam da terceira desgraza golpea “de súpeto” e inesperadamente, e produce o “son do ceo” que é a sétima trompeta, a cal identifica o momento en que o misterio de Deus se consuma; e o misterio de Deus consúmase para os cento corenta e catro mil cando a Divindade (o derramamento do Espírito Santo) se combina permanentemente coa humanidade, e o Señor vén de súpeto ao seu templo (a casa onde os discípulos estaban reunidos) e entra en pacto cos cento corenta e catro mil.</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«Le Seigneur veut que nous montions sur la montagne, — plus directement dans sa présence. Nous approchons d’une crise qui, plus qu’à aucune époque antérieure depuis le commencement du monde, exigera la consécration entière de quiconque a invoqué le nom de Christ. »</w:t>
      </w:r>
    </w:p>
    <w:p>
      <w:pPr>
        <w:pStyle w:val="ArticleScripture"/>
        <w:jc w:val="left"/>
      </w:pPr>
      <w:r>
        <w:rPr>
          <w:rFonts w:ascii="Times New Roman" w:hAnsi="Times New Roman" w:eastAsia="Times New Roman" w:cs="Times New Roman"/>
        </w:rPr>
        <w:t>«Жинхэнэ бурханлаг байдлын сэргэлт бидний дунд бий болох нь бидний бүх хэрэгцээнээс хамгийн агуу бөгөөд хамгийн яаралтай нь мөн. Бидэнд Бурханаас ирэх ариун тослол, Түүний Сүнсний баптисм хэрэгтэй; учир нь ариун үнэнийг түгээн дэлгэрүүлэхэд үр нөлөөтэй цорын ганц хүчин зүйл нь энэ юм. Сүнсний амьгүй болсон чадваруудыг тэнгэрлэг зүйлсийг үнэлэн ухаарахуйц болгон амилуулж, сэтгэлийн хүслийг Бурхан руу болон үнэн рүү татдаг нь Бурханы Сүнс мөн.»</w:t>
      </w:r>
    </w:p>
    <w:p>
      <w:pPr>
        <w:pStyle w:val="ArticleScripture"/>
        <w:jc w:val="left"/>
      </w:pPr>
      <w:r>
        <w:rPr>
          <w:rFonts w:ascii="Times New Roman" w:hAnsi="Times New Roman" w:eastAsia="Times New Roman" w:cs="Times New Roman"/>
        </w:rPr>
        <w:t>“Ni pendeleo yetu kumshika Mungu katika neno lake. Yesu alipokuwa karibu kuwaacha wanafunzi wake, ili apae mbinguni, aliwapa agizo la kuubeba ujumbe wa injili kwa mataifa yote, lugha zote, na kabila zote. Aliwaambia wakae Yerusalemu hata watakapovikwa nguvu zitokazo juu. Hili lilikuwa la lazima kwa mafanikio yao. Upako mtakatifu uliwapasa kuwajia watumishi wa Mungu. Wote waliotambulishwa kikamilifu kuwa wanafunzi wa Kristo na kuunganishwa na mitume kama wainjilisti, walikusanyika pamoja Yerusalemu. Waliweka mbali tofauti zote. Wakaendelea kwa moyo mmoja katika maombi na dua, ili wapokee utimilifu wa ahadi ya Roho Mtakatifu; kwa maana walipaswa kuihubiri injili katika udhihirisho wa Roho na katika uweza wa Mungu. Ulikuwa wakati wa hatari kubwa kwa wafuasi wa Kristo. Walikuwa kama kondoo katikati ya mbwa-mwitu, lakini walikuwa na moyo mkuu, kwa sababu Kristo alikuwa amefufuka katika wafu, naye alikuwa amejifunua kwao, na alikuwa amewaahidi baraka ya pekee ambayo ingewastahilisha kwenda kuihubiri injili yake kwa ulimwengu. Walikuwa wakingojea kwa tumaini utimilifu wa ahadi yake, nao walikuwa wakisali kwa bidii ya pekee.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ហើយជាវិធីដ៏ត្រឹមត្រូវដែលគួរត្រូវបានអនុវត្តដោយអស់អ្នកដែលមានភាគរួមក្នុងកិច្ចការប្រកាសអំពីការយាងមករបស់ព្រះអម្ចាស់នៅលើពពកនៃស្ថានសួគ៌</w:t>
      </w:r>
      <w:r>
        <w:rPr>
          <w:rFonts w:ascii="Times New Roman" w:hAnsi="Times New Roman" w:eastAsia="Times New Roman" w:cs="Times New Roman"/>
        </w:rPr>
        <w:t xml:space="preserve">; </w:t>
      </w:r>
      <w:r>
        <w:rPr>
          <w:rFonts w:ascii="Leelawadee UI" w:hAnsi="Leelawadee UI" w:eastAsia="Leelawadee UI" w:cs="Leelawadee UI"/>
        </w:rPr>
        <w:t>ដ្បិតប្រជាជនមួយត្រូវតែត្រូវបានរៀបចំឲ្យអាចឈរមាំបាននៅក្នុងថ្ងៃដ៏ធំរបស់ព្រះ។</w:t>
      </w:r>
      <w:r>
        <w:rPr>
          <w:rFonts w:ascii="Times New Roman" w:hAnsi="Times New Roman" w:eastAsia="Times New Roman" w:cs="Times New Roman"/>
        </w:rPr>
        <w:t xml:space="preserve"> </w:t>
      </w:r>
      <w:r>
        <w:rPr>
          <w:rFonts w:ascii="Leelawadee UI" w:hAnsi="Leelawadee UI" w:eastAsia="Leelawadee UI" w:cs="Leelawadee UI"/>
        </w:rPr>
        <w:t>ទោះបីជាព្រះគ្រីស្ទបានប្រទានព្រះសន្យាដល់សិស្សរបស់ទ្រង់ថា</w:t>
      </w:r>
      <w:r>
        <w:rPr>
          <w:rFonts w:ascii="Times New Roman" w:hAnsi="Times New Roman" w:eastAsia="Times New Roman" w:cs="Times New Roman"/>
        </w:rPr>
        <w:t xml:space="preserve"> </w:t>
      </w:r>
      <w:r>
        <w:rPr>
          <w:rFonts w:ascii="Leelawadee UI" w:hAnsi="Leelawadee UI" w:eastAsia="Leelawadee UI" w:cs="Leelawadee UI"/>
        </w:rPr>
        <w:t>ពួកគេនឹងទទួលព្រះវិញ្ញាណបរិសុទ្ធក៏ដោយ</w:t>
      </w:r>
      <w:r>
        <w:rPr>
          <w:rFonts w:ascii="Times New Roman" w:hAnsi="Times New Roman" w:eastAsia="Times New Roman" w:cs="Times New Roman"/>
        </w:rPr>
        <w:t xml:space="preserve"> </w:t>
      </w:r>
      <w:r>
        <w:rPr>
          <w:rFonts w:ascii="Leelawadee UI" w:hAnsi="Leelawadee UI" w:eastAsia="Leelawadee UI" w:cs="Leelawadee UI"/>
        </w:rPr>
        <w:t>ការនោះមិនបានលុបបំបាត់សេចក្តីចាំបាច់នៃការអធិស្ឋានឡើយ។</w:t>
      </w:r>
      <w:r>
        <w:rPr>
          <w:rFonts w:ascii="Times New Roman" w:hAnsi="Times New Roman" w:eastAsia="Times New Roman" w:cs="Times New Roman"/>
        </w:rPr>
        <w:t xml:space="preserve"> </w:t>
      </w:r>
      <w:r>
        <w:rPr>
          <w:rFonts w:ascii="Leelawadee UI" w:hAnsi="Leelawadee UI" w:eastAsia="Leelawadee UI" w:cs="Leelawadee UI"/>
        </w:rPr>
        <w:t>ពួកគេបានអធិស្ឋានកាន់តែដោយស្មោះអស់ពីចិត្តជាងមុន</w:t>
      </w:r>
      <w:r>
        <w:rPr>
          <w:rFonts w:ascii="Times New Roman" w:hAnsi="Times New Roman" w:eastAsia="Times New Roman" w:cs="Times New Roman"/>
        </w:rPr>
        <w:t xml:space="preserve">; </w:t>
      </w:r>
      <w:r>
        <w:rPr>
          <w:rFonts w:ascii="Leelawadee UI" w:hAnsi="Leelawadee UI" w:eastAsia="Leelawadee UI" w:cs="Leelawadee UI"/>
        </w:rPr>
        <w:t>ពួកគេបានបន្តក្នុងការអធិស្ឋានដោយមានចិត្តតែមួយ។</w:t>
      </w:r>
      <w:r>
        <w:rPr>
          <w:rFonts w:ascii="Times New Roman" w:hAnsi="Times New Roman" w:eastAsia="Times New Roman" w:cs="Times New Roman"/>
        </w:rPr>
        <w:t xml:space="preserve"> </w:t>
      </w:r>
      <w:r>
        <w:rPr>
          <w:rFonts w:ascii="Leelawadee UI" w:hAnsi="Leelawadee UI" w:eastAsia="Leelawadee UI" w:cs="Leelawadee UI"/>
        </w:rPr>
        <w:t>អស់អ្នកដែលឥឡូវនេះកំពុងជាប់រវល់ក្នុងកិច្ចការដ៏ឧត្តុង្គឧត្តមនៃការរៀបចំប្រជាជនមួយសម្រាប់ការយាងមករបស់ព្រះអម្ចាស់</w:t>
      </w:r>
      <w:r>
        <w:rPr>
          <w:rFonts w:ascii="Times New Roman" w:hAnsi="Times New Roman" w:eastAsia="Times New Roman" w:cs="Times New Roman"/>
        </w:rPr>
        <w:t xml:space="preserve"> </w:t>
      </w:r>
      <w:r>
        <w:rPr>
          <w:rFonts w:ascii="Leelawadee UI" w:hAnsi="Leelawadee UI" w:eastAsia="Leelawadee UI" w:cs="Leelawadee UI"/>
        </w:rPr>
        <w:t>ក៏គួរតែបន្តក្នុងការអធិស្ឋានដែរ។</w:t>
      </w:r>
      <w:r>
        <w:rPr>
          <w:rFonts w:ascii="Times New Roman" w:hAnsi="Times New Roman" w:eastAsia="Times New Roman" w:cs="Times New Roman"/>
        </w:rPr>
        <w:t xml:space="preserve"> </w:t>
      </w:r>
      <w:r>
        <w:rPr>
          <w:rFonts w:ascii="Leelawadee UI" w:hAnsi="Leelawadee UI" w:eastAsia="Leelawadee UI" w:cs="Leelawadee UI"/>
        </w:rPr>
        <w:t>សិស្សដំបូងៗមានចិត្តតែមួយ។</w:t>
      </w:r>
      <w:r>
        <w:rPr>
          <w:rFonts w:ascii="Times New Roman" w:hAnsi="Times New Roman" w:eastAsia="Times New Roman" w:cs="Times New Roman"/>
        </w:rPr>
        <w:t xml:space="preserve"> </w:t>
      </w:r>
      <w:r>
        <w:rPr>
          <w:rFonts w:ascii="Leelawadee UI" w:hAnsi="Leelawadee UI" w:eastAsia="Leelawadee UI" w:cs="Leelawadee UI"/>
        </w:rPr>
        <w:t>ពួកគេមិនមានការសន្មត់ឬទ្រឹស្តីចម្លែកណាមួយដើម្បីលើកឡើងអំពីរបៀបដែលព្រះពរដែលបានសន្យានោះនឹងមកដល់ឡើយ។</w:t>
      </w:r>
      <w:r>
        <w:rPr>
          <w:rFonts w:ascii="Times New Roman" w:hAnsi="Times New Roman" w:eastAsia="Times New Roman" w:cs="Times New Roman"/>
        </w:rPr>
        <w:t xml:space="preserve"> </w:t>
      </w:r>
      <w:r>
        <w:rPr>
          <w:rFonts w:ascii="Leelawadee UI" w:hAnsi="Leelawadee UI" w:eastAsia="Leelawadee UI" w:cs="Leelawadee UI"/>
        </w:rPr>
        <w:t>ពួកគេរួមមួយក្នុងសេចក្តីជំនឿ</w:t>
      </w:r>
      <w:r>
        <w:rPr>
          <w:rFonts w:ascii="Times New Roman" w:hAnsi="Times New Roman" w:eastAsia="Times New Roman" w:cs="Times New Roman"/>
        </w:rPr>
        <w:t xml:space="preserve"> </w:t>
      </w:r>
      <w:r>
        <w:rPr>
          <w:rFonts w:ascii="Leelawadee UI" w:hAnsi="Leelawadee UI" w:eastAsia="Leelawadee UI" w:cs="Leelawadee UI"/>
        </w:rPr>
        <w:t>និងក្នុងវិញ្ញាណ។</w:t>
      </w:r>
      <w:r>
        <w:rPr>
          <w:rFonts w:ascii="Times New Roman" w:hAnsi="Times New Roman" w:eastAsia="Times New Roman" w:cs="Times New Roman"/>
        </w:rPr>
        <w:t xml:space="preserve"> </w:t>
      </w:r>
      <w:r>
        <w:rPr>
          <w:rFonts w:ascii="Leelawadee UI" w:hAnsi="Leelawadee UI" w:eastAsia="Leelawadee UI" w:cs="Leelawadee UI"/>
        </w:rPr>
        <w:t>ពួកគេមានមតិឯកភាពគ្នា។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“Rhuani tuti mabanghudu. Tlherisani u ofha, ni wane tshenzhelo ye Paulo a vha nayo musi a tshi vhidzelela a tshi ri, ‘Ndo vhambiwa na Kristo; naho zwo ralo ndi a tshila; fhedzi a si nṋe, ndi Kristo ane a tshila kha nṋe: nahone vhutshilo hune nda khou tshila zwino ṋamani ndi vhu tshila nga lutendo lwa Murwa wa Mudzimu, we a mpfuna, a ṋikumedza nga nṱhani hanga.’ [Vhagalata 2:20.] Kumedzani zwoṱhe kha Kristo, nahone ni tendele vhutshilo haṋu vhu dzumbamee na Kristo kha Mudzimu. Zwenezwo ni ḓo vha maanḓa a u ita zwivhuya. Muthu muthihi u ḓo pandela vha zwigidi, nahone vhavhili vha vhea zwigidi zwa fumi uri zwi shavhe.”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Tisini na Tisa</dc:title>
  <dc:subject>Déclin politique et destinée prophétique : la fin des partis démocrate et républicain dans le contexte de la prophétie biblique</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