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წიგნი</w:t>
      </w:r>
      <w:r>
        <w:rPr>
          <w:rFonts w:ascii="Arial" w:hAnsi="Arial" w:eastAsia="Arial" w:cs="Arial"/>
        </w:rPr>
        <w:t xml:space="preserve"> </w:t>
      </w:r>
      <w:r>
        <w:rPr>
          <w:rFonts w:ascii="Sylfaen" w:hAnsi="Sylfaen" w:eastAsia="Sylfaen" w:cs="Sylfaen"/>
        </w:rPr>
        <w:t>დანიელისა</w:t>
      </w:r>
      <w:r>
        <w:rPr>
          <w:rFonts w:ascii="Arial" w:hAnsi="Arial" w:eastAsia="Arial" w:cs="Arial"/>
        </w:rPr>
        <w:t xml:space="preserve"> — </w:t>
      </w:r>
      <w:r>
        <w:rPr>
          <w:rFonts w:ascii="Sylfaen" w:hAnsi="Sylfaen" w:eastAsia="Sylfaen" w:cs="Sylfaen"/>
        </w:rPr>
        <w:t>ნომერი</w:t>
      </w:r>
      <w:r>
        <w:rPr>
          <w:rFonts w:ascii="Arial" w:hAnsi="Arial" w:eastAsia="Arial" w:cs="Arial"/>
        </w:rPr>
        <w:t xml:space="preserve"> </w:t>
      </w:r>
      <w:r>
        <w:rPr>
          <w:rFonts w:ascii="Sylfaen" w:hAnsi="Sylfaen" w:eastAsia="Sylfaen" w:cs="Sylfaen"/>
        </w:rPr>
        <w:t>ოცდამესამე</w:t>
      </w:r>
    </w:p>
    <w:p>
      <w:pPr>
        <w:pStyle w:val="ArticleSubtitle"/>
        <w:jc w:val="left"/>
      </w:pPr>
      <w:r>
        <w:rPr>
          <w:rFonts w:ascii="Arial" w:hAnsi="Arial" w:eastAsia="Arial" w:cs="Arial"/>
        </w:rPr>
        <w:t>Les hommes moqueurs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Udade White je naglasila da će, kada velike zgrade grada Njujorka budu oborene, biti ispunjeno Otkrivenje, osamnaesta glava, prvi do treći stih.</w:t>
      </w:r>
    </w:p>
    <w:p>
      <w:pPr>
        <w:pStyle w:val="ArticleScripture"/>
        <w:jc w:val="left"/>
      </w:pPr>
      <w:r>
        <w:rPr>
          <w:rFonts w:ascii="Times New Roman" w:hAnsi="Times New Roman" w:eastAsia="Times New Roman" w:cs="Times New Roman"/>
        </w:rPr>
        <w:t>Y después de estas cosas vi a otro ángel descender del cielo, teniendo gran poder; y la tierra fue alumbrada con su gloria. Y clamó con voz potente, diciendo: Ha caído, ha caído la gran Babilonia, y se ha hecho habitación de demonios, y guarida de todo espíritu inmundo, y albergue de toda ave inmunda y aborrecible. Porque todas las naciones han bebido del vino del furor de su fornicación; y los reyes de la tierra han fornicado con ella, y los mercaderes de la tierra se han enriquecido por la abundancia de sus deleites. Apocalipsis 18:1–3.</w:t>
      </w:r>
    </w:p>
    <w:p>
      <w:pPr>
        <w:pStyle w:val="ArticleBody"/>
        <w:jc w:val="left"/>
      </w:pPr>
      <w:r>
        <w:rPr>
          <w:rFonts w:ascii="Times New Roman" w:hAnsi="Times New Roman" w:eastAsia="Times New Roman" w:cs="Times New Roman"/>
        </w:rPr>
        <w:t>خلال الحادي عشر من سبتمبر سنة 2001، كان «ملوك» الأرض قد زنَوا بالفعل مع الكنيسة الرومانية. فبعد الحرب العالمية الثانية، عيَّن الرئيس هاري س. ترومان، للمرة الأولى، سنة 1951، سفيرًا لدى الفاتيكان. وقد رُفضت محاولته لإقامة علاقة سياسية مع البابوية رفضًا قاطعًا من قِبَل كونغرس الولايات المتحدة، غير أن الأمر لم يكن كذلك حين عيَّن الرئيس رونالد ريغان، بعد عقود، سنة 1984، سفيرًا لدى الفاتيكان. وبحلول سنة 2001، كانت جميع الأمم قد زنت مع الفاتيكان بإقامة علاقة دبلوماسية مع زانية صور.</w:t>
      </w:r>
    </w:p>
    <w:p>
      <w:pPr>
        <w:pStyle w:val="ArticleBody"/>
        <w:jc w:val="left"/>
      </w:pPr>
      <w:r>
        <w:rPr>
          <w:rFonts w:ascii="Times New Roman" w:hAnsi="Times New Roman" w:eastAsia="Times New Roman" w:cs="Times New Roman"/>
        </w:rPr>
        <w:t>Na Septemba 11, 2001, mataifa yote yalikuwa yamekunywa divai ya ghadhabu ya uasherati wake. Divai ya Babeli inawakilisha uongo wote mbalimbali unaowasilishwa na upapa, lakini aina moja maalum ya divai inayotambulishwa katika aya hizi ni divai ya ghadhabu ya uasherati wake. Ghadhabu ya upapa ni mateso yake dhidi ya wale anaotofautiana nao. Hutekeleza mateso yake kwa kutumia mamlaka ya dola kufanya kazi yake chafu. Divai ya ghadhabu yake ni chupa yake maalum ya kosa inayowakilisha tendo la kuitumia dola dhidi ya wale anaowaona kuwa wazushi.</w:t>
      </w:r>
    </w:p>
    <w:p>
      <w:pPr>
        <w:pStyle w:val="ArticleBody"/>
        <w:jc w:val="left"/>
      </w:pPr>
      <w:r>
        <w:rPr>
          <w:rFonts w:ascii="Times New Roman" w:hAnsi="Times New Roman" w:eastAsia="Times New Roman" w:cs="Times New Roman"/>
        </w:rPr>
        <w:t>Vanaf 11 augustus 1840 tot 22 oktober 1844 werd het Milleritische Adventisme, dat uit de Donkere Middeleeuwen was uitgeroepen en afgescheiden was van de protestantse kerken, die toen de dochters van Rome werden, vervolgens de ware protestantse hoorn op het pas verschenen aardbeest. Petrus omschrijft de kenmerken van dat pas uitverkoren volk van God als een natie.</w:t>
      </w:r>
    </w:p>
    <w:p>
      <w:pPr>
        <w:pStyle w:val="ArticleScripture"/>
        <w:jc w:val="left"/>
      </w:pPr>
      <w:r>
        <w:rPr>
          <w:rFonts w:ascii="Leelawadee UI" w:hAnsi="Leelawadee UI" w:eastAsia="Leelawadee UI" w:cs="Leelawadee UI"/>
        </w:rPr>
        <w:t>សេចក្តីទាំងឡាយវិញ</w:t>
      </w:r>
      <w:r>
        <w:rPr>
          <w:rFonts w:ascii="Times New Roman" w:hAnsi="Times New Roman" w:eastAsia="Times New Roman" w:cs="Times New Roman"/>
        </w:rPr>
        <w:t xml:space="preserve"> </w:t>
      </w:r>
      <w:r>
        <w:rPr>
          <w:rFonts w:ascii="Leelawadee UI" w:hAnsi="Leelawadee UI" w:eastAsia="Leelawadee UI" w:cs="Leelawadee UI"/>
        </w:rPr>
        <w:t>អ្នករាល់គ្នាជាពូជពង្សដែលបានជ្រើសរើស</w:t>
      </w:r>
      <w:r>
        <w:rPr>
          <w:rFonts w:ascii="Times New Roman" w:hAnsi="Times New Roman" w:eastAsia="Times New Roman" w:cs="Times New Roman"/>
        </w:rPr>
        <w:t xml:space="preserve"> </w:t>
      </w:r>
      <w:r>
        <w:rPr>
          <w:rFonts w:ascii="Leelawadee UI" w:hAnsi="Leelawadee UI" w:eastAsia="Leelawadee UI" w:cs="Leelawadee UI"/>
        </w:rPr>
        <w:t>ជាបូជាចារ្យស្តេច</w:t>
      </w:r>
      <w:r>
        <w:rPr>
          <w:rFonts w:ascii="Times New Roman" w:hAnsi="Times New Roman" w:eastAsia="Times New Roman" w:cs="Times New Roman"/>
        </w:rPr>
        <w:t xml:space="preserve"> </w:t>
      </w:r>
      <w:r>
        <w:rPr>
          <w:rFonts w:ascii="Leelawadee UI" w:hAnsi="Leelawadee UI" w:eastAsia="Leelawadee UI" w:cs="Leelawadee UI"/>
        </w:rPr>
        <w:t>ជាជាតិបរិសុទ្ធ</w:t>
      </w:r>
      <w:r>
        <w:rPr>
          <w:rFonts w:ascii="Times New Roman" w:hAnsi="Times New Roman" w:eastAsia="Times New Roman" w:cs="Times New Roman"/>
        </w:rPr>
        <w:t xml:space="preserve"> </w:t>
      </w:r>
      <w:r>
        <w:rPr>
          <w:rFonts w:ascii="Leelawadee UI" w:hAnsi="Leelawadee UI" w:eastAsia="Leelawadee UI" w:cs="Leelawadee UI"/>
        </w:rPr>
        <w:t>ជាជនជាកម្មសិទ្ធិពិសេស</w:t>
      </w:r>
      <w:r>
        <w:rPr>
          <w:rFonts w:ascii="Times New Roman" w:hAnsi="Times New Roman" w:eastAsia="Times New Roman" w:cs="Times New Roman"/>
        </w:rPr>
        <w:t xml:space="preserve"> </w:t>
      </w:r>
      <w:r>
        <w:rPr>
          <w:rFonts w:ascii="Leelawadee UI" w:hAnsi="Leelawadee UI" w:eastAsia="Leelawadee UI" w:cs="Leelawadee UI"/>
        </w:rPr>
        <w:t>ដើម្បីឲ្យអ្នករាល់គ្នាប្រកាសសរសើរព្រះអង្គ</w:t>
      </w:r>
      <w:r>
        <w:rPr>
          <w:rFonts w:ascii="Times New Roman" w:hAnsi="Times New Roman" w:eastAsia="Times New Roman" w:cs="Times New Roman"/>
        </w:rPr>
        <w:t xml:space="preserve"> </w:t>
      </w:r>
      <w:r>
        <w:rPr>
          <w:rFonts w:ascii="Leelawadee UI" w:hAnsi="Leelawadee UI" w:eastAsia="Leelawadee UI" w:cs="Leelawadee UI"/>
        </w:rPr>
        <w:t>ដែលបានហៅអ្នករាល់គ្នាចេញពីសេចក្តីងងឹត</w:t>
      </w:r>
      <w:r>
        <w:rPr>
          <w:rFonts w:ascii="Times New Roman" w:hAnsi="Times New Roman" w:eastAsia="Times New Roman" w:cs="Times New Roman"/>
        </w:rPr>
        <w:t xml:space="preserve"> </w:t>
      </w:r>
      <w:r>
        <w:rPr>
          <w:rFonts w:ascii="Leelawadee UI" w:hAnsi="Leelawadee UI" w:eastAsia="Leelawadee UI" w:cs="Leelawadee UI"/>
        </w:rPr>
        <w:t>មកក្នុងពន្លឺដ៏អស្ចារ្យរបស់ព្រះអង្គ៖</w:t>
      </w:r>
      <w:r>
        <w:rPr>
          <w:rFonts w:ascii="Times New Roman" w:hAnsi="Times New Roman" w:eastAsia="Times New Roman" w:cs="Times New Roman"/>
        </w:rPr>
        <w:t xml:space="preserve"> </w:t>
      </w:r>
      <w:r>
        <w:rPr>
          <w:rFonts w:ascii="Leelawadee UI" w:hAnsi="Leelawadee UI" w:eastAsia="Leelawadee UI" w:cs="Leelawadee UI"/>
        </w:rPr>
        <w:t>កាលមុន</w:t>
      </w:r>
      <w:r>
        <w:rPr>
          <w:rFonts w:ascii="Times New Roman" w:hAnsi="Times New Roman" w:eastAsia="Times New Roman" w:cs="Times New Roman"/>
        </w:rPr>
        <w:t xml:space="preserve"> </w:t>
      </w:r>
      <w:r>
        <w:rPr>
          <w:rFonts w:ascii="Leelawadee UI" w:hAnsi="Leelawadee UI" w:eastAsia="Leelawadee UI" w:cs="Leelawadee UI"/>
        </w:rPr>
        <w:t>អ្នករាល់គ្នាមិនមែនជារាស្ត្រមួយទេ</w:t>
      </w:r>
      <w:r>
        <w:rPr>
          <w:rFonts w:ascii="Times New Roman" w:hAnsi="Times New Roman" w:eastAsia="Times New Roman" w:cs="Times New Roman"/>
        </w:rPr>
        <w:t xml:space="preserve"> </w:t>
      </w:r>
      <w:r>
        <w:rPr>
          <w:rFonts w:ascii="Leelawadee UI" w:hAnsi="Leelawadee UI" w:eastAsia="Leelawadee UI" w:cs="Leelawadee UI"/>
        </w:rPr>
        <w:t>ប៉ុន្តែឥឡូវនេះ</w:t>
      </w:r>
      <w:r>
        <w:rPr>
          <w:rFonts w:ascii="Times New Roman" w:hAnsi="Times New Roman" w:eastAsia="Times New Roman" w:cs="Times New Roman"/>
        </w:rPr>
        <w:t xml:space="preserve"> </w:t>
      </w:r>
      <w:r>
        <w:rPr>
          <w:rFonts w:ascii="Leelawadee UI" w:hAnsi="Leelawadee UI" w:eastAsia="Leelawadee UI" w:cs="Leelawadee UI"/>
        </w:rPr>
        <w:t>ជារាស្ត្ររបស់ព្រះជាម្ចាស់ហើយ</w:t>
      </w:r>
      <w:r>
        <w:rPr>
          <w:rFonts w:ascii="Times New Roman" w:hAnsi="Times New Roman" w:eastAsia="Times New Roman" w:cs="Times New Roman"/>
        </w:rPr>
        <w:t xml:space="preserve">; </w:t>
      </w:r>
      <w:r>
        <w:rPr>
          <w:rFonts w:ascii="Leelawadee UI" w:hAnsi="Leelawadee UI" w:eastAsia="Leelawadee UI" w:cs="Leelawadee UI"/>
        </w:rPr>
        <w:t>កាលមុន</w:t>
      </w:r>
      <w:r>
        <w:rPr>
          <w:rFonts w:ascii="Times New Roman" w:hAnsi="Times New Roman" w:eastAsia="Times New Roman" w:cs="Times New Roman"/>
        </w:rPr>
        <w:t xml:space="preserve"> </w:t>
      </w:r>
      <w:r>
        <w:rPr>
          <w:rFonts w:ascii="Leelawadee UI" w:hAnsi="Leelawadee UI" w:eastAsia="Leelawadee UI" w:cs="Leelawadee UI"/>
        </w:rPr>
        <w:t>មិនបានទទួលព្រះមេត្តាករុណាទេ</w:t>
      </w:r>
      <w:r>
        <w:rPr>
          <w:rFonts w:ascii="Times New Roman" w:hAnsi="Times New Roman" w:eastAsia="Times New Roman" w:cs="Times New Roman"/>
        </w:rPr>
        <w:t xml:space="preserve"> </w:t>
      </w:r>
      <w:r>
        <w:rPr>
          <w:rFonts w:ascii="Leelawadee UI" w:hAnsi="Leelawadee UI" w:eastAsia="Leelawadee UI" w:cs="Leelawadee UI"/>
        </w:rPr>
        <w:t>ប៉ុន្តែឥឡូវនេះ</w:t>
      </w:r>
      <w:r>
        <w:rPr>
          <w:rFonts w:ascii="Times New Roman" w:hAnsi="Times New Roman" w:eastAsia="Times New Roman" w:cs="Times New Roman"/>
        </w:rPr>
        <w:t xml:space="preserve"> </w:t>
      </w:r>
      <w:r>
        <w:rPr>
          <w:rFonts w:ascii="Leelawadee UI" w:hAnsi="Leelawadee UI" w:eastAsia="Leelawadee UI" w:cs="Leelawadee UI"/>
        </w:rPr>
        <w:t>បានទទួលព្រះមេត្តាករុណាហើយ។</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ពេត្រុស</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១០</w:t>
      </w:r>
    </w:p>
    <w:p>
      <w:pPr>
        <w:pStyle w:val="ArticleBody"/>
        <w:jc w:val="left"/>
      </w:pPr>
      <w:r>
        <w:rPr>
          <w:rFonts w:ascii="Times New Roman" w:hAnsi="Times New Roman" w:eastAsia="Times New Roman" w:cs="Times New Roman"/>
        </w:rPr>
        <w:t>Au 11 septembre 2001, l’Église adventiste du septième jour avait déjà, et à maintes reprises, eu recours à la structure politique du gouvernement des États-Unis pour attaquer ceux qu’elle considérait comme hérétiques. Bien avant 2001, les adventistes avaient déjà bu du vin particulier de Babylone, lequel représente le recours au pouvoir de l’État pour attaquer ceux qu’elle jugeait hérétiques.</w:t>
      </w:r>
    </w:p>
    <w:p>
      <w:pPr>
        <w:pStyle w:val="ArticleBody"/>
        <w:jc w:val="left"/>
      </w:pPr>
      <w:r>
        <w:rPr>
          <w:rFonts w:ascii="Times New Roman" w:hAnsi="Times New Roman" w:eastAsia="Times New Roman" w:cs="Times New Roman"/>
        </w:rPr>
        <w:t>Ephraïm est un symbole de la rébellion de Jéroboam et du royaume du nord d’Israël, et Ésaïe commence le chapitre vingt-huit en s’adressant à l’Église adventiste du septième jour comme aux ivrognes d’Éphraïm.</w:t>
      </w:r>
    </w:p>
    <w:p>
      <w:pPr>
        <w:pStyle w:val="ArticleScripture"/>
        <w:jc w:val="left"/>
      </w:pPr>
      <w:r>
        <w:rPr>
          <w:rFonts w:ascii="Microsoft YaHei" w:hAnsi="Microsoft YaHei" w:eastAsia="Microsoft YaHei" w:cs="Microsoft YaHei"/>
        </w:rPr>
        <w:t>駭</w:t>
      </w:r>
      <w:r>
        <w:rPr>
          <w:rFonts w:ascii="MS Gothic" w:hAnsi="MS Gothic" w:eastAsia="MS Gothic" w:cs="MS Gothic"/>
        </w:rPr>
        <w:t>なるかな</w:t>
      </w:r>
      <w:r>
        <w:rPr>
          <w:rFonts w:ascii="Microsoft YaHei" w:hAnsi="Microsoft YaHei" w:eastAsia="Microsoft YaHei" w:cs="Microsoft YaHei"/>
        </w:rPr>
        <w:t>、高</w:t>
      </w:r>
      <w:r>
        <w:rPr>
          <w:rFonts w:ascii="MS Gothic" w:hAnsi="MS Gothic" w:eastAsia="MS Gothic" w:cs="MS Gothic"/>
        </w:rPr>
        <w:t>ぶりの</w:t>
      </w:r>
      <w:r>
        <w:rPr>
          <w:rFonts w:ascii="Microsoft YaHei" w:hAnsi="Microsoft YaHei" w:eastAsia="Microsoft YaHei" w:cs="Microsoft YaHei"/>
        </w:rPr>
        <w:t>冠、</w:t>
      </w:r>
      <w:r>
        <w:rPr>
          <w:rFonts w:ascii="MS Gothic" w:hAnsi="MS Gothic" w:eastAsia="MS Gothic" w:cs="MS Gothic"/>
        </w:rPr>
        <w:t>エフライムの</w:t>
      </w:r>
      <w:r>
        <w:rPr>
          <w:rFonts w:ascii="Microsoft YaHei" w:hAnsi="Microsoft YaHei" w:eastAsia="Microsoft YaHei" w:cs="Microsoft YaHei"/>
        </w:rPr>
        <w:t>酔</w:t>
      </w:r>
      <w:r>
        <w:rPr>
          <w:rFonts w:ascii="MS Gothic" w:hAnsi="MS Gothic" w:eastAsia="MS Gothic" w:cs="MS Gothic"/>
        </w:rPr>
        <w:t>える</w:t>
      </w:r>
      <w:r>
        <w:rPr>
          <w:rFonts w:ascii="Microsoft YaHei" w:hAnsi="Microsoft YaHei" w:eastAsia="Microsoft YaHei" w:cs="Microsoft YaHei"/>
        </w:rPr>
        <w:t>者</w:t>
      </w:r>
      <w:r>
        <w:rPr>
          <w:rFonts w:ascii="MS Gothic" w:hAnsi="MS Gothic" w:eastAsia="MS Gothic" w:cs="MS Gothic"/>
        </w:rPr>
        <w:t>たちよ</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栄</w:t>
      </w:r>
      <w:r>
        <w:rPr>
          <w:rFonts w:ascii="MS Gothic" w:hAnsi="MS Gothic" w:eastAsia="MS Gothic" w:cs="MS Gothic"/>
        </w:rPr>
        <w:t>えある</w:t>
      </w:r>
      <w:r>
        <w:rPr>
          <w:rFonts w:ascii="Microsoft YaHei" w:hAnsi="Microsoft YaHei" w:eastAsia="Microsoft YaHei" w:cs="Microsoft YaHei"/>
        </w:rPr>
        <w:t>麗</w:t>
      </w:r>
      <w:r>
        <w:rPr>
          <w:rFonts w:ascii="MS Gothic" w:hAnsi="MS Gothic" w:eastAsia="MS Gothic" w:cs="MS Gothic"/>
        </w:rPr>
        <w:t>しさはしぼみゆく</w:t>
      </w:r>
      <w:r>
        <w:rPr>
          <w:rFonts w:ascii="Microsoft YaHei" w:hAnsi="Microsoft YaHei" w:eastAsia="Microsoft YaHei" w:cs="Microsoft YaHei"/>
        </w:rPr>
        <w:t>花</w:t>
      </w:r>
      <w:r>
        <w:rPr>
          <w:rFonts w:ascii="MS Gothic" w:hAnsi="MS Gothic" w:eastAsia="MS Gothic" w:cs="MS Gothic"/>
        </w:rPr>
        <w:t>であり</w:t>
      </w:r>
      <w:r>
        <w:rPr>
          <w:rFonts w:ascii="Microsoft YaHei" w:hAnsi="Microsoft YaHei" w:eastAsia="Microsoft YaHei" w:cs="Microsoft YaHei"/>
        </w:rPr>
        <w:t>、酒</w:t>
      </w:r>
      <w:r>
        <w:rPr>
          <w:rFonts w:ascii="MS Gothic" w:hAnsi="MS Gothic" w:eastAsia="MS Gothic" w:cs="MS Gothic"/>
        </w:rPr>
        <w:t>に</w:t>
      </w:r>
      <w:r>
        <w:rPr>
          <w:rFonts w:ascii="Microsoft YaHei" w:hAnsi="Microsoft YaHei" w:eastAsia="Microsoft YaHei" w:cs="Microsoft YaHei"/>
        </w:rPr>
        <w:t>打</w:t>
      </w:r>
      <w:r>
        <w:rPr>
          <w:rFonts w:ascii="MS Gothic" w:hAnsi="MS Gothic" w:eastAsia="MS Gothic" w:cs="MS Gothic"/>
        </w:rPr>
        <w:t>ち</w:t>
      </w:r>
      <w:r>
        <w:rPr>
          <w:rFonts w:ascii="Microsoft YaHei" w:hAnsi="Microsoft YaHei" w:eastAsia="Microsoft YaHei" w:cs="Microsoft YaHei"/>
        </w:rPr>
        <w:t>負</w:t>
      </w:r>
      <w:r>
        <w:rPr>
          <w:rFonts w:ascii="MS Gothic" w:hAnsi="MS Gothic" w:eastAsia="MS Gothic" w:cs="MS Gothic"/>
        </w:rPr>
        <w:t>かされた</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肥</w:t>
      </w:r>
      <w:r>
        <w:rPr>
          <w:rFonts w:ascii="MS Gothic" w:hAnsi="MS Gothic" w:eastAsia="MS Gothic" w:cs="MS Gothic"/>
        </w:rPr>
        <w:t>えた</w:t>
      </w:r>
      <w:r>
        <w:rPr>
          <w:rFonts w:ascii="Microsoft YaHei" w:hAnsi="Microsoft YaHei" w:eastAsia="Microsoft YaHei" w:cs="Microsoft YaHei"/>
        </w:rPr>
        <w:t>谷</w:t>
      </w:r>
      <w:r>
        <w:rPr>
          <w:rFonts w:ascii="MS Gothic" w:hAnsi="MS Gothic" w:eastAsia="MS Gothic" w:cs="MS Gothic"/>
        </w:rPr>
        <w:t>のかしらにある</w:t>
      </w:r>
      <w:r>
        <w:rPr>
          <w:rFonts w:ascii="Times New Roman" w:hAnsi="Times New Roman" w:eastAsia="Times New Roman" w:cs="Times New Roman"/>
        </w:rPr>
        <w:t>.</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力</w:t>
      </w:r>
      <w:r>
        <w:rPr>
          <w:rFonts w:ascii="MS Gothic" w:hAnsi="MS Gothic" w:eastAsia="MS Gothic" w:cs="MS Gothic"/>
        </w:rPr>
        <w:t>ある</w:t>
      </w:r>
      <w:r>
        <w:rPr>
          <w:rFonts w:ascii="Microsoft YaHei" w:hAnsi="Microsoft YaHei" w:eastAsia="Microsoft YaHei" w:cs="Microsoft YaHei"/>
        </w:rPr>
        <w:t>強</w:t>
      </w:r>
      <w:r>
        <w:rPr>
          <w:rFonts w:ascii="MS Gothic" w:hAnsi="MS Gothic" w:eastAsia="MS Gothic" w:cs="MS Gothic"/>
        </w:rPr>
        <w:t>き</w:t>
      </w:r>
      <w:r>
        <w:rPr>
          <w:rFonts w:ascii="Microsoft YaHei" w:hAnsi="Microsoft YaHei" w:eastAsia="Microsoft YaHei" w:cs="Microsoft YaHei"/>
        </w:rPr>
        <w:t>者</w:t>
      </w:r>
      <w:r>
        <w:rPr>
          <w:rFonts w:ascii="MS Gothic" w:hAnsi="MS Gothic" w:eastAsia="MS Gothic" w:cs="MS Gothic"/>
        </w:rPr>
        <w:t>を</w:t>
      </w:r>
      <w:r>
        <w:rPr>
          <w:rFonts w:ascii="Microsoft YaHei" w:hAnsi="Microsoft YaHei" w:eastAsia="Microsoft YaHei" w:cs="Microsoft YaHei"/>
        </w:rPr>
        <w:t>備</w:t>
      </w:r>
      <w:r>
        <w:rPr>
          <w:rFonts w:ascii="MS Gothic" w:hAnsi="MS Gothic" w:eastAsia="MS Gothic" w:cs="MS Gothic"/>
        </w:rPr>
        <w:t>えておられる</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雹</w:t>
      </w:r>
      <w:r>
        <w:rPr>
          <w:rFonts w:ascii="MS Gothic" w:hAnsi="MS Gothic" w:eastAsia="MS Gothic" w:cs="MS Gothic"/>
        </w:rPr>
        <w:t>のあらしのように</w:t>
      </w:r>
      <w:r>
        <w:rPr>
          <w:rFonts w:ascii="Microsoft YaHei" w:hAnsi="Microsoft YaHei" w:eastAsia="Microsoft YaHei" w:cs="Microsoft YaHei"/>
        </w:rPr>
        <w:t>、滅</w:t>
      </w:r>
      <w:r>
        <w:rPr>
          <w:rFonts w:ascii="MS Gothic" w:hAnsi="MS Gothic" w:eastAsia="MS Gothic" w:cs="MS Gothic"/>
        </w:rPr>
        <w:t>ぼす</w:t>
      </w:r>
      <w:r>
        <w:rPr>
          <w:rFonts w:ascii="Microsoft YaHei" w:hAnsi="Microsoft YaHei" w:eastAsia="Microsoft YaHei" w:cs="Microsoft YaHei"/>
        </w:rPr>
        <w:t>暴風</w:t>
      </w:r>
      <w:r>
        <w:rPr>
          <w:rFonts w:ascii="MS Gothic" w:hAnsi="MS Gothic" w:eastAsia="MS Gothic" w:cs="MS Gothic"/>
        </w:rPr>
        <w:t>のように</w:t>
      </w:r>
      <w:r>
        <w:rPr>
          <w:rFonts w:ascii="Microsoft YaHei" w:hAnsi="Microsoft YaHei" w:eastAsia="Microsoft YaHei" w:cs="Microsoft YaHei"/>
        </w:rPr>
        <w:t>、</w:t>
      </w:r>
      <w:r>
        <w:rPr>
          <w:rFonts w:ascii="MS Gothic" w:hAnsi="MS Gothic" w:eastAsia="MS Gothic" w:cs="MS Gothic"/>
        </w:rPr>
        <w:t>みなぎりあふれる</w:t>
      </w:r>
      <w:r>
        <w:rPr>
          <w:rFonts w:ascii="Microsoft YaHei" w:hAnsi="Microsoft YaHei" w:eastAsia="Microsoft YaHei" w:cs="Microsoft YaHei"/>
        </w:rPr>
        <w:t>大水</w:t>
      </w:r>
      <w:r>
        <w:rPr>
          <w:rFonts w:ascii="MS Gothic" w:hAnsi="MS Gothic" w:eastAsia="MS Gothic" w:cs="MS Gothic"/>
        </w:rPr>
        <w:t>の</w:t>
      </w:r>
      <w:r>
        <w:rPr>
          <w:rFonts w:ascii="Microsoft YaHei" w:hAnsi="Microsoft YaHei" w:eastAsia="Microsoft YaHei" w:cs="Microsoft YaHei"/>
        </w:rPr>
        <w:t>洪水</w:t>
      </w:r>
      <w:r>
        <w:rPr>
          <w:rFonts w:ascii="MS Gothic" w:hAnsi="MS Gothic" w:eastAsia="MS Gothic" w:cs="MS Gothic"/>
        </w:rPr>
        <w:t>のように</w:t>
      </w:r>
      <w:r>
        <w:rPr>
          <w:rFonts w:ascii="Microsoft YaHei" w:hAnsi="Microsoft YaHei" w:eastAsia="Microsoft YaHei" w:cs="Microsoft YaHei"/>
        </w:rPr>
        <w:t>、御手</w:t>
      </w:r>
      <w:r>
        <w:rPr>
          <w:rFonts w:ascii="MS Gothic" w:hAnsi="MS Gothic" w:eastAsia="MS Gothic" w:cs="MS Gothic"/>
        </w:rPr>
        <w:t>をもってこれを</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投</w:t>
      </w:r>
      <w:r>
        <w:rPr>
          <w:rFonts w:ascii="MS Gothic" w:hAnsi="MS Gothic" w:eastAsia="MS Gothic" w:cs="MS Gothic"/>
        </w:rPr>
        <w:t>げ</w:t>
      </w:r>
      <w:r>
        <w:rPr>
          <w:rFonts w:ascii="Microsoft YaHei" w:hAnsi="Microsoft YaHei" w:eastAsia="Microsoft YaHei" w:cs="Microsoft YaHei"/>
        </w:rPr>
        <w:t>落</w:t>
      </w:r>
      <w:r>
        <w:rPr>
          <w:rFonts w:ascii="MS Gothic" w:hAnsi="MS Gothic" w:eastAsia="MS Gothic" w:cs="MS Gothic"/>
        </w:rPr>
        <w:t>とす</w:t>
      </w:r>
      <w:r>
        <w:rPr>
          <w:rFonts w:ascii="Times New Roman" w:hAnsi="Times New Roman" w:eastAsia="Times New Roman" w:cs="Times New Roman"/>
        </w:rPr>
        <w:t>.</w:t>
      </w:r>
      <w:r>
        <w:rPr>
          <w:rFonts w:ascii="Microsoft YaHei" w:hAnsi="Microsoft YaHei" w:eastAsia="Microsoft YaHei" w:cs="Microsoft YaHei"/>
        </w:rPr>
        <w:t>高</w:t>
      </w:r>
      <w:r>
        <w:rPr>
          <w:rFonts w:ascii="MS Gothic" w:hAnsi="MS Gothic" w:eastAsia="MS Gothic" w:cs="MS Gothic"/>
        </w:rPr>
        <w:t>ぶりの</w:t>
      </w:r>
      <w:r>
        <w:rPr>
          <w:rFonts w:ascii="Microsoft YaHei" w:hAnsi="Microsoft YaHei" w:eastAsia="Microsoft YaHei" w:cs="Microsoft YaHei"/>
        </w:rPr>
        <w:t>冠、</w:t>
      </w:r>
      <w:r>
        <w:rPr>
          <w:rFonts w:ascii="MS Gothic" w:hAnsi="MS Gothic" w:eastAsia="MS Gothic" w:cs="MS Gothic"/>
        </w:rPr>
        <w:t>エフライムの</w:t>
      </w:r>
      <w:r>
        <w:rPr>
          <w:rFonts w:ascii="Microsoft YaHei" w:hAnsi="Microsoft YaHei" w:eastAsia="Microsoft YaHei" w:cs="Microsoft YaHei"/>
        </w:rPr>
        <w:t>酔</w:t>
      </w:r>
      <w:r>
        <w:rPr>
          <w:rFonts w:ascii="MS Gothic" w:hAnsi="MS Gothic" w:eastAsia="MS Gothic" w:cs="MS Gothic"/>
        </w:rPr>
        <w:t>える</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、足</w:t>
      </w:r>
      <w:r>
        <w:rPr>
          <w:rFonts w:ascii="MS Gothic" w:hAnsi="MS Gothic" w:eastAsia="MS Gothic" w:cs="MS Gothic"/>
        </w:rPr>
        <w:t>の</w:t>
      </w:r>
      <w:r>
        <w:rPr>
          <w:rFonts w:ascii="Microsoft YaHei" w:hAnsi="Microsoft YaHei" w:eastAsia="Microsoft YaHei" w:cs="Microsoft YaHei"/>
        </w:rPr>
        <w:t>下</w:t>
      </w:r>
      <w:r>
        <w:rPr>
          <w:rFonts w:ascii="MS Gothic" w:hAnsi="MS Gothic" w:eastAsia="MS Gothic" w:cs="MS Gothic"/>
        </w:rPr>
        <w:t>に</w:t>
      </w:r>
      <w:r>
        <w:rPr>
          <w:rFonts w:ascii="Microsoft YaHei" w:hAnsi="Microsoft YaHei" w:eastAsia="Microsoft YaHei" w:cs="Microsoft YaHei"/>
        </w:rPr>
        <w:t>踏</w:t>
      </w:r>
      <w:r>
        <w:rPr>
          <w:rFonts w:ascii="MS Gothic" w:hAnsi="MS Gothic" w:eastAsia="MS Gothic" w:cs="MS Gothic"/>
        </w:rPr>
        <w:t>みにじられる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栄</w:t>
      </w:r>
      <w:r>
        <w:rPr>
          <w:rFonts w:ascii="MS Gothic" w:hAnsi="MS Gothic" w:eastAsia="MS Gothic" w:cs="MS Gothic"/>
        </w:rPr>
        <w:t>えある</w:t>
      </w:r>
      <w:r>
        <w:rPr>
          <w:rFonts w:ascii="Microsoft YaHei" w:hAnsi="Microsoft YaHei" w:eastAsia="Microsoft YaHei" w:cs="Microsoft YaHei"/>
        </w:rPr>
        <w:t>麗</w:t>
      </w:r>
      <w:r>
        <w:rPr>
          <w:rFonts w:ascii="MS Gothic" w:hAnsi="MS Gothic" w:eastAsia="MS Gothic" w:cs="MS Gothic"/>
        </w:rPr>
        <w:t>しさ</w:t>
      </w:r>
      <w:r>
        <w:rPr>
          <w:rFonts w:ascii="Microsoft YaHei" w:hAnsi="Microsoft YaHei" w:eastAsia="Microsoft YaHei" w:cs="Microsoft YaHei"/>
        </w:rPr>
        <w:t>、肥</w:t>
      </w:r>
      <w:r>
        <w:rPr>
          <w:rFonts w:ascii="MS Gothic" w:hAnsi="MS Gothic" w:eastAsia="MS Gothic" w:cs="MS Gothic"/>
        </w:rPr>
        <w:t>えた</w:t>
      </w:r>
      <w:r>
        <w:rPr>
          <w:rFonts w:ascii="Microsoft YaHei" w:hAnsi="Microsoft YaHei" w:eastAsia="Microsoft YaHei" w:cs="Microsoft YaHei"/>
        </w:rPr>
        <w:t>谷</w:t>
      </w:r>
      <w:r>
        <w:rPr>
          <w:rFonts w:ascii="MS Gothic" w:hAnsi="MS Gothic" w:eastAsia="MS Gothic" w:cs="MS Gothic"/>
        </w:rPr>
        <w:t>のかしらにあるものは</w:t>
      </w:r>
      <w:r>
        <w:rPr>
          <w:rFonts w:ascii="Microsoft YaHei" w:hAnsi="Microsoft YaHei" w:eastAsia="Microsoft YaHei" w:cs="Microsoft YaHei"/>
        </w:rPr>
        <w:t>、</w:t>
      </w:r>
      <w:r>
        <w:rPr>
          <w:rFonts w:ascii="MS Gothic" w:hAnsi="MS Gothic" w:eastAsia="MS Gothic" w:cs="MS Gothic"/>
        </w:rPr>
        <w:t>しぼみゆく</w:t>
      </w:r>
      <w:r>
        <w:rPr>
          <w:rFonts w:ascii="Microsoft YaHei" w:hAnsi="Microsoft YaHei" w:eastAsia="Microsoft YaHei" w:cs="Microsoft YaHei"/>
        </w:rPr>
        <w:t>花</w:t>
      </w:r>
      <w:r>
        <w:rPr>
          <w:rFonts w:ascii="MS Gothic" w:hAnsi="MS Gothic" w:eastAsia="MS Gothic" w:cs="MS Gothic"/>
        </w:rPr>
        <w:t>となり</w:t>
      </w:r>
      <w:r>
        <w:rPr>
          <w:rFonts w:ascii="Microsoft YaHei" w:hAnsi="Microsoft YaHei" w:eastAsia="Microsoft YaHei" w:cs="Microsoft YaHei"/>
        </w:rPr>
        <w:t>、夏</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熟</w:t>
      </w:r>
      <w:r>
        <w:rPr>
          <w:rFonts w:ascii="MS Gothic" w:hAnsi="MS Gothic" w:eastAsia="MS Gothic" w:cs="MS Gothic"/>
        </w:rPr>
        <w:t>する</w:t>
      </w:r>
      <w:r>
        <w:rPr>
          <w:rFonts w:ascii="Microsoft YaHei" w:hAnsi="Microsoft YaHei" w:eastAsia="Microsoft YaHei" w:cs="Microsoft YaHei"/>
        </w:rPr>
        <w:t>早</w:t>
      </w:r>
      <w:r>
        <w:rPr>
          <w:rFonts w:ascii="MS Gothic" w:hAnsi="MS Gothic" w:eastAsia="MS Gothic" w:cs="MS Gothic"/>
        </w:rPr>
        <w:t>なりの</w:t>
      </w:r>
      <w:r>
        <w:rPr>
          <w:rFonts w:ascii="Microsoft YaHei" w:hAnsi="Microsoft YaHei" w:eastAsia="Microsoft YaHei" w:cs="Microsoft YaHei"/>
        </w:rPr>
        <w:t>実</w:t>
      </w:r>
      <w:r>
        <w:rPr>
          <w:rFonts w:ascii="MS Gothic" w:hAnsi="MS Gothic" w:eastAsia="MS Gothic" w:cs="MS Gothic"/>
        </w:rPr>
        <w:t>のようになる</w:t>
      </w:r>
      <w:r>
        <w:rPr>
          <w:rFonts w:ascii="Times New Roman" w:hAnsi="Times New Roman" w:eastAsia="Times New Roman" w:cs="Times New Roman"/>
        </w:rPr>
        <w:t>.</w:t>
      </w:r>
      <w:r>
        <w:rPr>
          <w:rFonts w:ascii="MS Gothic" w:hAnsi="MS Gothic" w:eastAsia="MS Gothic" w:cs="MS Gothic"/>
        </w:rPr>
        <w:t>これを</w:t>
      </w:r>
      <w:r>
        <w:rPr>
          <w:rFonts w:ascii="Microsoft YaHei" w:hAnsi="Microsoft YaHei" w:eastAsia="Microsoft YaHei" w:cs="Microsoft YaHei"/>
        </w:rPr>
        <w:t>見</w:t>
      </w:r>
      <w:r>
        <w:rPr>
          <w:rFonts w:ascii="MS Gothic" w:hAnsi="MS Gothic" w:eastAsia="MS Gothic" w:cs="MS Gothic"/>
        </w:rPr>
        <w:t>つける</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、目</w:t>
      </w:r>
      <w:r>
        <w:rPr>
          <w:rFonts w:ascii="MS Gothic" w:hAnsi="MS Gothic" w:eastAsia="MS Gothic" w:cs="MS Gothic"/>
        </w:rPr>
        <w:t>にするとすぐに</w:t>
      </w:r>
      <w:r>
        <w:rPr>
          <w:rFonts w:ascii="Microsoft YaHei" w:hAnsi="Microsoft YaHei" w:eastAsia="Microsoft YaHei" w:cs="Microsoft YaHei"/>
        </w:rPr>
        <w:t>、</w:t>
      </w:r>
      <w:r>
        <w:rPr>
          <w:rFonts w:ascii="MS Gothic" w:hAnsi="MS Gothic" w:eastAsia="MS Gothic" w:cs="MS Gothic"/>
        </w:rPr>
        <w:t>まだ</w:t>
      </w:r>
      <w:r>
        <w:rPr>
          <w:rFonts w:ascii="Microsoft YaHei" w:hAnsi="Microsoft YaHei" w:eastAsia="Microsoft YaHei" w:cs="Microsoft YaHei"/>
        </w:rPr>
        <w:t>手</w:t>
      </w:r>
      <w:r>
        <w:rPr>
          <w:rFonts w:ascii="MS Gothic" w:hAnsi="MS Gothic" w:eastAsia="MS Gothic" w:cs="MS Gothic"/>
        </w:rPr>
        <w:t>にあるうちに</w:t>
      </w:r>
      <w:r>
        <w:rPr>
          <w:rFonts w:ascii="Microsoft YaHei" w:hAnsi="Microsoft YaHei" w:eastAsia="Microsoft YaHei" w:cs="Microsoft YaHei"/>
        </w:rPr>
        <w:t>食</w:t>
      </w:r>
      <w:r>
        <w:rPr>
          <w:rFonts w:ascii="MS Gothic" w:hAnsi="MS Gothic" w:eastAsia="MS Gothic" w:cs="MS Gothic"/>
        </w:rPr>
        <w:t>い</w:t>
      </w:r>
      <w:r>
        <w:rPr>
          <w:rFonts w:ascii="Microsoft YaHei" w:hAnsi="Microsoft YaHei" w:eastAsia="Microsoft YaHei" w:cs="Microsoft YaHei"/>
        </w:rPr>
        <w:t>尽</w:t>
      </w:r>
      <w:r>
        <w:rPr>
          <w:rFonts w:ascii="MS Gothic" w:hAnsi="MS Gothic" w:eastAsia="MS Gothic" w:cs="MS Gothic"/>
        </w:rPr>
        <w:t>くしてしまう</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日、万軍</w:t>
      </w:r>
      <w:r>
        <w:rPr>
          <w:rFonts w:ascii="MS Gothic" w:hAnsi="MS Gothic" w:eastAsia="MS Gothic" w:cs="MS Gothic"/>
        </w:rPr>
        <w:t>の</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残</w:t>
      </w:r>
      <w:r>
        <w:rPr>
          <w:rFonts w:ascii="MS Gothic" w:hAnsi="MS Gothic" w:eastAsia="MS Gothic" w:cs="MS Gothic"/>
        </w:rPr>
        <w:t>りの</w:t>
      </w:r>
      <w:r>
        <w:rPr>
          <w:rFonts w:ascii="Microsoft YaHei" w:hAnsi="Microsoft YaHei" w:eastAsia="Microsoft YaHei" w:cs="Microsoft YaHei"/>
        </w:rPr>
        <w:t>者</w:t>
      </w:r>
      <w:r>
        <w:rPr>
          <w:rFonts w:ascii="MS Gothic" w:hAnsi="MS Gothic" w:eastAsia="MS Gothic" w:cs="MS Gothic"/>
        </w:rPr>
        <w:t>にとって</w:t>
      </w:r>
      <w:r>
        <w:rPr>
          <w:rFonts w:ascii="Microsoft YaHei" w:hAnsi="Microsoft YaHei" w:eastAsia="Microsoft YaHei" w:cs="Microsoft YaHei"/>
        </w:rPr>
        <w:t>、栄光</w:t>
      </w:r>
      <w:r>
        <w:rPr>
          <w:rFonts w:ascii="MS Gothic" w:hAnsi="MS Gothic" w:eastAsia="MS Gothic" w:cs="MS Gothic"/>
        </w:rPr>
        <w:t>の</w:t>
      </w:r>
      <w:r>
        <w:rPr>
          <w:rFonts w:ascii="Microsoft YaHei" w:hAnsi="Microsoft YaHei" w:eastAsia="Microsoft YaHei" w:cs="Microsoft YaHei"/>
        </w:rPr>
        <w:t>冠、麗</w:t>
      </w:r>
      <w:r>
        <w:rPr>
          <w:rFonts w:ascii="MS Gothic" w:hAnsi="MS Gothic" w:eastAsia="MS Gothic" w:cs="MS Gothic"/>
        </w:rPr>
        <w:t>しき</w:t>
      </w:r>
      <w:r>
        <w:rPr>
          <w:rFonts w:ascii="Microsoft YaHei" w:hAnsi="Microsoft YaHei" w:eastAsia="Microsoft YaHei" w:cs="Microsoft YaHei"/>
        </w:rPr>
        <w:t>冠</w:t>
      </w:r>
      <w:r>
        <w:rPr>
          <w:rFonts w:ascii="MS Gothic" w:hAnsi="MS Gothic" w:eastAsia="MS Gothic" w:cs="MS Gothic"/>
        </w:rPr>
        <w:t>となられ</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w:t>
      </w:r>
      <w:r>
        <w:rPr>
          <w:rFonts w:ascii="MS Gothic" w:hAnsi="MS Gothic" w:eastAsia="MS Gothic" w:cs="MS Gothic"/>
        </w:rPr>
        <w:t>さばきの</w:t>
      </w:r>
      <w:r>
        <w:rPr>
          <w:rFonts w:ascii="Microsoft YaHei" w:hAnsi="Microsoft YaHei" w:eastAsia="Microsoft YaHei" w:cs="Microsoft YaHei"/>
        </w:rPr>
        <w:t>座</w:t>
      </w:r>
      <w:r>
        <w:rPr>
          <w:rFonts w:ascii="MS Gothic" w:hAnsi="MS Gothic" w:eastAsia="MS Gothic" w:cs="MS Gothic"/>
        </w:rPr>
        <w:t>に</w:t>
      </w:r>
      <w:r>
        <w:rPr>
          <w:rFonts w:ascii="Microsoft YaHei" w:hAnsi="Microsoft YaHei" w:eastAsia="Microsoft YaHei" w:cs="Microsoft YaHei"/>
        </w:rPr>
        <w:t>着</w:t>
      </w:r>
      <w:r>
        <w:rPr>
          <w:rFonts w:ascii="MS Gothic" w:hAnsi="MS Gothic" w:eastAsia="MS Gothic" w:cs="MS Gothic"/>
        </w:rPr>
        <w:t>く</w:t>
      </w:r>
      <w:r>
        <w:rPr>
          <w:rFonts w:ascii="Microsoft YaHei" w:hAnsi="Microsoft YaHei" w:eastAsia="Microsoft YaHei" w:cs="Microsoft YaHei"/>
        </w:rPr>
        <w:t>者</w:t>
      </w:r>
      <w:r>
        <w:rPr>
          <w:rFonts w:ascii="MS Gothic" w:hAnsi="MS Gothic" w:eastAsia="MS Gothic" w:cs="MS Gothic"/>
        </w:rPr>
        <w:t>にはさばきの</w:t>
      </w:r>
      <w:r>
        <w:rPr>
          <w:rFonts w:ascii="Microsoft YaHei" w:hAnsi="Microsoft YaHei" w:eastAsia="Microsoft YaHei" w:cs="Microsoft YaHei"/>
        </w:rPr>
        <w:t>霊</w:t>
      </w:r>
      <w:r>
        <w:rPr>
          <w:rFonts w:ascii="MS Gothic" w:hAnsi="MS Gothic" w:eastAsia="MS Gothic" w:cs="MS Gothic"/>
        </w:rPr>
        <w:t>となり</w:t>
      </w:r>
      <w:r>
        <w:rPr>
          <w:rFonts w:ascii="Microsoft YaHei" w:hAnsi="Microsoft YaHei" w:eastAsia="Microsoft YaHei" w:cs="Microsoft YaHei"/>
        </w:rPr>
        <w:t>、戦</w:t>
      </w:r>
      <w:r>
        <w:rPr>
          <w:rFonts w:ascii="MS Gothic" w:hAnsi="MS Gothic" w:eastAsia="MS Gothic" w:cs="MS Gothic"/>
        </w:rPr>
        <w:t>いを</w:t>
      </w:r>
      <w:r>
        <w:rPr>
          <w:rFonts w:ascii="Microsoft YaHei" w:hAnsi="Microsoft YaHei" w:eastAsia="Microsoft YaHei" w:cs="Microsoft YaHei"/>
        </w:rPr>
        <w:t>門</w:t>
      </w:r>
      <w:r>
        <w:rPr>
          <w:rFonts w:ascii="MS Gothic" w:hAnsi="MS Gothic" w:eastAsia="MS Gothic" w:cs="MS Gothic"/>
        </w:rPr>
        <w:t>まで</w:t>
      </w:r>
      <w:r>
        <w:rPr>
          <w:rFonts w:ascii="Microsoft YaHei" w:hAnsi="Microsoft YaHei" w:eastAsia="Microsoft YaHei" w:cs="Microsoft YaHei"/>
        </w:rPr>
        <w:t>押</w:t>
      </w:r>
      <w:r>
        <w:rPr>
          <w:rFonts w:ascii="MS Gothic" w:hAnsi="MS Gothic" w:eastAsia="MS Gothic" w:cs="MS Gothic"/>
        </w:rPr>
        <w:t>し</w:t>
      </w:r>
      <w:r>
        <w:rPr>
          <w:rFonts w:ascii="Microsoft YaHei" w:hAnsi="Microsoft YaHei" w:eastAsia="Microsoft YaHei" w:cs="Microsoft YaHei"/>
        </w:rPr>
        <w:t>返</w:t>
      </w:r>
      <w:r>
        <w:rPr>
          <w:rFonts w:ascii="MS Gothic" w:hAnsi="MS Gothic" w:eastAsia="MS Gothic" w:cs="MS Gothic"/>
        </w:rPr>
        <w:t>す</w:t>
      </w:r>
      <w:r>
        <w:rPr>
          <w:rFonts w:ascii="Microsoft YaHei" w:hAnsi="Microsoft YaHei" w:eastAsia="Microsoft YaHei" w:cs="Microsoft YaHei"/>
        </w:rPr>
        <w:t>者</w:t>
      </w:r>
      <w:r>
        <w:rPr>
          <w:rFonts w:ascii="MS Gothic" w:hAnsi="MS Gothic" w:eastAsia="MS Gothic" w:cs="MS Gothic"/>
        </w:rPr>
        <w:t>たちには</w:t>
      </w:r>
      <w:r>
        <w:rPr>
          <w:rFonts w:ascii="Microsoft YaHei" w:hAnsi="Microsoft YaHei" w:eastAsia="Microsoft YaHei" w:cs="Microsoft YaHei"/>
        </w:rPr>
        <w:t>力</w:t>
      </w:r>
      <w:r>
        <w:rPr>
          <w:rFonts w:ascii="MS Gothic" w:hAnsi="MS Gothic" w:eastAsia="MS Gothic" w:cs="MS Gothic"/>
        </w:rPr>
        <w:t>となられる</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、彼</w:t>
      </w:r>
      <w:r>
        <w:rPr>
          <w:rFonts w:ascii="MS Gothic" w:hAnsi="MS Gothic" w:eastAsia="MS Gothic" w:cs="MS Gothic"/>
        </w:rPr>
        <w:t>らもまた</w:t>
      </w:r>
      <w:r>
        <w:rPr>
          <w:rFonts w:ascii="Microsoft YaHei" w:hAnsi="Microsoft YaHei" w:eastAsia="Microsoft YaHei" w:cs="Microsoft YaHei"/>
        </w:rPr>
        <w:t>、</w:t>
      </w:r>
      <w:r>
        <w:rPr>
          <w:rFonts w:ascii="MS Gothic" w:hAnsi="MS Gothic" w:eastAsia="MS Gothic" w:cs="MS Gothic"/>
        </w:rPr>
        <w:t>ぶどう</w:t>
      </w:r>
      <w:r>
        <w:rPr>
          <w:rFonts w:ascii="Microsoft YaHei" w:hAnsi="Microsoft YaHei" w:eastAsia="Microsoft YaHei" w:cs="Microsoft YaHei"/>
        </w:rPr>
        <w:t>酒</w:t>
      </w:r>
      <w:r>
        <w:rPr>
          <w:rFonts w:ascii="MS Gothic" w:hAnsi="MS Gothic" w:eastAsia="MS Gothic" w:cs="MS Gothic"/>
        </w:rPr>
        <w:t>によって</w:t>
      </w:r>
      <w:r>
        <w:rPr>
          <w:rFonts w:ascii="Microsoft YaHei" w:hAnsi="Microsoft YaHei" w:eastAsia="Microsoft YaHei" w:cs="Microsoft YaHei"/>
        </w:rPr>
        <w:t>迷</w:t>
      </w:r>
      <w:r>
        <w:rPr>
          <w:rFonts w:ascii="MS Gothic" w:hAnsi="MS Gothic" w:eastAsia="MS Gothic" w:cs="MS Gothic"/>
        </w:rPr>
        <w:t>い</w:t>
      </w:r>
      <w:r>
        <w:rPr>
          <w:rFonts w:ascii="Microsoft YaHei" w:hAnsi="Microsoft YaHei" w:eastAsia="Microsoft YaHei" w:cs="Microsoft YaHei"/>
        </w:rPr>
        <w:t>、強</w:t>
      </w:r>
      <w:r>
        <w:rPr>
          <w:rFonts w:ascii="MS Gothic" w:hAnsi="MS Gothic" w:eastAsia="MS Gothic" w:cs="MS Gothic"/>
        </w:rPr>
        <w:t>い</w:t>
      </w:r>
      <w:r>
        <w:rPr>
          <w:rFonts w:ascii="Microsoft YaHei" w:hAnsi="Microsoft YaHei" w:eastAsia="Microsoft YaHei" w:cs="Microsoft YaHei"/>
        </w:rPr>
        <w:t>酒</w:t>
      </w:r>
      <w:r>
        <w:rPr>
          <w:rFonts w:ascii="MS Gothic" w:hAnsi="MS Gothic" w:eastAsia="MS Gothic" w:cs="MS Gothic"/>
        </w:rPr>
        <w:t>によって</w:t>
      </w:r>
      <w:r>
        <w:rPr>
          <w:rFonts w:ascii="Microsoft YaHei" w:hAnsi="Microsoft YaHei" w:eastAsia="Microsoft YaHei" w:cs="Microsoft YaHei"/>
        </w:rPr>
        <w:t>道</w:t>
      </w:r>
      <w:r>
        <w:rPr>
          <w:rFonts w:ascii="MS Gothic" w:hAnsi="MS Gothic" w:eastAsia="MS Gothic" w:cs="MS Gothic"/>
        </w:rPr>
        <w:t>を</w:t>
      </w:r>
      <w:r>
        <w:rPr>
          <w:rFonts w:ascii="Microsoft YaHei" w:hAnsi="Microsoft YaHei" w:eastAsia="Microsoft YaHei" w:cs="Microsoft YaHei"/>
        </w:rPr>
        <w:t>踏</w:t>
      </w:r>
      <w:r>
        <w:rPr>
          <w:rFonts w:ascii="MS Gothic" w:hAnsi="MS Gothic" w:eastAsia="MS Gothic" w:cs="MS Gothic"/>
        </w:rPr>
        <w:t>み</w:t>
      </w:r>
      <w:r>
        <w:rPr>
          <w:rFonts w:ascii="Microsoft YaHei" w:hAnsi="Microsoft YaHei" w:eastAsia="Microsoft YaHei" w:cs="Microsoft YaHei"/>
        </w:rPr>
        <w:t>外</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祭司</w:t>
      </w:r>
      <w:r>
        <w:rPr>
          <w:rFonts w:ascii="MS Gothic" w:hAnsi="MS Gothic" w:eastAsia="MS Gothic" w:cs="MS Gothic"/>
        </w:rPr>
        <w:t>も</w:t>
      </w:r>
      <w:r>
        <w:rPr>
          <w:rFonts w:ascii="Microsoft YaHei" w:hAnsi="Microsoft YaHei" w:eastAsia="Microsoft YaHei" w:cs="Microsoft YaHei"/>
        </w:rPr>
        <w:t>預言者</w:t>
      </w:r>
      <w:r>
        <w:rPr>
          <w:rFonts w:ascii="MS Gothic" w:hAnsi="MS Gothic" w:eastAsia="MS Gothic" w:cs="MS Gothic"/>
        </w:rPr>
        <w:t>も</w:t>
      </w:r>
      <w:r>
        <w:rPr>
          <w:rFonts w:ascii="Microsoft YaHei" w:hAnsi="Microsoft YaHei" w:eastAsia="Microsoft YaHei" w:cs="Microsoft YaHei"/>
        </w:rPr>
        <w:t>、強</w:t>
      </w:r>
      <w:r>
        <w:rPr>
          <w:rFonts w:ascii="MS Gothic" w:hAnsi="MS Gothic" w:eastAsia="MS Gothic" w:cs="MS Gothic"/>
        </w:rPr>
        <w:t>い</w:t>
      </w:r>
      <w:r>
        <w:rPr>
          <w:rFonts w:ascii="Microsoft YaHei" w:hAnsi="Microsoft YaHei" w:eastAsia="Microsoft YaHei" w:cs="Microsoft YaHei"/>
        </w:rPr>
        <w:t>酒</w:t>
      </w:r>
      <w:r>
        <w:rPr>
          <w:rFonts w:ascii="MS Gothic" w:hAnsi="MS Gothic" w:eastAsia="MS Gothic" w:cs="MS Gothic"/>
        </w:rPr>
        <w:t>によって</w:t>
      </w:r>
      <w:r>
        <w:rPr>
          <w:rFonts w:ascii="Microsoft YaHei" w:hAnsi="Microsoft YaHei" w:eastAsia="Microsoft YaHei" w:cs="Microsoft YaHei"/>
        </w:rPr>
        <w:t>迷</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ぶどう</w:t>
      </w:r>
      <w:r>
        <w:rPr>
          <w:rFonts w:ascii="Microsoft YaHei" w:hAnsi="Microsoft YaHei" w:eastAsia="Microsoft YaHei" w:cs="Microsoft YaHei"/>
        </w:rPr>
        <w:t>酒</w:t>
      </w:r>
      <w:r>
        <w:rPr>
          <w:rFonts w:ascii="MS Gothic" w:hAnsi="MS Gothic" w:eastAsia="MS Gothic" w:cs="MS Gothic"/>
        </w:rPr>
        <w:t>にのみ</w:t>
      </w:r>
      <w:r>
        <w:rPr>
          <w:rFonts w:ascii="Microsoft YaHei" w:hAnsi="Microsoft YaHei" w:eastAsia="Microsoft YaHei" w:cs="Microsoft YaHei"/>
        </w:rPr>
        <w:t>込</w:t>
      </w:r>
      <w:r>
        <w:rPr>
          <w:rFonts w:ascii="MS Gothic" w:hAnsi="MS Gothic" w:eastAsia="MS Gothic" w:cs="MS Gothic"/>
        </w:rPr>
        <w:t>まれ</w:t>
      </w:r>
      <w:r>
        <w:rPr>
          <w:rFonts w:ascii="Microsoft YaHei" w:hAnsi="Microsoft YaHei" w:eastAsia="Microsoft YaHei" w:cs="Microsoft YaHei"/>
        </w:rPr>
        <w:t>、強</w:t>
      </w:r>
      <w:r>
        <w:rPr>
          <w:rFonts w:ascii="MS Gothic" w:hAnsi="MS Gothic" w:eastAsia="MS Gothic" w:cs="MS Gothic"/>
        </w:rPr>
        <w:t>い</w:t>
      </w:r>
      <w:r>
        <w:rPr>
          <w:rFonts w:ascii="Microsoft YaHei" w:hAnsi="Microsoft YaHei" w:eastAsia="Microsoft YaHei" w:cs="Microsoft YaHei"/>
        </w:rPr>
        <w:t>酒</w:t>
      </w:r>
      <w:r>
        <w:rPr>
          <w:rFonts w:ascii="MS Gothic" w:hAnsi="MS Gothic" w:eastAsia="MS Gothic" w:cs="MS Gothic"/>
        </w:rPr>
        <w:t>によって</w:t>
      </w:r>
      <w:r>
        <w:rPr>
          <w:rFonts w:ascii="Microsoft YaHei" w:hAnsi="Microsoft YaHei" w:eastAsia="Microsoft YaHei" w:cs="Microsoft YaHei"/>
        </w:rPr>
        <w:t>道</w:t>
      </w:r>
      <w:r>
        <w:rPr>
          <w:rFonts w:ascii="MS Gothic" w:hAnsi="MS Gothic" w:eastAsia="MS Gothic" w:cs="MS Gothic"/>
        </w:rPr>
        <w:t>を</w:t>
      </w:r>
      <w:r>
        <w:rPr>
          <w:rFonts w:ascii="Microsoft YaHei" w:hAnsi="Microsoft YaHei" w:eastAsia="Microsoft YaHei" w:cs="Microsoft YaHei"/>
        </w:rPr>
        <w:t>踏</w:t>
      </w:r>
      <w:r>
        <w:rPr>
          <w:rFonts w:ascii="MS Gothic" w:hAnsi="MS Gothic" w:eastAsia="MS Gothic" w:cs="MS Gothic"/>
        </w:rPr>
        <w:t>み</w:t>
      </w:r>
      <w:r>
        <w:rPr>
          <w:rFonts w:ascii="Microsoft YaHei" w:hAnsi="Microsoft YaHei" w:eastAsia="Microsoft YaHei" w:cs="Microsoft YaHei"/>
        </w:rPr>
        <w:t>外</w:t>
      </w:r>
      <w:r>
        <w:rPr>
          <w:rFonts w:ascii="MS Gothic" w:hAnsi="MS Gothic" w:eastAsia="MS Gothic" w:cs="MS Gothic"/>
        </w:rPr>
        <w:t>し</w:t>
      </w:r>
      <w:r>
        <w:rPr>
          <w:rFonts w:ascii="Microsoft YaHei" w:hAnsi="Microsoft YaHei" w:eastAsia="Microsoft YaHei" w:cs="Microsoft YaHei"/>
        </w:rPr>
        <w:t>、幻</w:t>
      </w:r>
      <w:r>
        <w:rPr>
          <w:rFonts w:ascii="MS Gothic" w:hAnsi="MS Gothic" w:eastAsia="MS Gothic" w:cs="MS Gothic"/>
        </w:rPr>
        <w:t>において</w:t>
      </w:r>
      <w:r>
        <w:rPr>
          <w:rFonts w:ascii="Microsoft YaHei" w:hAnsi="Microsoft YaHei" w:eastAsia="Microsoft YaHei" w:cs="Microsoft YaHei"/>
        </w:rPr>
        <w:t>迷</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さばきにおいてよろめく</w:t>
      </w:r>
      <w:r>
        <w:rPr>
          <w:rFonts w:ascii="Times New Roman" w:hAnsi="Times New Roman" w:eastAsia="Times New Roman" w:cs="Times New Roman"/>
        </w:rPr>
        <w:t>.</w:t>
      </w:r>
      <w:r>
        <w:rPr>
          <w:rFonts w:ascii="MS Gothic" w:hAnsi="MS Gothic" w:eastAsia="MS Gothic" w:cs="MS Gothic"/>
        </w:rPr>
        <w:t>すべての</w:t>
      </w:r>
      <w:r>
        <w:rPr>
          <w:rFonts w:ascii="Microsoft YaHei" w:hAnsi="Microsoft YaHei" w:eastAsia="Microsoft YaHei" w:cs="Microsoft YaHei"/>
        </w:rPr>
        <w:t>食卓</w:t>
      </w:r>
      <w:r>
        <w:rPr>
          <w:rFonts w:ascii="MS Gothic" w:hAnsi="MS Gothic" w:eastAsia="MS Gothic" w:cs="MS Gothic"/>
        </w:rPr>
        <w:t>は</w:t>
      </w:r>
      <w:r>
        <w:rPr>
          <w:rFonts w:ascii="Microsoft YaHei" w:hAnsi="Microsoft YaHei" w:eastAsia="Microsoft YaHei" w:cs="Microsoft YaHei"/>
        </w:rPr>
        <w:t>吐瀉物</w:t>
      </w:r>
      <w:r>
        <w:rPr>
          <w:rFonts w:ascii="MS Gothic" w:hAnsi="MS Gothic" w:eastAsia="MS Gothic" w:cs="MS Gothic"/>
        </w:rPr>
        <w:t>と</w:t>
      </w:r>
      <w:r>
        <w:rPr>
          <w:rFonts w:ascii="Microsoft YaHei" w:hAnsi="Microsoft YaHei" w:eastAsia="Microsoft YaHei" w:cs="Microsoft YaHei"/>
        </w:rPr>
        <w:t>汚物</w:t>
      </w:r>
      <w:r>
        <w:rPr>
          <w:rFonts w:ascii="MS Gothic" w:hAnsi="MS Gothic" w:eastAsia="MS Gothic" w:cs="MS Gothic"/>
        </w:rPr>
        <w:t>とに</w:t>
      </w:r>
      <w:r>
        <w:rPr>
          <w:rFonts w:ascii="Microsoft YaHei" w:hAnsi="Microsoft YaHei" w:eastAsia="Microsoft YaHei" w:cs="Microsoft YaHei"/>
        </w:rPr>
        <w:t>満</w:t>
      </w:r>
      <w:r>
        <w:rPr>
          <w:rFonts w:ascii="MS Gothic" w:hAnsi="MS Gothic" w:eastAsia="MS Gothic" w:cs="MS Gothic"/>
        </w:rPr>
        <w:t>ち</w:t>
      </w:r>
      <w:r>
        <w:rPr>
          <w:rFonts w:ascii="Microsoft YaHei" w:hAnsi="Microsoft YaHei" w:eastAsia="Microsoft YaHei" w:cs="Microsoft YaHei"/>
        </w:rPr>
        <w:t>、清</w:t>
      </w:r>
      <w:r>
        <w:rPr>
          <w:rFonts w:ascii="MS Gothic" w:hAnsi="MS Gothic" w:eastAsia="MS Gothic" w:cs="MS Gothic"/>
        </w:rPr>
        <w:t>い</w:t>
      </w:r>
      <w:r>
        <w:rPr>
          <w:rFonts w:ascii="Microsoft YaHei" w:hAnsi="Microsoft YaHei" w:eastAsia="Microsoft YaHei" w:cs="Microsoft YaHei"/>
        </w:rPr>
        <w:t>所</w:t>
      </w:r>
      <w:r>
        <w:rPr>
          <w:rFonts w:ascii="MS Gothic" w:hAnsi="MS Gothic" w:eastAsia="MS Gothic" w:cs="MS Gothic"/>
        </w:rPr>
        <w:t>は</w:t>
      </w:r>
      <w:r>
        <w:rPr>
          <w:rFonts w:ascii="Microsoft YaHei" w:hAnsi="Microsoft YaHei" w:eastAsia="Microsoft YaHei" w:cs="Microsoft YaHei"/>
        </w:rPr>
        <w:t>一</w:t>
      </w:r>
      <w:r>
        <w:rPr>
          <w:rFonts w:ascii="MS Gothic" w:hAnsi="MS Gothic" w:eastAsia="MS Gothic" w:cs="MS Gothic"/>
        </w:rPr>
        <w:t>つもない</w:t>
      </w:r>
      <w:r>
        <w:rPr>
          <w:rFonts w:ascii="Times New Roman" w:hAnsi="Times New Roman" w:eastAsia="Times New Roman" w:cs="Times New Roman"/>
        </w:rPr>
        <w:t>.</w:t>
      </w:r>
      <w:r>
        <w:rPr>
          <w:rFonts w:ascii="MS Gothic" w:hAnsi="MS Gothic" w:eastAsia="MS Gothic" w:cs="MS Gothic"/>
        </w:rPr>
        <w:t>イザヤ</w:t>
      </w:r>
      <w:r>
        <w:rPr>
          <w:rFonts w:ascii="Times New Roman" w:hAnsi="Times New Roman" w:eastAsia="Times New Roman" w:cs="Times New Roman"/>
        </w:rPr>
        <w:t>28:1–8.</w:t>
      </w:r>
    </w:p>
    <w:p>
      <w:pPr>
        <w:pStyle w:val="ArticleBody"/>
        <w:jc w:val="left"/>
      </w:pP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11 </w:t>
      </w:r>
      <w:r>
        <w:rPr>
          <w:rFonts w:ascii="Nirmala UI" w:hAnsi="Nirmala UI" w:eastAsia="Nirmala UI" w:cs="Nirmala UI"/>
        </w:rPr>
        <w:t>ਸਤੰਬਰ</w:t>
      </w:r>
      <w:r>
        <w:rPr>
          <w:rFonts w:ascii="Times New Roman" w:hAnsi="Times New Roman" w:eastAsia="Times New Roman" w:cs="Times New Roman"/>
        </w:rPr>
        <w:t xml:space="preserve">, 2001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ਮੁਕੁਟ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ਇਫਰਾਇਮ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ਅਗਵਾਈ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ਮੈਰੀਲੈਂਡ</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ਦਫ਼ਤਰ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ਇੰਧਨ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ਹਵਾਈ</w:t>
      </w:r>
      <w:r>
        <w:rPr>
          <w:rFonts w:ascii="Times New Roman" w:hAnsi="Times New Roman" w:eastAsia="Times New Roman" w:cs="Times New Roman"/>
        </w:rPr>
        <w:t xml:space="preserve"> </w:t>
      </w:r>
      <w:r>
        <w:rPr>
          <w:rFonts w:ascii="Nirmala UI" w:hAnsi="Nirmala UI" w:eastAsia="Nirmala UI" w:cs="Nirmala UI"/>
        </w:rPr>
        <w:t>ਜਹਾਜ਼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ਹਮਲਾ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ਅਸਮਰਥਤਾ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ਐਲਾਨ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ਦਾਅਵਾ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ਮੁਕੁਟ</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ਅਗਵਾਈ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ਅਹੰਕਾਰ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ਮੁਕੁਟ</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ਉਪਾਸਕਾਂ</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ਸ਼੍ਰੇਣੀਆਂ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ਹਬੱਕੂਕ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ਵਾਦ</w:t>
      </w:r>
      <w:r>
        <w:rPr>
          <w:rFonts w:ascii="Times New Roman" w:hAnsi="Times New Roman" w:eastAsia="Times New Roman" w:cs="Times New Roman"/>
        </w:rPr>
        <w:t>-</w:t>
      </w:r>
      <w:r>
        <w:rPr>
          <w:rFonts w:ascii="Nirmala UI" w:hAnsi="Nirmala UI" w:eastAsia="Nirmala UI" w:cs="Nirmala UI"/>
        </w:rPr>
        <w:t>ਵਿਵਾਦ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11 </w:t>
      </w:r>
      <w:r>
        <w:rPr>
          <w:rFonts w:ascii="Nirmala UI" w:hAnsi="Nirmala UI" w:eastAsia="Nirmala UI" w:cs="Nirmala UI"/>
        </w:rPr>
        <w:t>ਸਤੰਬਰ</w:t>
      </w:r>
      <w:r>
        <w:rPr>
          <w:rFonts w:ascii="Times New Roman" w:hAnsi="Times New Roman" w:eastAsia="Times New Roman" w:cs="Times New Roman"/>
        </w:rPr>
        <w:t xml:space="preserve">, 2001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ਹਬੱਕੂਕ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ਪਹਿਰੇਦਾਰਾਂ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ਫਾਟਕ</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ਅਸਥਾਨ</w:t>
      </w:r>
      <w:r>
        <w:rPr>
          <w:rFonts w:ascii="Times New Roman" w:hAnsi="Times New Roman" w:eastAsia="Times New Roman" w:cs="Times New Roman"/>
        </w:rPr>
        <w:t xml:space="preserve"> </w:t>
      </w:r>
      <w:r>
        <w:rPr>
          <w:rFonts w:ascii="Nirmala UI" w:hAnsi="Nirmala UI" w:eastAsia="Nirmala UI" w:cs="Nirmala UI"/>
        </w:rPr>
        <w:t>ਸੰਭਾਲ</w:t>
      </w:r>
      <w:r>
        <w:rPr>
          <w:rFonts w:ascii="Times New Roman" w:hAnsi="Times New Roman" w:eastAsia="Times New Roman" w:cs="Times New Roman"/>
        </w:rPr>
        <w:t xml:space="preserve"> </w:t>
      </w:r>
      <w:r>
        <w:rPr>
          <w:rFonts w:ascii="Nirmala UI" w:hAnsi="Nirmala UI" w:eastAsia="Nirmala UI" w:cs="Nirmala UI"/>
        </w:rPr>
        <w:t>ਲਏ।</w:t>
      </w:r>
    </w:p>
    <w:p>
      <w:pPr>
        <w:pStyle w:val="ArticleBody"/>
        <w:jc w:val="left"/>
      </w:pP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उपयोक्ता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सकेलें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“ff”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नइखे।</w:t>
      </w:r>
    </w:p>
    <w:p>
      <w:pPr>
        <w:pStyle w:val="ArticleBody"/>
        <w:jc w:val="left"/>
      </w:pPr>
      <w:r>
        <w:rPr>
          <w:rFonts w:ascii="Times New Roman" w:hAnsi="Times New Roman" w:eastAsia="Times New Roman" w:cs="Times New Roman"/>
        </w:rPr>
        <w:t>Ce ne sont pas simplement les dirigeants de la Conférence générale qui sont représentés comme les ivrognes d’Éphraïm, mais aussi les prêtres (le ministère pastoral) et les prophètes (les théologiens et les éducateurs) sont hors de la voie, à cause des boissons fortes. Comme le dit Ésaïe dans les premiers versets de sa prophétie, c’est l’Église tout entière.</w:t>
      </w:r>
    </w:p>
    <w:p>
      <w:pPr>
        <w:pStyle w:val="ArticleScripture"/>
        <w:jc w:val="left"/>
      </w:pPr>
      <w:r>
        <w:rPr>
          <w:rFonts w:ascii="Times New Roman" w:hAnsi="Times New Roman" w:eastAsia="Times New Roman" w:cs="Times New Roman"/>
        </w:rPr>
        <w:t>دیدِ اِشعیاہ بن آموص، جو اُس نے یہوداہ اور یروشلیم کے بارے میں، یہوداہ کے بادشاہوں، عزّیاہ، یوتام، آحاز، اور حزقیاہ کے ایّام میں دیکھی۔ اے آسمانو، سنو، اور اے زمین، کان لگا: کیونکہ خداوند نے فرمایا ہے، مَیں نے فرزندوں کو پالا اور پرورش کی، اور اُنہوں نے مجھ سے سرکشی کی۔ بیل اپنے مالک کو جانتا ہے، اور گدھا اپنے آقا کی چرنی کو؛ لیکن اسرائیل نہیں جانتا، میری اُمّت غور نہیں کرتی۔ ہائے گنہگار قوم، بدکرداری سے لدی ہوئی اُمّت، شریروں کی نسل، بگاڑنے والے فرزند! اُنہوں نے خداوند کو ترک کیا، اُنہوں نے اسرائیل کے قدّوس کو غضبناک کیا، وہ پیچھے ہٹ گئے ہیں۔ تم کیوں پھر مار کھاؤ گے؟ تم تو اور بھی زیادہ بغاوت کرو گے؛ سارا سر بیمار ہے، اور سارا دل نڈھال۔ یسعیاہ 1:1–5۔</w:t>
      </w:r>
    </w:p>
    <w:p>
      <w:pPr>
        <w:pStyle w:val="ArticleBody"/>
        <w:jc w:val="left"/>
      </w:pPr>
      <w:r>
        <w:rPr>
          <w:rFonts w:ascii="Times New Roman" w:hAnsi="Times New Roman" w:eastAsia="Times New Roman" w:cs="Times New Roman"/>
        </w:rPr>
        <w:t>Le pays pécheur est malade et a dépassé le temps où quelque remède pouvait lui être apporté qui changerait son cœur et son esprit. Ésaïe constate que les ivrognes se sont écartés de la voie, et Jérémie identifie cette voie comme étant les « anciens sentiers ». Le 11 septembre 2001, la pluie de l’arrière-saison a commencé à tomber, et Jérémie indique que c’est lorsque nous marchons dans les anciens sentiers, lesquels sont la « voie » dont les ivrognes se sont écartés, que nous trouvons le repos de la pluie de l’arrière-saison.</w:t>
      </w:r>
    </w:p>
    <w:p>
      <w:pPr>
        <w:pStyle w:val="ArticleScripture"/>
        <w:jc w:val="left"/>
      </w:pPr>
      <w:r>
        <w:rPr>
          <w:rFonts w:ascii="Times New Roman" w:hAnsi="Times New Roman" w:eastAsia="Times New Roman" w:cs="Times New Roman"/>
        </w:rPr>
        <w:t>L’Éternel dit ainsi : Tenez-vous sur les chemins, et regardez, et demandez quels sont les anciens sentiers, quelle est la bonne voie ; marchez-y, et vous trouverez du repos pour vos âmes. Mais ils ont dit : Nous n’y marcherons pas. J’ai aussi établi sur vous des sentinelles, disant : Soyez attentifs au son de la trompette. Mais ils ont dit : Nous n’y serons pas attentifs. C’est pourquoi écoutez, nations, et sache, ô assemblée, ce qui est au milieu d’eux. Écoute, ô terre : voici, je vais faire venir le mal sur ce peuple, le fruit de ses pensées, parce qu’ils n’ont pas été attentifs à mes paroles, ni à ma loi, mais l’ont rejetée. Jérémie 6:16–19.</w:t>
      </w:r>
    </w:p>
    <w:p>
      <w:pPr>
        <w:pStyle w:val="ArticleBody"/>
        <w:jc w:val="left"/>
      </w:pPr>
      <w:r>
        <w:rPr>
          <w:rFonts w:ascii="Ebrima" w:hAnsi="Ebrima" w:eastAsia="Ebrima" w:cs="Ebrima"/>
        </w:rPr>
        <w:t>የኤፍሬም</w:t>
      </w:r>
      <w:r>
        <w:rPr>
          <w:rFonts w:ascii="Times New Roman" w:hAnsi="Times New Roman" w:eastAsia="Times New Roman" w:cs="Times New Roman"/>
        </w:rPr>
        <w:t xml:space="preserve"> </w:t>
      </w:r>
      <w:r>
        <w:rPr>
          <w:rFonts w:ascii="Ebrima" w:hAnsi="Ebrima" w:eastAsia="Ebrima" w:cs="Ebrima"/>
        </w:rPr>
        <w:t>ሰካራሞች</w:t>
      </w:r>
      <w:r>
        <w:rPr>
          <w:rFonts w:ascii="Times New Roman" w:hAnsi="Times New Roman" w:eastAsia="Times New Roman" w:cs="Times New Roman"/>
        </w:rPr>
        <w:t xml:space="preserve"> </w:t>
      </w:r>
      <w:r>
        <w:rPr>
          <w:rFonts w:ascii="Ebrima" w:hAnsi="Ebrima" w:eastAsia="Ebrima" w:cs="Ebrima"/>
        </w:rPr>
        <w:t>በሴፕቴምበር</w:t>
      </w:r>
      <w:r>
        <w:rPr>
          <w:rFonts w:ascii="Times New Roman" w:hAnsi="Times New Roman" w:eastAsia="Times New Roman" w:cs="Times New Roman"/>
        </w:rPr>
        <w:t xml:space="preserve"> 11, 2001 </w:t>
      </w:r>
      <w:r>
        <w:rPr>
          <w:rFonts w:ascii="Ebrima" w:hAnsi="Ebrima" w:eastAsia="Ebrima" w:cs="Ebrima"/>
        </w:rPr>
        <w:t>ከመንገድ</w:t>
      </w:r>
      <w:r>
        <w:rPr>
          <w:rFonts w:ascii="Times New Roman" w:hAnsi="Times New Roman" w:eastAsia="Times New Roman" w:cs="Times New Roman"/>
        </w:rPr>
        <w:t xml:space="preserve"> </w:t>
      </w:r>
      <w:r>
        <w:rPr>
          <w:rFonts w:ascii="Ebrima" w:hAnsi="Ebrima" w:eastAsia="Ebrima" w:cs="Ebrima"/>
        </w:rPr>
        <w:t>ወጥተዋል፣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w:t>
      </w:r>
      <w:r>
        <w:rPr>
          <w:rFonts w:ascii="Ebrima" w:hAnsi="Ebrima" w:eastAsia="Ebrima" w:cs="Ebrima"/>
        </w:rPr>
        <w:t>የቀድሞውን</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የመከልከል</w:t>
      </w:r>
      <w:r>
        <w:rPr>
          <w:rFonts w:ascii="Times New Roman" w:hAnsi="Times New Roman" w:eastAsia="Times New Roman" w:cs="Times New Roman"/>
        </w:rPr>
        <w:t xml:space="preserve"> </w:t>
      </w:r>
      <w:r>
        <w:rPr>
          <w:rFonts w:ascii="Ebrima" w:hAnsi="Ebrima" w:eastAsia="Ebrima" w:cs="Ebrima"/>
        </w:rPr>
        <w:t>ሂደትን</w:t>
      </w:r>
      <w:r>
        <w:rPr>
          <w:rFonts w:ascii="Times New Roman" w:hAnsi="Times New Roman" w:eastAsia="Times New Roman" w:cs="Times New Roman"/>
        </w:rPr>
        <w:t xml:space="preserve"> </w:t>
      </w:r>
      <w:r>
        <w:rPr>
          <w:rFonts w:ascii="Ebrima" w:hAnsi="Ebrima" w:eastAsia="Ebrima" w:cs="Ebrima"/>
        </w:rPr>
        <w:t>በጀመሩ</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ኋላ</w:t>
      </w:r>
      <w:r>
        <w:rPr>
          <w:rFonts w:ascii="Times New Roman" w:hAnsi="Times New Roman" w:eastAsia="Times New Roman" w:cs="Times New Roman"/>
        </w:rPr>
        <w:t xml:space="preserve"> </w:t>
      </w:r>
      <w:r>
        <w:rPr>
          <w:rFonts w:ascii="Ebrima" w:hAnsi="Ebrima" w:eastAsia="Ebrima" w:cs="Ebrima"/>
        </w:rPr>
        <w:t>ተመልሰው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የሚያመጣው</w:t>
      </w:r>
      <w:r>
        <w:rPr>
          <w:rFonts w:ascii="Times New Roman" w:hAnsi="Times New Roman" w:eastAsia="Times New Roman" w:cs="Times New Roman"/>
        </w:rPr>
        <w:t xml:space="preserve"> </w:t>
      </w:r>
      <w:r>
        <w:rPr>
          <w:rFonts w:ascii="Ebrima" w:hAnsi="Ebrima" w:eastAsia="Ebrima" w:cs="Ebrima"/>
        </w:rPr>
        <w:t>ዕረፍትና</w:t>
      </w:r>
      <w:r>
        <w:rPr>
          <w:rFonts w:ascii="Times New Roman" w:hAnsi="Times New Roman" w:eastAsia="Times New Roman" w:cs="Times New Roman"/>
        </w:rPr>
        <w:t xml:space="preserve"> </w:t>
      </w:r>
      <w:r>
        <w:rPr>
          <w:rFonts w:ascii="Ebrima" w:hAnsi="Ebrima" w:eastAsia="Ebrima" w:cs="Ebrima"/>
        </w:rPr>
        <w:t>ማደስ</w:t>
      </w:r>
      <w:r>
        <w:rPr>
          <w:rFonts w:ascii="Times New Roman" w:hAnsi="Times New Roman" w:eastAsia="Times New Roman" w:cs="Times New Roman"/>
        </w:rPr>
        <w:t xml:space="preserve"> </w:t>
      </w:r>
      <w:r>
        <w:rPr>
          <w:rFonts w:ascii="Ebrima" w:hAnsi="Ebrima" w:eastAsia="Ebrima" w:cs="Ebrima"/>
        </w:rPr>
        <w:t>የሚገኘው</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የቀድሞው</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ያም</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በተነገረበት</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የእስልምና</w:t>
      </w:r>
      <w:r>
        <w:rPr>
          <w:rFonts w:ascii="Times New Roman" w:hAnsi="Times New Roman" w:eastAsia="Times New Roman" w:cs="Times New Roman"/>
        </w:rPr>
        <w:t xml:space="preserve"> </w:t>
      </w:r>
      <w:r>
        <w:rPr>
          <w:rFonts w:ascii="Ebrima" w:hAnsi="Ebrima" w:eastAsia="Ebrima" w:cs="Ebrima"/>
        </w:rPr>
        <w:t>ሶስተኛው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ለኤፍሬም</w:t>
      </w:r>
      <w:r>
        <w:rPr>
          <w:rFonts w:ascii="Times New Roman" w:hAnsi="Times New Roman" w:eastAsia="Times New Roman" w:cs="Times New Roman"/>
        </w:rPr>
        <w:t xml:space="preserve"> </w:t>
      </w:r>
      <w:r>
        <w:rPr>
          <w:rFonts w:ascii="Ebrima" w:hAnsi="Ebrima" w:eastAsia="Ebrima" w:cs="Ebrima"/>
        </w:rPr>
        <w:t>ትዕቢት</w:t>
      </w:r>
      <w:r>
        <w:rPr>
          <w:rFonts w:ascii="Times New Roman" w:hAnsi="Times New Roman" w:eastAsia="Times New Roman" w:cs="Times New Roman"/>
        </w:rPr>
        <w:t xml:space="preserve"> </w:t>
      </w:r>
      <w:r>
        <w:rPr>
          <w:rFonts w:ascii="Ebrima" w:hAnsi="Ebrima" w:eastAsia="Ebrima" w:cs="Ebrima"/>
        </w:rPr>
        <w:t>ዘውድ</w:t>
      </w:r>
      <w:r>
        <w:rPr>
          <w:rFonts w:ascii="Times New Roman" w:hAnsi="Times New Roman" w:eastAsia="Times New Roman" w:cs="Times New Roman"/>
        </w:rPr>
        <w:t xml:space="preserve"> </w:t>
      </w:r>
      <w:r>
        <w:rPr>
          <w:rFonts w:ascii="Ebrima" w:hAnsi="Ebrima" w:eastAsia="Ebrima" w:cs="Ebrima"/>
        </w:rPr>
        <w:t>የማይታወቅ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በትንሹ</w:t>
      </w:r>
      <w:r>
        <w:rPr>
          <w:rFonts w:ascii="Times New Roman" w:hAnsi="Times New Roman" w:eastAsia="Times New Roman" w:cs="Times New Roman"/>
        </w:rPr>
        <w:t xml:space="preserve"> </w:t>
      </w:r>
      <w:r>
        <w:rPr>
          <w:rFonts w:ascii="Ebrima" w:hAnsi="Ebrima" w:eastAsia="Ebrima" w:cs="Ebrima"/>
        </w:rPr>
        <w:t>በትንሹ</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በትንቢት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ሚና</w:t>
      </w:r>
      <w:r>
        <w:rPr>
          <w:rFonts w:ascii="Times New Roman" w:hAnsi="Times New Roman" w:eastAsia="Times New Roman" w:cs="Times New Roman"/>
        </w:rPr>
        <w:t xml:space="preserve"> </w:t>
      </w:r>
      <w:r>
        <w:rPr>
          <w:rFonts w:ascii="Ebrima" w:hAnsi="Ebrima" w:eastAsia="Ebrima" w:cs="Ebrima"/>
        </w:rPr>
        <w:t>የሚለዩ</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እውነቶችን</w:t>
      </w:r>
      <w:r>
        <w:rPr>
          <w:rFonts w:ascii="Times New Roman" w:hAnsi="Times New Roman" w:eastAsia="Times New Roman" w:cs="Times New Roman"/>
        </w:rPr>
        <w:t xml:space="preserve"> </w:t>
      </w:r>
      <w:r>
        <w:rPr>
          <w:rFonts w:ascii="Ebrima" w:hAnsi="Ebrima" w:eastAsia="Ebrima" w:cs="Ebrima"/>
        </w:rPr>
        <w:t>አስወግደው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ጠባቂዎችን</w:t>
      </w:r>
      <w:r>
        <w:rPr>
          <w:rFonts w:ascii="Times New Roman" w:hAnsi="Times New Roman" w:eastAsia="Times New Roman" w:cs="Times New Roman"/>
        </w:rPr>
        <w:t xml:space="preserve"> </w:t>
      </w:r>
      <w:r>
        <w:rPr>
          <w:rFonts w:ascii="Ebrima" w:hAnsi="Ebrima" w:eastAsia="Ebrima" w:cs="Ebrima"/>
        </w:rPr>
        <w:t>እንዳስነሣ</w:t>
      </w:r>
      <w:r>
        <w:rPr>
          <w:rFonts w:ascii="Times New Roman" w:hAnsi="Times New Roman" w:eastAsia="Times New Roman" w:cs="Times New Roman"/>
        </w:rPr>
        <w:t xml:space="preserve"> </w:t>
      </w:r>
      <w:r>
        <w:rPr>
          <w:rFonts w:ascii="Ebrima" w:hAnsi="Ebrima" w:eastAsia="Ebrima" w:cs="Ebrima"/>
        </w:rPr>
        <w:t>ይገልጻል፤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የዕንባቆም</w:t>
      </w:r>
      <w:r>
        <w:rPr>
          <w:rFonts w:ascii="Times New Roman" w:hAnsi="Times New Roman" w:eastAsia="Times New Roman" w:cs="Times New Roman"/>
        </w:rPr>
        <w:t xml:space="preserve"> </w:t>
      </w:r>
      <w:r>
        <w:rPr>
          <w:rFonts w:ascii="Ebrima" w:hAnsi="Ebrima" w:eastAsia="Ebrima" w:cs="Ebrima"/>
        </w:rPr>
        <w:t>ጠባቂዎች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በበሮች</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ላሉት</w:t>
      </w:r>
      <w:r>
        <w:rPr>
          <w:rFonts w:ascii="Times New Roman" w:hAnsi="Times New Roman" w:eastAsia="Times New Roman" w:cs="Times New Roman"/>
        </w:rPr>
        <w:t xml:space="preserve"> </w:t>
      </w:r>
      <w:r>
        <w:rPr>
          <w:rFonts w:ascii="Ebrima" w:hAnsi="Ebrima" w:eastAsia="Ebrima" w:cs="Ebrima"/>
        </w:rPr>
        <w:t>የኤፍሬም</w:t>
      </w:r>
      <w:r>
        <w:rPr>
          <w:rFonts w:ascii="Times New Roman" w:hAnsi="Times New Roman" w:eastAsia="Times New Roman" w:cs="Times New Roman"/>
        </w:rPr>
        <w:t xml:space="preserve"> </w:t>
      </w:r>
      <w:r>
        <w:rPr>
          <w:rFonts w:ascii="Ebrima" w:hAnsi="Ebrima" w:eastAsia="Ebrima" w:cs="Ebrima"/>
        </w:rPr>
        <w:t>ሰካራሞች</w:t>
      </w:r>
      <w:r>
        <w:rPr>
          <w:rFonts w:ascii="Times New Roman" w:hAnsi="Times New Roman" w:eastAsia="Times New Roman" w:cs="Times New Roman"/>
        </w:rPr>
        <w:t xml:space="preserve"> </w:t>
      </w:r>
      <w:r>
        <w:rPr>
          <w:rFonts w:ascii="Ebrima" w:hAnsi="Ebrima" w:eastAsia="Ebrima" w:cs="Ebrima"/>
        </w:rPr>
        <w:t>የመለከቱን</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ሊያዳምጡ</w:t>
      </w:r>
      <w:r>
        <w:rPr>
          <w:rFonts w:ascii="Times New Roman" w:hAnsi="Times New Roman" w:eastAsia="Times New Roman" w:cs="Times New Roman"/>
        </w:rPr>
        <w:t xml:space="preserve"> </w:t>
      </w:r>
      <w:r>
        <w:rPr>
          <w:rFonts w:ascii="Ebrima" w:hAnsi="Ebrima" w:eastAsia="Ebrima" w:cs="Ebrima"/>
        </w:rPr>
        <w:t>እንዳስፈለጋቸው</w:t>
      </w:r>
      <w:r>
        <w:rPr>
          <w:rFonts w:ascii="Times New Roman" w:hAnsi="Times New Roman" w:eastAsia="Times New Roman" w:cs="Times New Roman"/>
        </w:rPr>
        <w:t xml:space="preserve"> </w:t>
      </w:r>
      <w:r>
        <w:rPr>
          <w:rFonts w:ascii="Ebrima" w:hAnsi="Ebrima" w:eastAsia="Ebrima" w:cs="Ebrima"/>
        </w:rPr>
        <w:t>አወጁላቸው።</w:t>
      </w:r>
      <w:r>
        <w:rPr>
          <w:rFonts w:ascii="Times New Roman" w:hAnsi="Times New Roman" w:eastAsia="Times New Roman" w:cs="Times New Roman"/>
        </w:rPr>
        <w:t xml:space="preserve"> </w:t>
      </w:r>
      <w:r>
        <w:rPr>
          <w:rFonts w:ascii="Ebrima" w:hAnsi="Ebrima" w:eastAsia="Ebrima" w:cs="Ebrima"/>
        </w:rPr>
        <w:t>በሴፕቴምበር</w:t>
      </w:r>
      <w:r>
        <w:rPr>
          <w:rFonts w:ascii="Times New Roman" w:hAnsi="Times New Roman" w:eastAsia="Times New Roman" w:cs="Times New Roman"/>
        </w:rPr>
        <w:t xml:space="preserve"> 11, 2001 </w:t>
      </w:r>
      <w:r>
        <w:rPr>
          <w:rFonts w:ascii="Ebrima" w:hAnsi="Ebrima" w:eastAsia="Ebrima" w:cs="Ebrima"/>
        </w:rPr>
        <w:t>የደረሰው</w:t>
      </w:r>
      <w:r>
        <w:rPr>
          <w:rFonts w:ascii="Times New Roman" w:hAnsi="Times New Roman" w:eastAsia="Times New Roman" w:cs="Times New Roman"/>
        </w:rPr>
        <w:t xml:space="preserve"> </w:t>
      </w:r>
      <w:r>
        <w:rPr>
          <w:rFonts w:ascii="Ebrima" w:hAnsi="Ebrima" w:eastAsia="Ebrima" w:cs="Ebrima"/>
        </w:rPr>
        <w:t>ሶስተኛው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ሰባተኛው</w:t>
      </w:r>
      <w:r>
        <w:rPr>
          <w:rFonts w:ascii="Times New Roman" w:hAnsi="Times New Roman" w:eastAsia="Times New Roman" w:cs="Times New Roman"/>
        </w:rPr>
        <w:t xml:space="preserve"> </w:t>
      </w:r>
      <w:r>
        <w:rPr>
          <w:rFonts w:ascii="Ebrima" w:hAnsi="Ebrima" w:eastAsia="Ebrima" w:cs="Ebrima"/>
        </w:rPr>
        <w:t>መለከት</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Исаия указывает, что «они сбились с пути от крепкого напитка; они заблуждаются в видении, спотыкаются в суждении. Ибо все столы полны блевотины и нечистоты, так что нет чистого места». Поддельный стол, введённый в 1863 году, который устранил «семь времён» и требовал прилагаемого пояснительного листка, представляет собой подделку двух священных скрижалей Аввакума; но поддельные «столы», которыми пользовались пьяницы, полны блевотины, и они заблуждаются в видении. Стражам Аввакума и Иеремии было велено, чтобы в споре о методологии они написали «видение» на «скрижалях», но поддельные столы пьяницы представляют ложное видение.</w:t>
      </w:r>
    </w:p>
    <w:p>
      <w:pPr>
        <w:pStyle w:val="ArticleScripture"/>
        <w:jc w:val="left"/>
      </w:pPr>
      <w:r>
        <w:rPr>
          <w:rFonts w:ascii="Times New Roman" w:hAnsi="Times New Roman" w:eastAsia="Times New Roman" w:cs="Times New Roman"/>
        </w:rPr>
        <w:t>Là où il n’y a point de vision, le peuple périt; mais heureux est celui qui observe la loi. Proverbes 29:18.</w:t>
      </w:r>
    </w:p>
    <w:p>
      <w:pPr>
        <w:pStyle w:val="ArticleBody"/>
        <w:jc w:val="left"/>
      </w:pPr>
      <w:r>
        <w:rPr>
          <w:rFonts w:ascii="Times New Roman" w:hAnsi="Times New Roman" w:eastAsia="Times New Roman" w:cs="Times New Roman"/>
        </w:rPr>
        <w:t>Abasinzi bo muri Efurayimu banze amategeko y’Imana, ariko icyerekezo cy’iyo “mpaka,” cy’urugamba rwo ku irembo, ni amategeko y’ubuhanuzi bw’Imana, nk’uko bigaragazwa n’uburyo bwashyizweho mu murimo w’abamarayika ba mbere n’uwa gatatu. Nyuma y’uko Yesaya amaze gushyiraho urubuga rw’ibivugwa mu mirongo umunani ya mbere y’igice cya makumyabiri n’umunani, ahita agaragaza ubwo buryo ari bwo mvura y’itumba, kandi by’umwihariko akerekana ko abo basinzi ari “abagabo b’abanyagasuzuguro, bategeka” “i Yerusalemu.”</w:t>
      </w:r>
    </w:p>
    <w:p>
      <w:pPr>
        <w:pStyle w:val="ArticleScripture"/>
        <w:jc w:val="left"/>
      </w:pPr>
      <w:r>
        <w:rPr>
          <w:rFonts w:ascii="Times New Roman" w:hAnsi="Times New Roman" w:eastAsia="Times New Roman" w:cs="Times New Roman"/>
        </w:rPr>
        <w:t>Koga će naučiti znanju? i koga će učiniti da razumije nauku? one koji su odviknuti od mlijeka i odvojeni od prsiju. Jer zapovijest mora biti na zapovijest, zapovijest na zapovijest; pravilo na pravilo, pravilo na pravilo; ovdje malo, ondje malo. Jer će mucavim usnama i drugim jezikom govoriti ovome narodu. Onima kojima je rekao: Ovo je počinak kojim možete dati umornome da počine; i ovo je osvježenje; ipak nisu htjeli slušati. Ali riječ Gospodnja bila im je: zapovijest na zapovijest, zapovijest na zapovijest; pravilo na pravilo, pravilo na pravilo; ovdje malo, ondje malo; da bi išli, i pali nauznak, i bili skršeni, i uhvaćeni u zamku, i zarobljeni. Zato čujte riječ Gospodnju, ljudi podrugljivi, koji vladate ovim narodom što je u Jerusalemu. Jer ste rekli: Učinili smo savez sa smrću, i s paklom smo u sporazumu; kad prođe bič koji preplavljuje, neće doći do nas; jer smo laž učinili svojim utočištem, i pod prijevarom smo se sakrili. Zato ovako govori Gospod Bog: Evo, polažem na Sionu za temelj kamen, prokušani kamen, dragocjeni ugaoni kamen, siguran temelj; ko vjeruje, neće hitati. I sud ću položiti na mjerilo, i pravednost na visak; i grad će pomesti utočište laži, i vode će preplaviti skrovište. I vaš savez sa smrću bit će poništen, i vaš sporazum s paklom neće opstati; kad prođe bič koji preplavljuje, tada ćete biti pogaženi njime. Izaija 28:9–18.</w:t>
      </w:r>
    </w:p>
    <w:p>
      <w:pPr>
        <w:pStyle w:val="ArticleBody"/>
        <w:jc w:val="left"/>
      </w:pPr>
      <w:r>
        <w:rPr>
          <w:rFonts w:ascii="Times New Roman" w:hAnsi="Times New Roman" w:eastAsia="Times New Roman" w:cs="Times New Roman"/>
        </w:rPr>
        <w:t>Le « débat » est ici défini en ces termes : « à qui enseignera-t-il la connaissance ? et à qui fera-t-il comprendre la doctrine ? » Le « qui » s’adresse aux élèves potentiels, mais le sujet porte sur la compréhension de la doctrine, laquelle est connaissance. Lorsque le livre de Daniel est descellé, il y a une augmentation de la connaissance, représentant un accroissement de la compréhension des vérités de la Parole de Dieu. Le mot « doctrine » désigne un ensemble de croyances, de principes, d’enseignements ou de règles qui constituent un système particulier de pensée ou un corps de connaissance. Pour comprendre les « doctrines » bibliques, il est nécessaire de recourir à une méthodologie biblique pour constituer ce corps de connaissance.</w:t>
      </w:r>
    </w:p>
    <w:p>
      <w:pPr>
        <w:pStyle w:val="ArticleBody"/>
        <w:jc w:val="left"/>
      </w:pPr>
      <w:r>
        <w:rPr>
          <w:rFonts w:ascii="Times New Roman" w:hAnsi="Times New Roman" w:eastAsia="Times New Roman" w:cs="Times New Roman"/>
        </w:rPr>
        <w:t>La méthodologie est désignée ainsi : « précepte sur précepte, précepte sur précepte ; ligne sur ligne, ligne sur ligne ; un peu ici, un peu là. » La méthodologie qui a identifié le 11 septembre 2001 comme l’arrivée du troisième « Malheur » repose sur la mise en parallèle de la ligne prophétique du premier « Malheur » avec la ligne prophétique du deuxième « Malheur », ce qui fournit deux témoins de la ligne du troisième « Malheur ». Cette méthodologie est l’épreuve du « débat » qui produit deux catégories d’adorateurs, car « la parole de l’Éternel leur fut précepte sur précepte, précepte sur précepte ; ligne sur ligne, ligne sur ligne ; un peu ici, un peu là ; afin qu’ils aillent, qu’ils tombent à la renverse, qu’ils soient brisés, enlacés et pris. »</w:t>
      </w:r>
    </w:p>
    <w:p>
      <w:pPr>
        <w:pStyle w:val="ArticleBody"/>
        <w:jc w:val="left"/>
      </w:pPr>
      <w:r>
        <w:rPr>
          <w:rFonts w:ascii="Microsoft YaHei" w:hAnsi="Microsoft YaHei" w:eastAsia="Microsoft YaHei" w:cs="Microsoft YaHei"/>
        </w:rPr>
        <w:t>耶路撒冷那些掌權的褻慢人之五次絆跌</w:t>
      </w:r>
      <w:r>
        <w:rPr>
          <w:rFonts w:ascii="Times New Roman" w:hAnsi="Times New Roman" w:eastAsia="Times New Roman" w:cs="Times New Roman"/>
        </w:rPr>
        <w:t>,</w:t>
      </w:r>
      <w:r>
        <w:rPr>
          <w:rFonts w:ascii="Microsoft YaHei" w:hAnsi="Microsoft YaHei" w:eastAsia="Microsoft YaHei" w:cs="Microsoft YaHei"/>
        </w:rPr>
        <w:t>乃是五個愚拙童女的表徵</w:t>
      </w:r>
      <w:r>
        <w:rPr>
          <w:rFonts w:ascii="Times New Roman" w:hAnsi="Times New Roman" w:eastAsia="Times New Roman" w:cs="Times New Roman"/>
        </w:rPr>
        <w:t>.</w:t>
      </w:r>
      <w:r>
        <w:rPr>
          <w:rFonts w:ascii="Microsoft YaHei" w:hAnsi="Microsoft YaHei" w:eastAsia="Microsoft YaHei" w:cs="Microsoft YaHei"/>
        </w:rPr>
        <w:t>這方法顯然是一種試驗</w:t>
      </w:r>
      <w:r>
        <w:rPr>
          <w:rFonts w:ascii="Times New Roman" w:hAnsi="Times New Roman" w:eastAsia="Times New Roman" w:cs="Times New Roman"/>
        </w:rPr>
        <w:t>;</w:t>
      </w:r>
      <w:r>
        <w:rPr>
          <w:rFonts w:ascii="Microsoft YaHei" w:hAnsi="Microsoft YaHei" w:eastAsia="Microsoft YaHei" w:cs="Microsoft YaHei"/>
        </w:rPr>
        <w:t>因為以法蓮的醉漢棄絕了耶利米所傳古道</w:t>
      </w:r>
      <w:r>
        <w:rPr>
          <w:rFonts w:ascii="Times New Roman" w:hAnsi="Times New Roman" w:eastAsia="Times New Roman" w:cs="Times New Roman"/>
        </w:rPr>
        <w:t>,</w:t>
      </w:r>
      <w:r>
        <w:rPr>
          <w:rFonts w:ascii="Microsoft YaHei" w:hAnsi="Microsoft YaHei" w:eastAsia="Microsoft YaHei" w:cs="Microsoft YaHei"/>
        </w:rPr>
        <w:t>不肯聽從守望者號筒的警告</w:t>
      </w:r>
      <w:r>
        <w:rPr>
          <w:rFonts w:ascii="Times New Roman" w:hAnsi="Times New Roman" w:eastAsia="Times New Roman" w:cs="Times New Roman"/>
        </w:rPr>
        <w:t>,</w:t>
      </w:r>
      <w:r>
        <w:rPr>
          <w:rFonts w:ascii="Microsoft YaHei" w:hAnsi="Microsoft YaHei" w:eastAsia="Microsoft YaHei" w:cs="Microsoft YaHei"/>
        </w:rPr>
        <w:t>製造假冒的筵席</w:t>
      </w:r>
      <w:r>
        <w:rPr>
          <w:rFonts w:ascii="Times New Roman" w:hAnsi="Times New Roman" w:eastAsia="Times New Roman" w:cs="Times New Roman"/>
        </w:rPr>
        <w:t>,</w:t>
      </w:r>
      <w:r>
        <w:rPr>
          <w:rFonts w:ascii="Microsoft YaHei" w:hAnsi="Microsoft YaHei" w:eastAsia="Microsoft YaHei" w:cs="Microsoft YaHei"/>
        </w:rPr>
        <w:t>又與死亡立約</w:t>
      </w:r>
      <w:r>
        <w:rPr>
          <w:rFonts w:ascii="Times New Roman" w:hAnsi="Times New Roman" w:eastAsia="Times New Roman" w:cs="Times New Roman"/>
        </w:rPr>
        <w:t>;</w:t>
      </w:r>
      <w:r>
        <w:rPr>
          <w:rFonts w:ascii="Microsoft YaHei" w:hAnsi="Microsoft YaHei" w:eastAsia="Microsoft YaHei" w:cs="Microsoft YaHei"/>
        </w:rPr>
        <w:t>就在同一時刻</w:t>
      </w:r>
      <w:r>
        <w:rPr>
          <w:rFonts w:ascii="Times New Roman" w:hAnsi="Times New Roman" w:eastAsia="Times New Roman" w:cs="Times New Roman"/>
        </w:rPr>
        <w:t>,</w:t>
      </w:r>
      <w:r>
        <w:rPr>
          <w:rFonts w:ascii="Microsoft YaHei" w:hAnsi="Microsoft YaHei" w:eastAsia="Microsoft YaHei" w:cs="Microsoft YaHei"/>
        </w:rPr>
        <w:t>那些在城門爭戰中佩戴萬軍之耶和華冠冕的人</w:t>
      </w:r>
      <w:r>
        <w:rPr>
          <w:rFonts w:ascii="Times New Roman" w:hAnsi="Times New Roman" w:eastAsia="Times New Roman" w:cs="Times New Roman"/>
        </w:rPr>
        <w:t>,</w:t>
      </w:r>
      <w:r>
        <w:rPr>
          <w:rFonts w:ascii="Microsoft YaHei" w:hAnsi="Microsoft YaHei" w:eastAsia="Microsoft YaHei" w:cs="Microsoft YaHei"/>
        </w:rPr>
        <w:t>卻正在立生命之約</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ភ្លៀងចុងក្រោយ</w:t>
      </w:r>
      <w:r>
        <w:rPr>
          <w:rFonts w:ascii="Times New Roman" w:hAnsi="Times New Roman" w:eastAsia="Times New Roman" w:cs="Times New Roman"/>
        </w:rPr>
        <w:t xml:space="preserve"> </w:t>
      </w:r>
      <w:r>
        <w:rPr>
          <w:rFonts w:ascii="Leelawadee UI" w:hAnsi="Leelawadee UI" w:eastAsia="Leelawadee UI" w:cs="Leelawadee UI"/>
        </w:rPr>
        <w:t>ដែលជាការសម្រាក</w:t>
      </w:r>
      <w:r>
        <w:rPr>
          <w:rFonts w:ascii="Times New Roman" w:hAnsi="Times New Roman" w:eastAsia="Times New Roman" w:cs="Times New Roman"/>
        </w:rPr>
        <w:t xml:space="preserve"> </w:t>
      </w:r>
      <w:r>
        <w:rPr>
          <w:rFonts w:ascii="Leelawadee UI" w:hAnsi="Leelawadee UI" w:eastAsia="Leelawadee UI" w:cs="Leelawadee UI"/>
        </w:rPr>
        <w:t>និងការស្រស់ស្រាយ</w:t>
      </w:r>
      <w:r>
        <w:rPr>
          <w:rFonts w:ascii="Times New Roman" w:hAnsi="Times New Roman" w:eastAsia="Times New Roman" w:cs="Times New Roman"/>
        </w:rPr>
        <w:t xml:space="preserve"> </w:t>
      </w:r>
      <w:r>
        <w:rPr>
          <w:rFonts w:ascii="Leelawadee UI" w:hAnsi="Leelawadee UI" w:eastAsia="Leelawadee UI" w:cs="Leelawadee UI"/>
        </w:rPr>
        <w:t>បានចាប់ផ្តើមធ្លាក់ចុះ</w:t>
      </w:r>
      <w:r>
        <w:rPr>
          <w:rFonts w:ascii="Times New Roman" w:hAnsi="Times New Roman" w:eastAsia="Times New Roman" w:cs="Times New Roman"/>
        </w:rPr>
        <w:t xml:space="preserve"> </w:t>
      </w:r>
      <w:r>
        <w:rPr>
          <w:rFonts w:ascii="Leelawadee UI" w:hAnsi="Leelawadee UI" w:eastAsia="Leelawadee UI" w:cs="Leelawadee UI"/>
        </w:rPr>
        <w:t>ហើយការបោះត្រាលើមនុស្សមួយសែនសែសិបបួនពាន់នាក់បានចាប់ផ្តើម។</w:t>
      </w:r>
      <w:r>
        <w:rPr>
          <w:rFonts w:ascii="Times New Roman" w:hAnsi="Times New Roman" w:eastAsia="Times New Roman" w:cs="Times New Roman"/>
        </w:rPr>
        <w:t xml:space="preserve"> </w:t>
      </w:r>
      <w:r>
        <w:rPr>
          <w:rFonts w:ascii="Leelawadee UI" w:hAnsi="Leelawadee UI" w:eastAsia="Leelawadee UI" w:cs="Leelawadee UI"/>
        </w:rPr>
        <w:t>វាបានចាប់ផ្តើមការជជែកដេញដោលមួយអំពីវិធីសាស្ត្ររបស់អ្នកស្រវឹងនៃអេប្រាអិម</w:t>
      </w:r>
      <w:r>
        <w:rPr>
          <w:rFonts w:ascii="Times New Roman" w:hAnsi="Times New Roman" w:eastAsia="Times New Roman" w:cs="Times New Roman"/>
        </w:rPr>
        <w:t xml:space="preserve"> </w:t>
      </w:r>
      <w:r>
        <w:rPr>
          <w:rFonts w:ascii="Leelawadee UI" w:hAnsi="Leelawadee UI" w:eastAsia="Leelawadee UI" w:cs="Leelawadee UI"/>
        </w:rPr>
        <w:t>និងវិធីសាស្ត្រដែលតំណាងដោយអ្នកនាំសារអេលីយ៉ា។</w:t>
      </w:r>
      <w:r>
        <w:rPr>
          <w:rFonts w:ascii="Times New Roman" w:hAnsi="Times New Roman" w:eastAsia="Times New Roman" w:cs="Times New Roman"/>
        </w:rPr>
        <w:t xml:space="preserve"> «</w:t>
      </w:r>
      <w:r>
        <w:rPr>
          <w:rFonts w:ascii="Leelawadee UI" w:hAnsi="Leelawadee UI" w:eastAsia="Leelawadee UI" w:cs="Leelawadee UI"/>
        </w:rPr>
        <w:t>មនុស្សជាច្រើន</w:t>
      </w:r>
      <w:r>
        <w:rPr>
          <w:rFonts w:ascii="Times New Roman" w:hAnsi="Times New Roman" w:eastAsia="Times New Roman" w:cs="Times New Roman"/>
        </w:rPr>
        <w:t xml:space="preserve">» </w:t>
      </w:r>
      <w:r>
        <w:rPr>
          <w:rFonts w:ascii="Leelawadee UI" w:hAnsi="Leelawadee UI" w:eastAsia="Leelawadee UI" w:cs="Leelawadee UI"/>
        </w:rPr>
        <w:t>នឹងដួលរលំជាមួយអ្នកស្រវឹងទាំងនោះ</w:t>
      </w:r>
      <w:r>
        <w:rPr>
          <w:rFonts w:ascii="Times New Roman" w:hAnsi="Times New Roman" w:eastAsia="Times New Roman" w:cs="Times New Roman"/>
        </w:rPr>
        <w:t xml:space="preserve"> </w:t>
      </w:r>
      <w:r>
        <w:rPr>
          <w:rFonts w:ascii="Leelawadee UI" w:hAnsi="Leelawadee UI" w:eastAsia="Leelawadee UI" w:cs="Leelawadee UI"/>
        </w:rPr>
        <w:t>ប៉ុន្តែអ្នកតិចតួចដែលនឹងត្រូវបានជ្រើសរើស</w:t>
      </w:r>
      <w:r>
        <w:rPr>
          <w:rFonts w:ascii="Times New Roman" w:hAnsi="Times New Roman" w:eastAsia="Times New Roman" w:cs="Times New Roman"/>
        </w:rPr>
        <w:t xml:space="preserve"> </w:t>
      </w:r>
      <w:r>
        <w:rPr>
          <w:rFonts w:ascii="Leelawadee UI" w:hAnsi="Leelawadee UI" w:eastAsia="Leelawadee UI" w:cs="Leelawadee UI"/>
        </w:rPr>
        <w:t>គឺជាអ្នកដែលរង់ចាំព្រះអម្ចាស់។</w:t>
      </w:r>
    </w:p>
    <w:p>
      <w:pPr>
        <w:pStyle w:val="ArticleScripture"/>
        <w:jc w:val="left"/>
      </w:pP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ശക്തമായ</w:t>
      </w:r>
      <w:r>
        <w:rPr>
          <w:rFonts w:ascii="Times New Roman" w:hAnsi="Times New Roman" w:eastAsia="Times New Roman" w:cs="Times New Roman"/>
        </w:rPr>
        <w:t xml:space="preserve"> </w:t>
      </w:r>
      <w:r>
        <w:rPr>
          <w:rFonts w:ascii="Nirmala UI" w:hAnsi="Nirmala UI" w:eastAsia="Nirmala UI" w:cs="Nirmala UI"/>
        </w:rPr>
        <w:t>കൈകൊണ്ടു</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അരുളിച്ചെയ്തു</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ജനത്തിന്റെ</w:t>
      </w:r>
      <w:r>
        <w:rPr>
          <w:rFonts w:ascii="Times New Roman" w:hAnsi="Times New Roman" w:eastAsia="Times New Roman" w:cs="Times New Roman"/>
        </w:rPr>
        <w:t xml:space="preserve"> </w:t>
      </w:r>
      <w:r>
        <w:rPr>
          <w:rFonts w:ascii="Nirmala UI" w:hAnsi="Nirmala UI" w:eastAsia="Nirmala UI" w:cs="Nirmala UI"/>
        </w:rPr>
        <w:t>വഴിയിൽ</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നടക്കരുതെന്നു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ഉപദേശിച്ചു</w:t>
      </w:r>
      <w:r>
        <w:rPr>
          <w:rFonts w:ascii="Times New Roman" w:hAnsi="Times New Roman" w:eastAsia="Times New Roman" w:cs="Times New Roman"/>
        </w:rPr>
        <w:t xml:space="preserve">, </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അരുളിച്ചെയ്തു</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ജനം</w:t>
      </w:r>
      <w:r>
        <w:rPr>
          <w:rFonts w:ascii="Times New Roman" w:hAnsi="Times New Roman" w:eastAsia="Times New Roman" w:cs="Times New Roman"/>
        </w:rPr>
        <w:t xml:space="preserve"> “</w:t>
      </w:r>
      <w:r>
        <w:rPr>
          <w:rFonts w:ascii="Nirmala UI" w:hAnsi="Nirmala UI" w:eastAsia="Nirmala UI" w:cs="Nirmala UI"/>
        </w:rPr>
        <w:t>കൂട്ടുകെട്ട്</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വിളിക്കുന്ന</w:t>
      </w:r>
      <w:r>
        <w:rPr>
          <w:rFonts w:ascii="Times New Roman" w:hAnsi="Times New Roman" w:eastAsia="Times New Roman" w:cs="Times New Roman"/>
        </w:rPr>
        <w:t xml:space="preserve"> </w:t>
      </w:r>
      <w:r>
        <w:rPr>
          <w:rFonts w:ascii="Nirmala UI" w:hAnsi="Nirmala UI" w:eastAsia="Nirmala UI" w:cs="Nirmala UI"/>
        </w:rPr>
        <w:t>എല്ലാറ്റിനെയും</w:t>
      </w:r>
      <w:r>
        <w:rPr>
          <w:rFonts w:ascii="Times New Roman" w:hAnsi="Times New Roman" w:eastAsia="Times New Roman" w:cs="Times New Roman"/>
        </w:rPr>
        <w:t xml:space="preserve"> </w:t>
      </w:r>
      <w:r>
        <w:rPr>
          <w:rFonts w:ascii="Nirmala UI" w:hAnsi="Nirmala UI" w:eastAsia="Nirmala UI" w:cs="Nirmala UI"/>
        </w:rPr>
        <w:t>കുറിച്ചു</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കൂട്ടുകെട്ട്</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പറയരുതു</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ഭയത്തെ</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ഭയപ്പെടരുതു</w:t>
      </w:r>
      <w:r>
        <w:rPr>
          <w:rFonts w:ascii="Times New Roman" w:hAnsi="Times New Roman" w:eastAsia="Times New Roman" w:cs="Times New Roman"/>
        </w:rPr>
        <w:t xml:space="preserve">, </w:t>
      </w:r>
      <w:r>
        <w:rPr>
          <w:rFonts w:ascii="Nirmala UI" w:hAnsi="Nirmala UI" w:eastAsia="Nirmala UI" w:cs="Nirmala UI"/>
        </w:rPr>
        <w:t>വിറെക്കുകയും</w:t>
      </w:r>
      <w:r>
        <w:rPr>
          <w:rFonts w:ascii="Times New Roman" w:hAnsi="Times New Roman" w:eastAsia="Times New Roman" w:cs="Times New Roman"/>
        </w:rPr>
        <w:t xml:space="preserve"> </w:t>
      </w:r>
      <w:r>
        <w:rPr>
          <w:rFonts w:ascii="Nirmala UI" w:hAnsi="Nirmala UI" w:eastAsia="Nirmala UI" w:cs="Nirmala UI"/>
        </w:rPr>
        <w:t>അരുതു</w:t>
      </w:r>
      <w:r>
        <w:rPr>
          <w:rFonts w:ascii="Times New Roman" w:hAnsi="Times New Roman" w:eastAsia="Times New Roman" w:cs="Times New Roman"/>
        </w:rPr>
        <w:t xml:space="preserve">. </w:t>
      </w:r>
      <w:r>
        <w:rPr>
          <w:rFonts w:ascii="Nirmala UI" w:hAnsi="Nirmala UI" w:eastAsia="Nirmala UI" w:cs="Nirmala UI"/>
        </w:rPr>
        <w:t>സൈന്യങ്ങളുടെ</w:t>
      </w:r>
      <w:r>
        <w:rPr>
          <w:rFonts w:ascii="Times New Roman" w:hAnsi="Times New Roman" w:eastAsia="Times New Roman" w:cs="Times New Roman"/>
        </w:rPr>
        <w:t xml:space="preserve"> </w:t>
      </w:r>
      <w:r>
        <w:rPr>
          <w:rFonts w:ascii="Nirmala UI" w:hAnsi="Nirmala UI" w:eastAsia="Nirmala UI" w:cs="Nirmala UI"/>
        </w:rPr>
        <w:t>യഹോവയെ</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വിശുദ്ധീകരിപ്പിൻ</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ഭയവും</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വിറയലും</w:t>
      </w:r>
      <w:r>
        <w:rPr>
          <w:rFonts w:ascii="Times New Roman" w:hAnsi="Times New Roman" w:eastAsia="Times New Roman" w:cs="Times New Roman"/>
        </w:rPr>
        <w:t xml:space="preserve"> </w:t>
      </w:r>
      <w:r>
        <w:rPr>
          <w:rFonts w:ascii="Nirmala UI" w:hAnsi="Nirmala UI" w:eastAsia="Nirmala UI" w:cs="Nirmala UI"/>
        </w:rPr>
        <w:t>ആയിരിക്കട്ടെ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വിശുദ്ധമന്ദിരമായിരിക്കുമെങ്കിലും</w:t>
      </w:r>
      <w:r>
        <w:rPr>
          <w:rFonts w:ascii="Times New Roman" w:hAnsi="Times New Roman" w:eastAsia="Times New Roman" w:cs="Times New Roman"/>
        </w:rPr>
        <w:t xml:space="preserve">, </w:t>
      </w:r>
      <w:r>
        <w:rPr>
          <w:rFonts w:ascii="Nirmala UI" w:hAnsi="Nirmala UI" w:eastAsia="Nirmala UI" w:cs="Nirmala UI"/>
        </w:rPr>
        <w:t>യിസ്രായേലിന്റെ</w:t>
      </w:r>
      <w:r>
        <w:rPr>
          <w:rFonts w:ascii="Times New Roman" w:hAnsi="Times New Roman" w:eastAsia="Times New Roman" w:cs="Times New Roman"/>
        </w:rPr>
        <w:t xml:space="preserve"> </w:t>
      </w:r>
      <w:r>
        <w:rPr>
          <w:rFonts w:ascii="Nirmala UI" w:hAnsi="Nirmala UI" w:eastAsia="Nirmala UI" w:cs="Nirmala UI"/>
        </w:rPr>
        <w:t>ഇരു</w:t>
      </w:r>
      <w:r>
        <w:rPr>
          <w:rFonts w:ascii="Times New Roman" w:hAnsi="Times New Roman" w:eastAsia="Times New Roman" w:cs="Times New Roman"/>
        </w:rPr>
        <w:t xml:space="preserve"> </w:t>
      </w:r>
      <w:r>
        <w:rPr>
          <w:rFonts w:ascii="Nirmala UI" w:hAnsi="Nirmala UI" w:eastAsia="Nirmala UI" w:cs="Nirmala UI"/>
        </w:rPr>
        <w:t>ഗൃഹങ്ങൾക്കും</w:t>
      </w:r>
      <w:r>
        <w:rPr>
          <w:rFonts w:ascii="Times New Roman" w:hAnsi="Times New Roman" w:eastAsia="Times New Roman" w:cs="Times New Roman"/>
        </w:rPr>
        <w:t xml:space="preserve"> </w:t>
      </w:r>
      <w:r>
        <w:rPr>
          <w:rFonts w:ascii="Nirmala UI" w:hAnsi="Nirmala UI" w:eastAsia="Nirmala UI" w:cs="Nirmala UI"/>
        </w:rPr>
        <w:t>ഇടർച്ചക്കല്ലും</w:t>
      </w:r>
      <w:r>
        <w:rPr>
          <w:rFonts w:ascii="Times New Roman" w:hAnsi="Times New Roman" w:eastAsia="Times New Roman" w:cs="Times New Roman"/>
        </w:rPr>
        <w:t xml:space="preserve"> </w:t>
      </w:r>
      <w:r>
        <w:rPr>
          <w:rFonts w:ascii="Nirmala UI" w:hAnsi="Nirmala UI" w:eastAsia="Nirmala UI" w:cs="Nirmala UI"/>
        </w:rPr>
        <w:t>അപമാനശിലയും</w:t>
      </w:r>
      <w:r>
        <w:rPr>
          <w:rFonts w:ascii="Times New Roman" w:hAnsi="Times New Roman" w:eastAsia="Times New Roman" w:cs="Times New Roman"/>
        </w:rPr>
        <w:t xml:space="preserve">, </w:t>
      </w:r>
      <w:r>
        <w:rPr>
          <w:rFonts w:ascii="Nirmala UI" w:hAnsi="Nirmala UI" w:eastAsia="Nirmala UI" w:cs="Nirmala UI"/>
        </w:rPr>
        <w:t>യെരൂശലേം</w:t>
      </w:r>
      <w:r>
        <w:rPr>
          <w:rFonts w:ascii="Times New Roman" w:hAnsi="Times New Roman" w:eastAsia="Times New Roman" w:cs="Times New Roman"/>
        </w:rPr>
        <w:t xml:space="preserve"> </w:t>
      </w:r>
      <w:r>
        <w:rPr>
          <w:rFonts w:ascii="Nirmala UI" w:hAnsi="Nirmala UI" w:eastAsia="Nirmala UI" w:cs="Nirmala UI"/>
        </w:rPr>
        <w:t>നിവാസികൾക്കു</w:t>
      </w:r>
      <w:r>
        <w:rPr>
          <w:rFonts w:ascii="Times New Roman" w:hAnsi="Times New Roman" w:eastAsia="Times New Roman" w:cs="Times New Roman"/>
        </w:rPr>
        <w:t xml:space="preserve"> </w:t>
      </w:r>
      <w:r>
        <w:rPr>
          <w:rFonts w:ascii="Nirmala UI" w:hAnsi="Nirmala UI" w:eastAsia="Nirmala UI" w:cs="Nirmala UI"/>
        </w:rPr>
        <w:t>കുടുക്കും</w:t>
      </w:r>
      <w:r>
        <w:rPr>
          <w:rFonts w:ascii="Times New Roman" w:hAnsi="Times New Roman" w:eastAsia="Times New Roman" w:cs="Times New Roman"/>
        </w:rPr>
        <w:t xml:space="preserve"> </w:t>
      </w:r>
      <w:r>
        <w:rPr>
          <w:rFonts w:ascii="Nirmala UI" w:hAnsi="Nirmala UI" w:eastAsia="Nirmala UI" w:cs="Nirmala UI"/>
        </w:rPr>
        <w:t>പാശവും</w:t>
      </w:r>
      <w:r>
        <w:rPr>
          <w:rFonts w:ascii="Times New Roman" w:hAnsi="Times New Roman" w:eastAsia="Times New Roman" w:cs="Times New Roman"/>
        </w:rPr>
        <w:t xml:space="preserve"> </w:t>
      </w:r>
      <w:r>
        <w:rPr>
          <w:rFonts w:ascii="Nirmala UI" w:hAnsi="Nirmala UI" w:eastAsia="Nirmala UI" w:cs="Nirmala UI"/>
        </w:rPr>
        <w:t>ആയിരിക്കും</w:t>
      </w:r>
      <w:r>
        <w:rPr>
          <w:rFonts w:ascii="Times New Roman" w:hAnsi="Times New Roman" w:eastAsia="Times New Roman" w:cs="Times New Roman"/>
        </w:rPr>
        <w:t xml:space="preserve">. </w:t>
      </w:r>
      <w:r>
        <w:rPr>
          <w:rFonts w:ascii="Nirmala UI" w:hAnsi="Nirmala UI" w:eastAsia="Nirmala UI" w:cs="Nirmala UI"/>
        </w:rPr>
        <w:t>അവരിൽ</w:t>
      </w:r>
      <w:r>
        <w:rPr>
          <w:rFonts w:ascii="Times New Roman" w:hAnsi="Times New Roman" w:eastAsia="Times New Roman" w:cs="Times New Roman"/>
        </w:rPr>
        <w:t xml:space="preserve"> </w:t>
      </w:r>
      <w:r>
        <w:rPr>
          <w:rFonts w:ascii="Nirmala UI" w:hAnsi="Nirmala UI" w:eastAsia="Nirmala UI" w:cs="Nirmala UI"/>
        </w:rPr>
        <w:t>പലരും</w:t>
      </w:r>
      <w:r>
        <w:rPr>
          <w:rFonts w:ascii="Times New Roman" w:hAnsi="Times New Roman" w:eastAsia="Times New Roman" w:cs="Times New Roman"/>
        </w:rPr>
        <w:t xml:space="preserve"> </w:t>
      </w:r>
      <w:r>
        <w:rPr>
          <w:rFonts w:ascii="Nirmala UI" w:hAnsi="Nirmala UI" w:eastAsia="Nirmala UI" w:cs="Nirmala UI"/>
        </w:rPr>
        <w:t>ഇടറിവീണു</w:t>
      </w:r>
      <w:r>
        <w:rPr>
          <w:rFonts w:ascii="Times New Roman" w:hAnsi="Times New Roman" w:eastAsia="Times New Roman" w:cs="Times New Roman"/>
        </w:rPr>
        <w:t xml:space="preserve"> </w:t>
      </w:r>
      <w:r>
        <w:rPr>
          <w:rFonts w:ascii="Nirmala UI" w:hAnsi="Nirmala UI" w:eastAsia="Nirmala UI" w:cs="Nirmala UI"/>
        </w:rPr>
        <w:t>തകർന്നുപോകും</w:t>
      </w:r>
      <w:r>
        <w:rPr>
          <w:rFonts w:ascii="Times New Roman" w:hAnsi="Times New Roman" w:eastAsia="Times New Roman" w:cs="Times New Roman"/>
        </w:rPr>
        <w:t xml:space="preserve">; </w:t>
      </w:r>
      <w:r>
        <w:rPr>
          <w:rFonts w:ascii="Nirmala UI" w:hAnsi="Nirmala UI" w:eastAsia="Nirmala UI" w:cs="Nirmala UI"/>
        </w:rPr>
        <w:t>കുടുക്കിൽപ്പെട്ടു</w:t>
      </w:r>
      <w:r>
        <w:rPr>
          <w:rFonts w:ascii="Times New Roman" w:hAnsi="Times New Roman" w:eastAsia="Times New Roman" w:cs="Times New Roman"/>
        </w:rPr>
        <w:t xml:space="preserve"> </w:t>
      </w:r>
      <w:r>
        <w:rPr>
          <w:rFonts w:ascii="Nirmala UI" w:hAnsi="Nirmala UI" w:eastAsia="Nirmala UI" w:cs="Nirmala UI"/>
        </w:rPr>
        <w:t>പിടിക്കപ്പെടുകയും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സാക്ഷ്യം</w:t>
      </w:r>
      <w:r>
        <w:rPr>
          <w:rFonts w:ascii="Times New Roman" w:hAnsi="Times New Roman" w:eastAsia="Times New Roman" w:cs="Times New Roman"/>
        </w:rPr>
        <w:t xml:space="preserve"> </w:t>
      </w:r>
      <w:r>
        <w:rPr>
          <w:rFonts w:ascii="Nirmala UI" w:hAnsi="Nirmala UI" w:eastAsia="Nirmala UI" w:cs="Nirmala UI"/>
        </w:rPr>
        <w:t>കെട്ടിപ്പൂട്ടുക</w:t>
      </w:r>
      <w:r>
        <w:rPr>
          <w:rFonts w:ascii="Times New Roman" w:hAnsi="Times New Roman" w:eastAsia="Times New Roman" w:cs="Times New Roman"/>
        </w:rPr>
        <w:t xml:space="preserve">; </w:t>
      </w:r>
      <w:r>
        <w:rPr>
          <w:rFonts w:ascii="Nirmala UI" w:hAnsi="Nirmala UI" w:eastAsia="Nirmala UI" w:cs="Nirmala UI"/>
        </w:rPr>
        <w:t>ഉപദേശം</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ശിഷ്യന്മാരുടെ</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 xml:space="preserve"> </w:t>
      </w:r>
      <w:r>
        <w:rPr>
          <w:rFonts w:ascii="Nirmala UI" w:hAnsi="Nirmala UI" w:eastAsia="Nirmala UI" w:cs="Nirmala UI"/>
        </w:rPr>
        <w:t>മുദ്രവെക്കുക</w:t>
      </w:r>
      <w:r>
        <w:rPr>
          <w:rFonts w:ascii="Times New Roman" w:hAnsi="Times New Roman" w:eastAsia="Times New Roman" w:cs="Times New Roman"/>
        </w:rPr>
        <w:t xml:space="preserve">. </w:t>
      </w:r>
      <w:r>
        <w:rPr>
          <w:rFonts w:ascii="Nirmala UI" w:hAnsi="Nirmala UI" w:eastAsia="Nirmala UI" w:cs="Nirmala UI"/>
        </w:rPr>
        <w:t>യാക്കോബിന്റെ</w:t>
      </w:r>
      <w:r>
        <w:rPr>
          <w:rFonts w:ascii="Times New Roman" w:hAnsi="Times New Roman" w:eastAsia="Times New Roman" w:cs="Times New Roman"/>
        </w:rPr>
        <w:t xml:space="preserve"> </w:t>
      </w:r>
      <w:r>
        <w:rPr>
          <w:rFonts w:ascii="Nirmala UI" w:hAnsi="Nirmala UI" w:eastAsia="Nirmala UI" w:cs="Nirmala UI"/>
        </w:rPr>
        <w:t>ഗൃഹത്തിങ്കൽ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മുഖം</w:t>
      </w:r>
      <w:r>
        <w:rPr>
          <w:rFonts w:ascii="Times New Roman" w:hAnsi="Times New Roman" w:eastAsia="Times New Roman" w:cs="Times New Roman"/>
        </w:rPr>
        <w:t xml:space="preserve"> </w:t>
      </w:r>
      <w:r>
        <w:rPr>
          <w:rFonts w:ascii="Nirmala UI" w:hAnsi="Nirmala UI" w:eastAsia="Nirmala UI" w:cs="Nirmala UI"/>
        </w:rPr>
        <w:t>മറച്ചിരിക്കുന്ന</w:t>
      </w:r>
      <w:r>
        <w:rPr>
          <w:rFonts w:ascii="Times New Roman" w:hAnsi="Times New Roman" w:eastAsia="Times New Roman" w:cs="Times New Roman"/>
        </w:rPr>
        <w:t xml:space="preserve"> </w:t>
      </w:r>
      <w:r>
        <w:rPr>
          <w:rFonts w:ascii="Nirmala UI" w:hAnsi="Nirmala UI" w:eastAsia="Nirmala UI" w:cs="Nirmala UI"/>
        </w:rPr>
        <w:t>യഹോവയെ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കാത്തിരിക്കും</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അവന്നായി</w:t>
      </w:r>
      <w:r>
        <w:rPr>
          <w:rFonts w:ascii="Times New Roman" w:hAnsi="Times New Roman" w:eastAsia="Times New Roman" w:cs="Times New Roman"/>
        </w:rPr>
        <w:t xml:space="preserve"> </w:t>
      </w:r>
      <w:r>
        <w:rPr>
          <w:rFonts w:ascii="Nirmala UI" w:hAnsi="Nirmala UI" w:eastAsia="Nirmala UI" w:cs="Nirmala UI"/>
        </w:rPr>
        <w:t>നോക്കിക്കൊണ്ടിരിക്കും</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8:8–17.</w:t>
      </w:r>
    </w:p>
    <w:p>
      <w:pPr>
        <w:pStyle w:val="ArticleBody"/>
        <w:jc w:val="left"/>
      </w:pPr>
      <w:r>
        <w:rPr>
          <w:rFonts w:ascii="Times New Roman" w:hAnsi="Times New Roman" w:eastAsia="Times New Roman" w:cs="Times New Roman"/>
        </w:rPr>
        <w:t>Très certainement, Ésaïe est en accord avec ses propres paroles; ainsi, les nombreux qui tombent au chapitre vingt-huit sont les mêmes que ceux qui tombent au chapitre huit. Au chapitre huit, nous constatons que leur chute se produit au temps du scellement, lequel a commencé le 11 septembre 2001. L’avertissement du chapitre huit est de ne pas marcher dans la « voie » de ce peuple, car il s’agit de ceux qui ont refusé de marcher dans la voie des anciens sentiers de Jérémie, là où se trouve le message de la pluie de l’arrière-saison. Ceux qui tombent au chapitre huit sont ceux qui se confient dans la confédération représentant le vin particulier de Babylone, lequel représente une confédération de l’Église et de l’État dans le but de s’opposer à ceux qui sont considérés comme des hérétiques. Ce qui les fait trébucher au chapitre huit, c’est la pierre d’achoppement, représentant le tout premier rejet de la vérité fondamentale en 1863, les « sept temps » de Lévitique vingt-six, qui furent rejetés par les « bâtisseurs » en 1863. Par ce rejet, ils retournèrent à la méthodologie du protestantisme apostat pour rejeter le message donné par les anges à William Miller.</w:t>
      </w:r>
    </w:p>
    <w:p>
      <w:pPr>
        <w:pStyle w:val="ArticleBody"/>
        <w:jc w:val="left"/>
      </w:pPr>
      <w:r>
        <w:rPr>
          <w:rFonts w:ascii="Times New Roman" w:hAnsi="Times New Roman" w:eastAsia="Times New Roman" w:cs="Times New Roman"/>
        </w:rPr>
        <w:t>28-րդ գլխում քարի մերժումը բերում է հեղեղող մտրակի դատաստանը, որը գազանի նշանի աստվածաշնչյան խորհրդանիշն է, և որը սկսվում է Միացյալ Նահանգներում կիրակնօրյա օրենքով, ապա հեղեղում է ամբողջ աշխարհը։ Կիրակնօրյա օրենքի ժամանակ այն ուխտը, որ Ադվենտիստական եկեղեցին կապել է «մահի» և «դժոխքի» հետ, պիտի վերացվի։ Երբ վերացվի Եփրեմի հարբեցողների մահվան հետ կապած ուխտը, նրանց «ստության ապաստանը» պիտի հեռացվի։ «Ստության ապաստանը» Պողոս առաքյալի կողմից ներկայացված է որպես այն սուտը, որ բերում է զորեղ մոլորություն, իսկ այն զորեղ մոլորությունը, որ թափվում է Երուսաղեմը կառավարող ծաղրասեր մարդկանց վրա, պատասխան է ճշմարտության հանդեպ նրանց ատելությանը։</w:t>
      </w:r>
    </w:p>
    <w:p>
      <w:pPr>
        <w:pStyle w:val="ArticleScripture"/>
        <w:jc w:val="left"/>
      </w:pPr>
      <w:r>
        <w:rPr>
          <w:rFonts w:ascii="Times New Roman" w:hAnsi="Times New Roman" w:eastAsia="Times New Roman" w:cs="Times New Roman"/>
        </w:rPr>
        <w:t>Même lui, dont l’avènement s’accomplit selon l’opération de Satan, avec toute puissance, avec des signes et des prodiges mensongers, et avec toutes les séductions de l’iniquité parmi ceux qui périssent, parce qu’ils n’ont pas reçu l’amour de la vérité pour être sauvés. C’est pourquoi Dieu leur enverra une puissance d’égarement, afin qu’ils croient au mensonge, afin que soient condamnés tous ceux qui n’ont pas cru à la vérité, mais qui ont pris plaisir à l’injustice. Mais nous devons toujours rendre grâces à Dieu à votre sujet, frères bien-aimés du Seigneur, parce que Dieu vous a choisis dès le commencement pour le salut, par la sanctification de l’Esprit et par la foi en la vérité. C’est à cela qu’il vous a appelés par notre Évangile, pour que vous obteniez la gloire de notre Seigneur Jésus-Christ. Ainsi donc, frères, demeurez fermes, et retenez les traditions que vous avez apprises, soit par notre parole, soit par notre épître. 2 Thessaloniciens 2:9–15.</w:t>
      </w:r>
    </w:p>
    <w:p>
      <w:pPr>
        <w:pStyle w:val="ArticleBody"/>
        <w:jc w:val="left"/>
      </w:pPr>
      <w:r>
        <w:rPr>
          <w:rFonts w:ascii="Times New Roman" w:hAnsi="Times New Roman" w:eastAsia="Times New Roman" w:cs="Times New Roman"/>
        </w:rPr>
        <w:t>“ongo ya lokuta,” oyo ebimisaki “bokosi ya makasi,” na nsuka ememaka etumbu ya mobeko ya Lomingo oyo ekoya kala mingi te. Ntoma Paulo azali kolakisa kelasi ya bato oyo balingaka solo te, mpe kelasi moko oyo basantisami na nzela ya solo, boye azali kotanga bituluku mibale oyo ezali na ntembe ya Habakuki mokapo ya mibale. Na mokapo ya ntuku mibale na libwa, Yisaya abandi na kozongela liloba Ariel mbala mibale, oyo ezali kombo mosusu ya Yelusaleme.</w:t>
      </w:r>
    </w:p>
    <w:p>
      <w:pPr>
        <w:pStyle w:val="ArticleScripture"/>
        <w:jc w:val="left"/>
      </w:pPr>
      <w:r>
        <w:rPr>
          <w:rFonts w:ascii="Times New Roman" w:hAnsi="Times New Roman" w:eastAsia="Times New Roman" w:cs="Times New Roman"/>
        </w:rPr>
        <w:t>Mali nga Ariel, ngadto kang Ariel, ang siyudad diin nagpuyo si David! Idugang ninyo ang tuig ngadto sa tuig; ipadayon nila ang paghalad ug mga halad-inihaw. Isaias 29:1</w:t>
      </w:r>
    </w:p>
    <w:p>
      <w:pPr>
        <w:pStyle w:val="ArticleBody"/>
        <w:jc w:val="left"/>
      </w:pPr>
      <w:r>
        <w:rPr>
          <w:rFonts w:ascii="Times New Roman" w:hAnsi="Times New Roman" w:eastAsia="Times New Roman" w:cs="Times New Roman"/>
        </w:rPr>
        <w:t>Ang simbolikong pagdodoble ng “Ariel” (ang lungsod ng Jerusalem) ay muli na namang hinahatulan sa pamamagitan ng isang “sa aba.” Ang pagpatay ng mga hain “taun-taon” ay kumakatawan sa patuluyang paghihimagsik na nagsimula noong 1863. Inilalarawan ng mga sumusunod na talata ang hatol na magaganap sa iglesiang Seventh-day Adventist sa panahon ng krisis ng batas ng Linggo. Sa talata siyam ay tinutukoy ang isang “kababalaghan,” na nagbibigay-diin sa pagtatalo hinggil sa metodolohiya, samantalang kinikilala rin ang mapanghimagsik na kalagayan ng Adventismo bilang isang sangkap ng mensahe ng Sigaw sa Hatinggabi, na kaugnay din ng ikalawang anghel gaya ng inilalarawan ng pagdodoble ng “Ariel” sa unang talata.</w:t>
      </w:r>
    </w:p>
    <w:p>
      <w:pPr>
        <w:pStyle w:val="ArticleScripture"/>
        <w:jc w:val="left"/>
      </w:pPr>
      <w:r>
        <w:rPr>
          <w:rFonts w:ascii="Times New Roman" w:hAnsi="Times New Roman" w:eastAsia="Times New Roman" w:cs="Times New Roman"/>
        </w:rPr>
        <w:t>Restez frappés d’étonnement, et soyez dans la stupeur; poussez des cris, et criez: ils sont ivres, mais non de vin; ils chancellent, mais non de boisson forte. Car l’Éternel a répandu sur vous un esprit d’assoupissement profond, et il a fermé vos yeux; il a couvert les prophètes et vos chefs, les voyants. Et toute vision est devenue pour vous comme les paroles d’un livre scellé, qu’on remet à un homme instruit, en disant: Lis ceci, je te prie. Et il répond: Je ne le puis, car il est scellé. Puis on remet le livre à celui qui n’est point instruit, en disant: Lis ceci, je te prie. Et il répond: Je ne suis point instruit. C’est pourquoi le Seigneur a dit: Parce que ce peuple s’approche de moi de sa bouche et m’honore des lèvres, tandis que son cœur s’est éloigné de moi, et que la crainte qu’il a de moi n’est qu’un commandement de tradition humaine, à cause de cela, voici, je continuerai d’agir merveilleusement envers ce peuple, par des prodiges sur prodiges; la sagesse de ses sages périra, et l’intelligence de ses hommes prudents se dérobera. Ésaïe 29:9–14.</w:t>
      </w:r>
    </w:p>
    <w:p>
      <w:pPr>
        <w:pStyle w:val="ArticleBody"/>
        <w:jc w:val="left"/>
      </w:pPr>
      <w:r>
        <w:rPr>
          <w:rFonts w:ascii="Times New Roman" w:hAnsi="Times New Roman" w:eastAsia="Times New Roman" w:cs="Times New Roman"/>
        </w:rPr>
        <w:t>Pak diskisyon ki anrejistre nan chapit vennsèt la, epi ki reprezante agimantasyon ant vrè metodoloji ak fo metodoloji, tafya mesye meprizan ki ap dirije Jerizalèm yo idantifye kòm yon avègman ki anpeche lidèchip Advantis la konprann liv ki sele a. Liv Danyèl ak Revelasyon an se menm liv la, epi pati nan liv la ki dezsele jis anvan tan gras la fini se Revelasyon Jezi Kris la. Li gen ladan l enigm “wityèm nan ki soti nan sèt yo”. Li reprezante pa “sekrè” yo te bay Danyèl pou l konprann nan chapit de a. Se “istwa kache” Sèt Loraj yo. Se mesaj Islam nan kòm twazyèm “Malè” a, epi mesaj “Rèl Minwi” a.</w:t>
      </w:r>
    </w:p>
    <w:p>
      <w:pPr>
        <w:pStyle w:val="ArticleBody"/>
        <w:jc w:val="left"/>
      </w:pPr>
      <w:r>
        <w:rPr>
          <w:rFonts w:ascii="Times New Roman" w:hAnsi="Times New Roman" w:eastAsia="Times New Roman" w:cs="Times New Roman"/>
        </w:rPr>
        <w:t>Դանիէլի և Յայտնութեան միակ գիրքը տրուած է նրանց, որոնք ներկայացուած էին Քրիստոսի օրերի Սանհեդրինով՝ որպէս առաջնորդութեան այն համակարգի խորհրդանիշ, որ դաւանում է, թէ հաստատում և պաշտպանում է Աստուծոյ ճշմարտութիւնը, բայց ի վերջոյ մասնակցում է Ճշմարտութեան խաչելութեանը։ Սանհեդրինով կերպարանաւորուած այդ համակարգը Երուսաղէմը կառավարող արհամարհող մարդիկն են։ Նրանց է տրուած կնքուած գիրքը, և նրանց պատուական, կրթուած ու գիտնական պատասխանը այն մասին, թէ գիրքն ինչ է նշանակում, այն է, որ չեն կարող կարդալ այն, որովհետեւ կնքուած է։ Ապա նոյն գիրքը տրւում է հօտին, որ վարժեցուած է հետեւելու միայն նրանց, որոնք որպէս առաջնորդներ առանձնացուած են. և նրանց պատասխանը այն է, որ այն կը հասկանան միայն այն դէպքում, եթէ Երուսաղէմը կառավարող արհամարհող մարդիկը՝ վերջին օրերի Սանհեդրինը, ասեն իրենց, թէ ինչ է այն նշանակում։</w:t>
      </w:r>
    </w:p>
    <w:p>
      <w:pPr>
        <w:pStyle w:val="ArticleBody"/>
        <w:jc w:val="left"/>
      </w:pPr>
      <w:r>
        <w:rPr>
          <w:rFonts w:ascii="Times New Roman" w:hAnsi="Times New Roman" w:eastAsia="Times New Roman" w:cs="Times New Roman"/>
        </w:rPr>
        <w:t>La méthodologie qui fut donnée à William Miller, puis à Future for America, constitue un jalon de l’histoire prophétique. C’est un jalon qui identifie une question décisive de vie ou de mort. Sans la méthodologie correcte, le message de la pluie de l’arrière-saison est « comme les paroles d’un livre scellé ». Sans le message de la pluie de l’arrière-saison, l’expérience produite par ce message est impossible à obtenir. Cette méthodologie est le processus qui consiste à mettre ligne prophétique sur ligne prophétique, d’ici dans la Bible, et de là dans la Bible. Le débat sur la méthodologie commença lorsque le premier message fut revêtu de puissance, tant dans les histoires du commencement que de la fin des derniers jours.</w:t>
      </w:r>
    </w:p>
    <w:p>
      <w:pPr>
        <w:pStyle w:val="ArticleBody"/>
        <w:jc w:val="left"/>
      </w:pPr>
      <w:r>
        <w:rPr>
          <w:rFonts w:ascii="Times New Roman" w:hAnsi="Times New Roman" w:eastAsia="Times New Roman" w:cs="Times New Roman"/>
        </w:rPr>
        <w:t>Amatongo y’intangiriro y’ukomoka kw’umuryango wa ba Millerite, impaka zatangiye ku wa 11 Kanama 1840, kandi zongera kubaho ku iherezo ry’ayo mateka, mu gihe umuryango wa ba Millerite ba Filadelifia wahindukiraga ukaba umuryango wa ba Millerite ba Lawodikiya. Izo mpaka zongeye gutangira mu mateka y’umuryango wa Lawodikiya w’umumarayika wa gatatu ku wa 11 Nzeri 2001, kandi zongera kubaho ku iherezo ry’uwo muryango igihe umuryango wa Lawodikiya w’umumarayika wa gatatu uhindukiraga ukaba umuryango wa Filadelifia w’abihumbi ijana na mirongo ine na bane. Mu igeragezwa ry’intangiriro rya ba Millerite, no mu igeragezwa ry’iherezo rya ba Millerite, iryo geragezwa ryagaragajwe n’uburyo bw’imikorere bw’intumwa Eliya. Yesu, nk’Alufa na Omega, buri gihe agaragaza iherezo akoresheje intangiriro.</w:t>
      </w:r>
    </w:p>
    <w:p>
      <w:pPr>
        <w:pStyle w:val="ArticleBody"/>
        <w:jc w:val="left"/>
      </w:pPr>
      <w:r>
        <w:rPr>
          <w:rFonts w:ascii="Times New Roman" w:hAnsi="Times New Roman" w:eastAsia="Times New Roman" w:cs="Times New Roman"/>
        </w:rPr>
        <w:t>La méthodologie consistant à établir ligne sur ligne est celle que nous allons désormais employer en abordant, dans le prochain article, notre examen des chapitres quatre et cinq de Daniel.</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မည်သူတစ်ဦးတစ်ယောက်မျှ</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မည်သည့်အချိန်၌</w:t>
      </w:r>
      <w:r>
        <w:rPr>
          <w:rFonts w:ascii="Times New Roman" w:hAnsi="Times New Roman" w:eastAsia="Times New Roman" w:cs="Times New Roman"/>
        </w:rPr>
        <w:t xml:space="preserve"> </w:t>
      </w:r>
      <w:r>
        <w:rPr>
          <w:rFonts w:ascii="Myanmar Text" w:hAnsi="Myanmar Text" w:eastAsia="Myanmar Text" w:cs="Myanmar Text"/>
        </w:rPr>
        <w:t>ကြွလာမည်၊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မကြွလာမည်ကို</w:t>
      </w:r>
      <w:r>
        <w:rPr>
          <w:rFonts w:ascii="Times New Roman" w:hAnsi="Times New Roman" w:eastAsia="Times New Roman" w:cs="Times New Roman"/>
        </w:rPr>
        <w:t xml:space="preserve"> </w:t>
      </w:r>
      <w:r>
        <w:rPr>
          <w:rFonts w:ascii="Myanmar Text" w:hAnsi="Myanmar Text" w:eastAsia="Myanmar Text" w:cs="Myanmar Text"/>
        </w:rPr>
        <w:t>အချိန်သတ်မှတ်၍</w:t>
      </w:r>
      <w:r>
        <w:rPr>
          <w:rFonts w:ascii="Times New Roman" w:hAnsi="Times New Roman" w:eastAsia="Times New Roman" w:cs="Times New Roman"/>
        </w:rPr>
        <w:t xml:space="preserve"> </w:t>
      </w:r>
      <w:r>
        <w:rPr>
          <w:rFonts w:ascii="Myanmar Text" w:hAnsi="Myanmar Text" w:eastAsia="Myanmar Text" w:cs="Myanmar Text"/>
        </w:rPr>
        <w:t>ဆိုနိုင်သော</w:t>
      </w:r>
      <w:r>
        <w:rPr>
          <w:rFonts w:ascii="Times New Roman" w:hAnsi="Times New Roman" w:eastAsia="Times New Roman" w:cs="Times New Roman"/>
        </w:rPr>
        <w:t xml:space="preserve"> </w:t>
      </w:r>
      <w:r>
        <w:rPr>
          <w:rFonts w:ascii="Myanmar Text" w:hAnsi="Myanmar Text" w:eastAsia="Myanmar Text" w:cs="Myanmar Text"/>
        </w:rPr>
        <w:t>မှန်ကန်သည့်</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မပိုင်ဆိုင်ကြ။</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မိမိကြွလာခြင်းကို</w:t>
      </w:r>
      <w:r>
        <w:rPr>
          <w:rFonts w:ascii="Times New Roman" w:hAnsi="Times New Roman" w:eastAsia="Times New Roman" w:cs="Times New Roman"/>
        </w:rPr>
        <w:t xml:space="preserve"> </w:t>
      </w:r>
      <w:r>
        <w:rPr>
          <w:rFonts w:ascii="Myanmar Text" w:hAnsi="Myanmar Text" w:eastAsia="Myanmar Text" w:cs="Myanmar Text"/>
        </w:rPr>
        <w:t>ငါးနှစ်၊</w:t>
      </w:r>
      <w:r>
        <w:rPr>
          <w:rFonts w:ascii="Times New Roman" w:hAnsi="Times New Roman" w:eastAsia="Times New Roman" w:cs="Times New Roman"/>
        </w:rPr>
        <w:t xml:space="preserve"> </w:t>
      </w:r>
      <w:r>
        <w:rPr>
          <w:rFonts w:ascii="Myanmar Text" w:hAnsi="Myanmar Text" w:eastAsia="Myanmar Text" w:cs="Myanmar Text"/>
        </w:rPr>
        <w:t>ဆယ်နှစ်၊</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နှစ်ဆယ်နှစ်</w:t>
      </w:r>
      <w:r>
        <w:rPr>
          <w:rFonts w:ascii="Times New Roman" w:hAnsi="Times New Roman" w:eastAsia="Times New Roman" w:cs="Times New Roman"/>
        </w:rPr>
        <w:t xml:space="preserve"> </w:t>
      </w:r>
      <w:r>
        <w:rPr>
          <w:rFonts w:ascii="Myanmar Text" w:hAnsi="Myanmar Text" w:eastAsia="Myanmar Text" w:cs="Myanmar Text"/>
        </w:rPr>
        <w:t>နောက်ကျစေတော်မူသည်ဟု</w:t>
      </w:r>
      <w:r>
        <w:rPr>
          <w:rFonts w:ascii="Times New Roman" w:hAnsi="Times New Roman" w:eastAsia="Times New Roman" w:cs="Times New Roman"/>
        </w:rPr>
        <w:t xml:space="preserve"> </w:t>
      </w:r>
      <w:r>
        <w:rPr>
          <w:rFonts w:ascii="Myanmar Text" w:hAnsi="Myanmar Text" w:eastAsia="Myanmar Text" w:cs="Myanmar Text"/>
        </w:rPr>
        <w:t>ဆိုရန်</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မည်သူတစ်ဦးတစ်ယောက်အားမျှ</w:t>
      </w:r>
      <w:r>
        <w:rPr>
          <w:rFonts w:ascii="Times New Roman" w:hAnsi="Times New Roman" w:eastAsia="Times New Roman" w:cs="Times New Roman"/>
        </w:rPr>
        <w:t xml:space="preserve"> </w:t>
      </w:r>
      <w:r>
        <w:rPr>
          <w:rFonts w:ascii="Myanmar Text" w:hAnsi="Myanmar Text" w:eastAsia="Myanmar Text" w:cs="Myanmar Text"/>
        </w:rPr>
        <w:t>မပေးတော်မူကြောင်း</w:t>
      </w:r>
      <w:r>
        <w:rPr>
          <w:rFonts w:ascii="Times New Roman" w:hAnsi="Times New Roman" w:eastAsia="Times New Roman" w:cs="Times New Roman"/>
        </w:rPr>
        <w:t xml:space="preserve"> </w:t>
      </w:r>
      <w:r>
        <w:rPr>
          <w:rFonts w:ascii="Myanmar Text" w:hAnsi="Myanmar Text" w:eastAsia="Myanmar Text" w:cs="Myanmar Text"/>
        </w:rPr>
        <w:t>သေချာစွာ</w:t>
      </w:r>
      <w:r>
        <w:rPr>
          <w:rFonts w:ascii="Times New Roman" w:hAnsi="Times New Roman" w:eastAsia="Times New Roman" w:cs="Times New Roman"/>
        </w:rPr>
        <w:t xml:space="preserve"> </w:t>
      </w:r>
      <w:r>
        <w:rPr>
          <w:rFonts w:ascii="Myanmar Text" w:hAnsi="Myanmar Text" w:eastAsia="Myanmar Text" w:cs="Myanmar Text"/>
        </w:rPr>
        <w:t>သိမှတ်ကြလော့။</w:t>
      </w:r>
      <w:r>
        <w:rPr>
          <w:rFonts w:ascii="Times New Roman" w:hAnsi="Times New Roman" w:eastAsia="Times New Roman" w:cs="Times New Roman"/>
        </w:rPr>
        <w:t xml:space="preserve"> ‘</w:t>
      </w:r>
      <w:r>
        <w:rPr>
          <w:rFonts w:ascii="Myanmar Text" w:hAnsi="Myanmar Text" w:eastAsia="Myanmar Text" w:cs="Myanmar Text"/>
        </w:rPr>
        <w:t>သင်တို့လည်း</w:t>
      </w:r>
      <w:r>
        <w:rPr>
          <w:rFonts w:ascii="Times New Roman" w:hAnsi="Times New Roman" w:eastAsia="Times New Roman" w:cs="Times New Roman"/>
        </w:rPr>
        <w:t xml:space="preserve"> </w:t>
      </w:r>
      <w:r>
        <w:rPr>
          <w:rFonts w:ascii="Myanmar Text" w:hAnsi="Myanmar Text" w:eastAsia="Myanmar Text" w:cs="Myanmar Text"/>
        </w:rPr>
        <w:t>အသင့်ရှိကြလော့။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မထင်မှတ်သော</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လူသား၏သားသည်</w:t>
      </w:r>
      <w:r>
        <w:rPr>
          <w:rFonts w:ascii="Times New Roman" w:hAnsi="Times New Roman" w:eastAsia="Times New Roman" w:cs="Times New Roman"/>
        </w:rPr>
        <w:t xml:space="preserve"> </w:t>
      </w:r>
      <w:r>
        <w:rPr>
          <w:rFonts w:ascii="Myanmar Text" w:hAnsi="Myanmar Text" w:eastAsia="Myanmar Text" w:cs="Myanmar Text"/>
        </w:rPr>
        <w:t>ကြွလာမည်</w:t>
      </w:r>
      <w:r>
        <w:rPr>
          <w:rFonts w:ascii="Times New Roman" w:hAnsi="Times New Roman" w:eastAsia="Times New Roman" w:cs="Times New Roman"/>
        </w:rPr>
        <w:t>’ (Matthew 24:44)</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ဤသည်ကား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သတင်းစကားဖြစ်သည်။</w:t>
      </w:r>
      <w:r>
        <w:rPr>
          <w:rFonts w:ascii="Times New Roman" w:hAnsi="Times New Roman" w:eastAsia="Times New Roman" w:cs="Times New Roman"/>
        </w:rPr>
        <w:t xml:space="preserve"> </w:t>
      </w:r>
      <w:r>
        <w:rPr>
          <w:rFonts w:ascii="Myanmar Text" w:hAnsi="Myanmar Text" w:eastAsia="Myanmar Text" w:cs="Myanmar Text"/>
        </w:rPr>
        <w:t>ကောင်းကင်အလယ်၌</w:t>
      </w:r>
      <w:r>
        <w:rPr>
          <w:rFonts w:ascii="Times New Roman" w:hAnsi="Times New Roman" w:eastAsia="Times New Roman" w:cs="Times New Roman"/>
        </w:rPr>
        <w:t xml:space="preserve"> </w:t>
      </w:r>
      <w:r>
        <w:rPr>
          <w:rFonts w:ascii="Myanmar Text" w:hAnsi="Myanmar Text" w:eastAsia="Myanmar Text" w:cs="Myanmar Text"/>
        </w:rPr>
        <w:t>ပျံသန်းလျက်ရှိသော</w:t>
      </w:r>
      <w:r>
        <w:rPr>
          <w:rFonts w:ascii="Times New Roman" w:hAnsi="Times New Roman" w:eastAsia="Times New Roman" w:cs="Times New Roman"/>
        </w:rPr>
        <w:t xml:space="preserve"> </w:t>
      </w:r>
      <w:r>
        <w:rPr>
          <w:rFonts w:ascii="Myanmar Text" w:hAnsi="Myanmar Text" w:eastAsia="Myanmar Text" w:cs="Myanmar Text"/>
        </w:rPr>
        <w:t>ကောင်းကင်တမန်သုံးပါးက</w:t>
      </w:r>
      <w:r>
        <w:rPr>
          <w:rFonts w:ascii="Times New Roman" w:hAnsi="Times New Roman" w:eastAsia="Times New Roman" w:cs="Times New Roman"/>
        </w:rPr>
        <w:t xml:space="preserve"> </w:t>
      </w:r>
      <w:r>
        <w:rPr>
          <w:rFonts w:ascii="Myanmar Text" w:hAnsi="Myanmar Text" w:eastAsia="Myanmar Text" w:cs="Myanmar Text"/>
        </w:rPr>
        <w:t>ကြေညာလျက်ရှိသော</w:t>
      </w:r>
      <w:r>
        <w:rPr>
          <w:rFonts w:ascii="Times New Roman" w:hAnsi="Times New Roman" w:eastAsia="Times New Roman" w:cs="Times New Roman"/>
        </w:rPr>
        <w:t xml:space="preserve"> </w:t>
      </w:r>
      <w:r>
        <w:rPr>
          <w:rFonts w:ascii="Myanmar Text" w:hAnsi="Myanmar Text" w:eastAsia="Myanmar Text" w:cs="Myanmar Text"/>
        </w:rPr>
        <w:t>အတိအကျသော</w:t>
      </w:r>
      <w:r>
        <w:rPr>
          <w:rFonts w:ascii="Times New Roman" w:hAnsi="Times New Roman" w:eastAsia="Times New Roman" w:cs="Times New Roman"/>
        </w:rPr>
        <w:t xml:space="preserve"> </w:t>
      </w:r>
      <w:r>
        <w:rPr>
          <w:rFonts w:ascii="Myanmar Text" w:hAnsi="Myanmar Text" w:eastAsia="Myanmar Text" w:cs="Myanmar Text"/>
        </w:rPr>
        <w:t>သတင်းစကားပင်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လုပ်ဆောင်ရမည့်</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လဲကျနေသော</w:t>
      </w:r>
      <w:r>
        <w:rPr>
          <w:rFonts w:ascii="Times New Roman" w:hAnsi="Times New Roman" w:eastAsia="Times New Roman" w:cs="Times New Roman"/>
        </w:rPr>
        <w:t xml:space="preserve"> </w:t>
      </w:r>
      <w:r>
        <w:rPr>
          <w:rFonts w:ascii="Myanmar Text" w:hAnsi="Myanmar Text" w:eastAsia="Myanmar Text" w:cs="Myanmar Text"/>
        </w:rPr>
        <w:t>လောကီသားတို့အား</w:t>
      </w:r>
      <w:r>
        <w:rPr>
          <w:rFonts w:ascii="Times New Roman" w:hAnsi="Times New Roman" w:eastAsia="Times New Roman" w:cs="Times New Roman"/>
        </w:rPr>
        <w:t xml:space="preserve"> </w:t>
      </w:r>
      <w:r>
        <w:rPr>
          <w:rFonts w:ascii="Myanmar Text" w:hAnsi="Myanmar Text" w:eastAsia="Myanmar Text" w:cs="Myanmar Text"/>
        </w:rPr>
        <w:t>ကရုဏာ၏</w:t>
      </w:r>
      <w:r>
        <w:rPr>
          <w:rFonts w:ascii="Times New Roman" w:hAnsi="Times New Roman" w:eastAsia="Times New Roman" w:cs="Times New Roman"/>
        </w:rPr>
        <w:t xml:space="preserve"> </w:t>
      </w:r>
      <w:r>
        <w:rPr>
          <w:rFonts w:ascii="Myanmar Text" w:hAnsi="Myanmar Text" w:eastAsia="Myanmar Text" w:cs="Myanmar Text"/>
        </w:rPr>
        <w:t>ဤနောက်ဆုံးသတင်းစကားကို</w:t>
      </w:r>
      <w:r>
        <w:rPr>
          <w:rFonts w:ascii="Times New Roman" w:hAnsi="Times New Roman" w:eastAsia="Times New Roman" w:cs="Times New Roman"/>
        </w:rPr>
        <w:t xml:space="preserve"> </w:t>
      </w:r>
      <w:r>
        <w:rPr>
          <w:rFonts w:ascii="Myanmar Text" w:hAnsi="Myanmar Text" w:eastAsia="Myanmar Text" w:cs="Myanmar Text"/>
        </w:rPr>
        <w:t>ကြွေးကြော်ခြင်းပင်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အသက်သစ်တစ်ရပ်</w:t>
      </w:r>
      <w:r>
        <w:rPr>
          <w:rFonts w:ascii="Times New Roman" w:hAnsi="Times New Roman" w:eastAsia="Times New Roman" w:cs="Times New Roman"/>
        </w:rPr>
        <w:t xml:space="preserve"> </w:t>
      </w:r>
      <w:r>
        <w:rPr>
          <w:rFonts w:ascii="Myanmar Text" w:hAnsi="Myanmar Text" w:eastAsia="Myanmar Text" w:cs="Myanmar Text"/>
        </w:rPr>
        <w:t>ရောက်ရှိလာလျက်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လူမျိုးတော်အပေါင်းတို့ကို</w:t>
      </w:r>
      <w:r>
        <w:rPr>
          <w:rFonts w:ascii="Times New Roman" w:hAnsi="Times New Roman" w:eastAsia="Times New Roman" w:cs="Times New Roman"/>
        </w:rPr>
        <w:t xml:space="preserve"> </w:t>
      </w:r>
      <w:r>
        <w:rPr>
          <w:rFonts w:ascii="Myanmar Text" w:hAnsi="Myanmar Text" w:eastAsia="Myanmar Text" w:cs="Myanmar Text"/>
        </w:rPr>
        <w:t>အုပ်စိုးလျက်ရှိသည်။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အသင်းတော်အတွင်း</w:t>
      </w:r>
      <w:r>
        <w:rPr>
          <w:rFonts w:ascii="Times New Roman" w:hAnsi="Times New Roman" w:eastAsia="Times New Roman" w:cs="Times New Roman"/>
        </w:rPr>
        <w:t xml:space="preserve"> </w:t>
      </w:r>
      <w:r>
        <w:rPr>
          <w:rFonts w:ascii="Myanmar Text" w:hAnsi="Myanmar Text" w:eastAsia="Myanmar Text" w:cs="Myanmar Text"/>
        </w:rPr>
        <w:t>ကွဲပြားခြင်းတို့</w:t>
      </w:r>
      <w:r>
        <w:rPr>
          <w:rFonts w:ascii="Times New Roman" w:hAnsi="Times New Roman" w:eastAsia="Times New Roman" w:cs="Times New Roman"/>
        </w:rPr>
        <w:t xml:space="preserve"> </w:t>
      </w:r>
      <w:r>
        <w:rPr>
          <w:rFonts w:ascii="Myanmar Text" w:hAnsi="Myanmar Text" w:eastAsia="Myanmar Text" w:cs="Myanmar Text"/>
        </w:rPr>
        <w:t>ဖြစ်ပေါ်လာမည်။</w:t>
      </w:r>
      <w:r>
        <w:rPr>
          <w:rFonts w:ascii="Times New Roman" w:hAnsi="Times New Roman" w:eastAsia="Times New Roman" w:cs="Times New Roman"/>
        </w:rPr>
        <w:t xml:space="preserve"> </w:t>
      </w:r>
      <w:r>
        <w:rPr>
          <w:rFonts w:ascii="Myanmar Text" w:hAnsi="Myanmar Text" w:eastAsia="Myanmar Text" w:cs="Myanmar Text"/>
        </w:rPr>
        <w:t>အုပ်စုနှစ်စု</w:t>
      </w:r>
      <w:r>
        <w:rPr>
          <w:rFonts w:ascii="Times New Roman" w:hAnsi="Times New Roman" w:eastAsia="Times New Roman" w:cs="Times New Roman"/>
        </w:rPr>
        <w:t xml:space="preserve"> </w:t>
      </w:r>
      <w:r>
        <w:rPr>
          <w:rFonts w:ascii="Myanmar Text" w:hAnsi="Myanmar Text" w:eastAsia="Myanmar Text" w:cs="Myanmar Text"/>
        </w:rPr>
        <w:t>ပေါ်ထွန်းလာမည်။</w:t>
      </w:r>
      <w:r>
        <w:rPr>
          <w:rFonts w:ascii="Times New Roman" w:hAnsi="Times New Roman" w:eastAsia="Times New Roman" w:cs="Times New Roman"/>
        </w:rPr>
        <w:t xml:space="preserve"> </w:t>
      </w:r>
      <w:r>
        <w:rPr>
          <w:rFonts w:ascii="Myanmar Text" w:hAnsi="Myanmar Text" w:eastAsia="Myanmar Text" w:cs="Myanmar Text"/>
        </w:rPr>
        <w:t>စပါးနှင့်</w:t>
      </w:r>
      <w:r>
        <w:rPr>
          <w:rFonts w:ascii="Times New Roman" w:hAnsi="Times New Roman" w:eastAsia="Times New Roman" w:cs="Times New Roman"/>
        </w:rPr>
        <w:t xml:space="preserve"> </w:t>
      </w:r>
      <w:r>
        <w:rPr>
          <w:rFonts w:ascii="Myanmar Text" w:hAnsi="Myanmar Text" w:eastAsia="Myanmar Text" w:cs="Myanmar Text"/>
        </w:rPr>
        <w:t>ပေါက်ပင်တို့သည်</w:t>
      </w:r>
      <w:r>
        <w:rPr>
          <w:rFonts w:ascii="Times New Roman" w:hAnsi="Times New Roman" w:eastAsia="Times New Roman" w:cs="Times New Roman"/>
        </w:rPr>
        <w:t xml:space="preserve"> </w:t>
      </w:r>
      <w:r>
        <w:rPr>
          <w:rFonts w:ascii="Myanmar Text" w:hAnsi="Myanmar Text" w:eastAsia="Myanmar Text" w:cs="Myanmar Text"/>
        </w:rPr>
        <w:t>ရိတ်သိမ်းချိန်အထိ</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ကြီးထွားကြသည်။</w:t>
      </w:r>
    </w:p>
    <w:p>
      <w:pPr>
        <w:pStyle w:val="ArticleScripture"/>
        <w:jc w:val="left"/>
      </w:pPr>
      <w:r>
        <w:rPr>
          <w:rFonts w:ascii="Times New Roman" w:hAnsi="Times New Roman" w:eastAsia="Times New Roman" w:cs="Times New Roman"/>
        </w:rPr>
        <w:t>“</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सहकर्मी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गंभीरता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हटाए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अतिरिक्त</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मूल्य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युगानुयुग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सत्यता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शरणस्थान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«Prophecy a tsoela pele ho phethahala, mola holim’a mola. Ha re ema ka tieo haholoanyane tlas’a folakha ea molaetsa oa lengeloi la boraro, re tla utloisisa ka ho hlaka haholoanyane boprofeta ba Daniele; hobane Tšenolo ke tlatsetso ea Daniele. Ha re amohela ka botlalo haholoanyane leseli le hlahisoang ke Moea o Halalelang ka bahlanka ba Molimo ba inehetseng, ’nete tsa boprofeta ba boholo-holo li tla bonahala li tebile haholoanyane, li tiile haholoanyane, esita le joaloka terone ea ka ho sa feleng; re tla ba le tiisetso ea hore batho ba Molimo ba buile ba susumetsoa ke Moea o Halalelang. Batho ka bobona ba tshwanetse ho ba tlas’a tšusumetso ea Moea o Halalelang hore ba tle ba utloisise lipolelo tsa Moea ka baprofeta. Melaetsa ena ha ea ka ea fanoa bakeng sa ba ileng ba bolela boprofeta, empa e ne e fanoe bakeng sa rōna ba phelang har’a liketsahalo tsa phethahatso ea bona.»</w:t>
      </w:r>
    </w:p>
    <w:p>
      <w:pPr>
        <w:pStyle w:val="ArticleScripture"/>
        <w:jc w:val="left"/>
      </w:pPr>
      <w:r>
        <w:rPr>
          <w:rFonts w:ascii="Times New Roman" w:hAnsi="Times New Roman" w:eastAsia="Times New Roman" w:cs="Times New Roman"/>
        </w:rPr>
        <w:t>«Eu não sentiria que poderia apresentar estas coisas, se o Senhor não me tivesse dado esta obra para fazer. Há outros além de você, e mais do que um ou dois, que, como você, pensam ter nova luz e estão inteiramente prontos para apresentá-la ao povo. Mas seria agradável a Deus que aceitassem a luz já dada e andassem nela, e fundamentassem sua fé nas Escrituras, as quais sustentam as posições mantidas pelo povo de Deus por muitos anos. O evangelho eterno deve ser proclamado por agentes humanos. Devemos fazer soar as mensagens dos anjos que são representados como voando pelo meio do céu, com a última advertência a um mundo caído. Se não somos chamados a profetizar, somos chamados a crer nas profecias e a cooperar com Deus em dar luz a outras mentes. Isto é o que estamos procurando fazer.»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წიგნი დანიელისა — ნომერი ოცდამესამე</dc:title>
  <dc:subject>Les hommes moqueurs</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