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بیست‌ونهم</w:t>
      </w:r>
    </w:p>
    <w:p>
      <w:pPr>
        <w:pStyle w:val="ArticleSubtitle"/>
        <w:jc w:val="left"/>
      </w:pPr>
      <w:r>
        <w:rPr>
          <w:rFonts w:ascii="Arial" w:hAnsi="Arial" w:eastAsia="Arial" w:cs="Arial"/>
        </w:rPr>
        <w:t>Lễ yến tiệc của Bên-xát-sa và Giờ tiên tri: Vén mở luật ngày Chủ nhật, sự sụp đổ của Ba-by-lôn, và cơn khủng hoảng cuối cùng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ప్రతిష్ఠించిన</w:t>
      </w:r>
      <w:r>
        <w:rPr>
          <w:rFonts w:ascii="Times New Roman" w:hAnsi="Times New Roman" w:eastAsia="Times New Roman" w:cs="Times New Roman"/>
        </w:rPr>
        <w:t xml:space="preserve"> </w:t>
      </w:r>
      <w:r>
        <w:rPr>
          <w:rFonts w:ascii="Nirmala UI" w:hAnsi="Nirmala UI" w:eastAsia="Nirmala UI" w:cs="Nirmala UI"/>
        </w:rPr>
        <w:t>బంగారు</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ధ్వజముగా</w:t>
      </w:r>
      <w:r>
        <w:rPr>
          <w:rFonts w:ascii="Times New Roman" w:hAnsi="Times New Roman" w:eastAsia="Times New Roman" w:cs="Times New Roman"/>
        </w:rPr>
        <w:t xml:space="preserve"> </w:t>
      </w:r>
      <w:r>
        <w:rPr>
          <w:rFonts w:ascii="Nirmala UI" w:hAnsi="Nirmala UI" w:eastAsia="Nirmala UI" w:cs="Nirmala UI"/>
        </w:rPr>
        <w:t>ఎత్తి</w:t>
      </w:r>
      <w:r>
        <w:rPr>
          <w:rFonts w:ascii="Times New Roman" w:hAnsi="Times New Roman" w:eastAsia="Times New Roman" w:cs="Times New Roman"/>
        </w:rPr>
        <w:t xml:space="preserve"> </w:t>
      </w:r>
      <w:r>
        <w:rPr>
          <w:rFonts w:ascii="Nirmala UI" w:hAnsi="Nirmala UI" w:eastAsia="Nirmala UI" w:cs="Nirmala UI"/>
        </w:rPr>
        <w:t>నిలపబడిన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విశ్వాసులైన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సందర్భములో</w:t>
      </w:r>
      <w:r>
        <w:rPr>
          <w:rFonts w:ascii="Times New Roman" w:hAnsi="Times New Roman" w:eastAsia="Times New Roman" w:cs="Times New Roman"/>
        </w:rPr>
        <w:t xml:space="preserve"> </w:t>
      </w:r>
      <w:r>
        <w:rPr>
          <w:rFonts w:ascii="Nirmala UI" w:hAnsi="Nirmala UI" w:eastAsia="Nirmala UI" w:cs="Nirmala UI"/>
        </w:rPr>
        <w:t>స్థాపిస్తుంది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అధ్యాయము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రేఖను</w:t>
      </w:r>
      <w:r>
        <w:rPr>
          <w:rFonts w:ascii="Times New Roman" w:hAnsi="Times New Roman" w:eastAsia="Times New Roman" w:cs="Times New Roman"/>
        </w:rPr>
        <w:t xml:space="preserve"> </w:t>
      </w:r>
      <w:r>
        <w:rPr>
          <w:rFonts w:ascii="Nirmala UI" w:hAnsi="Nirmala UI" w:eastAsia="Nirmala UI" w:cs="Nirmala UI"/>
        </w:rPr>
        <w:t>పరిశీలించుచున్నది</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ప్రస్తావించుచున్నది</w:t>
      </w:r>
      <w:r>
        <w:rPr>
          <w:rFonts w:ascii="Times New Roman" w:hAnsi="Times New Roman" w:eastAsia="Times New Roman" w:cs="Times New Roman"/>
        </w:rPr>
        <w:t xml:space="preserve">. </w:t>
      </w:r>
      <w:r>
        <w:rPr>
          <w:rFonts w:ascii="Nirmala UI" w:hAnsi="Nirmala UI" w:eastAsia="Nirmala UI" w:cs="Nirmala UI"/>
        </w:rPr>
        <w:t>బెల్షస్సరు</w:t>
      </w:r>
      <w:r>
        <w:rPr>
          <w:rFonts w:ascii="Times New Roman" w:hAnsi="Times New Roman" w:eastAsia="Times New Roman" w:cs="Times New Roman"/>
        </w:rPr>
        <w:t xml:space="preserve"> “</w:t>
      </w:r>
      <w:r>
        <w:rPr>
          <w:rFonts w:ascii="Nirmala UI" w:hAnsi="Nirmala UI" w:eastAsia="Nirmala UI" w:cs="Nirmala UI"/>
        </w:rPr>
        <w:t>రాష్ట్రం</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సూచించుచున్నాడు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ప్రభువులలో</w:t>
      </w:r>
      <w:r>
        <w:rPr>
          <w:rFonts w:ascii="Times New Roman" w:hAnsi="Times New Roman" w:eastAsia="Times New Roman" w:cs="Times New Roman"/>
        </w:rPr>
        <w:t xml:space="preserve">” </w:t>
      </w:r>
      <w:r>
        <w:rPr>
          <w:rFonts w:ascii="Nirmala UI" w:hAnsi="Nirmala UI" w:eastAsia="Nirmala UI" w:cs="Nirmala UI"/>
        </w:rPr>
        <w:t>వెయ్యిమందిని</w:t>
      </w:r>
      <w:r>
        <w:rPr>
          <w:rFonts w:ascii="Times New Roman" w:hAnsi="Times New Roman" w:eastAsia="Times New Roman" w:cs="Times New Roman"/>
        </w:rPr>
        <w:t xml:space="preserve"> </w:t>
      </w:r>
      <w:r>
        <w:rPr>
          <w:rFonts w:ascii="Nirmala UI" w:hAnsi="Nirmala UI" w:eastAsia="Nirmala UI" w:cs="Nirmala UI"/>
        </w:rPr>
        <w:t>పిలిచెను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Kuimba mfumu Belisazara kuphwandu kukulu ku ambuya ake chikwi chimodzi, ndipo anamwa vinyo pamaso pa chikwi chimenecho. Belisazara, ali mkati mokoma vinyo, analamula kuti abweretse ziwiya zagolide ndi zasiliva zimene atate ake Nebukadinezara anatenga m’kachisi amene anali ku Yerusalemu; kuti mfumu, ndi akalonga ake, akazi ake, ndi akazi ake aang’ono, amwemo m’zimenezo. Pamenepo anabweretsa ziwiya zagolide zimene zinatengedwa m’kachisi wa nyumba ya Mulungu amene anali ku Yerusalemu; ndipo mfumu, ndi akalonga ake, akazi ake, ndi akazi ake aang’ono, anamwera m’zimenezo. Anamwa vinyo, nalemekeza milungu ya golide, ndi ya siliva, ya mkuwa, ya chitsulo, ya mtengo, ndi ya mwala. Pa ora lomwelo panatuluka zala za dzanja la munthu, ndipo zinalemba motsutsana ndi choikapo nyali pa pulasitala wa khoma la nyumba yachifumu ya mfumu: ndipo mfumu inaona gawo la dzanja limene linalemba. Danieli 5:1–5.</w:t>
      </w:r>
    </w:p>
    <w:p>
      <w:pPr>
        <w:pStyle w:val="ArticleBody"/>
        <w:jc w:val="left"/>
      </w:pPr>
      <w:r>
        <w:rPr>
          <w:rFonts w:ascii="Nirmala UI" w:hAnsi="Nirmala UI" w:eastAsia="Nirmala UI" w:cs="Nirmala UI"/>
        </w:rPr>
        <w:t>नंबर</w:t>
      </w:r>
      <w:r>
        <w:rPr>
          <w:rFonts w:ascii="Times New Roman" w:hAnsi="Times New Roman" w:eastAsia="Times New Roman" w:cs="Times New Roman"/>
        </w:rPr>
        <w:t xml:space="preserve"> “</w:t>
      </w:r>
      <w:r>
        <w:rPr>
          <w:rFonts w:ascii="Nirmala UI" w:hAnsi="Nirmala UI" w:eastAsia="Nirmala UI" w:cs="Nirmala UI"/>
        </w:rPr>
        <w:t>टेन</w:t>
      </w:r>
      <w:r>
        <w:rPr>
          <w:rFonts w:ascii="Times New Roman" w:hAnsi="Times New Roman" w:eastAsia="Times New Roman" w:cs="Times New Roman"/>
        </w:rPr>
        <w:t xml:space="preserve">” </w:t>
      </w:r>
      <w:r>
        <w:rPr>
          <w:rFonts w:ascii="Nirmala UI" w:hAnsi="Nirmala UI" w:eastAsia="Nirmala UI" w:cs="Nirmala UI"/>
        </w:rPr>
        <w:t>ड्रैगन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हंड्रेड</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वन</w:t>
      </w:r>
      <w:r>
        <w:rPr>
          <w:rFonts w:ascii="Times New Roman" w:hAnsi="Times New Roman" w:eastAsia="Times New Roman" w:cs="Times New Roman"/>
        </w:rPr>
        <w:t xml:space="preserve"> </w:t>
      </w:r>
      <w:r>
        <w:rPr>
          <w:rFonts w:ascii="Nirmala UI" w:hAnsi="Nirmala UI" w:eastAsia="Nirmala UI" w:cs="Nirmala UI"/>
        </w:rPr>
        <w:t>थाउज़ंड</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हंड्रेड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ट्वेंटी</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हंड्रेड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ट्वेंटी</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शिल्प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w:t>
      </w:r>
      <w:r>
        <w:rPr>
          <w:rFonts w:ascii="Nirmala UI" w:hAnsi="Nirmala UI" w:eastAsia="Nirmala UI" w:cs="Nirmala UI"/>
        </w:rPr>
        <w:t>शिल्प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p>
    <w:p>
      <w:pPr>
        <w:pStyle w:val="ArticleScripture"/>
        <w:jc w:val="left"/>
      </w:pPr>
      <w:r>
        <w:rPr>
          <w:rFonts w:ascii="Microsoft YaHei" w:hAnsi="Microsoft YaHei" w:eastAsia="Microsoft YaHei" w:cs="Microsoft YaHei"/>
        </w:rPr>
        <w:t>「預言者</w:t>
      </w:r>
      <w:r>
        <w:rPr>
          <w:rFonts w:ascii="MS Gothic" w:hAnsi="MS Gothic" w:eastAsia="MS Gothic" w:cs="MS Gothic"/>
        </w:rPr>
        <w:t>はこう</w:t>
      </w:r>
      <w:r>
        <w:rPr>
          <w:rFonts w:ascii="Microsoft YaHei" w:hAnsi="Microsoft YaHei" w:eastAsia="Microsoft YaHei" w:cs="Microsoft YaHei"/>
        </w:rPr>
        <w:t>言</w:t>
      </w:r>
      <w:r>
        <w:rPr>
          <w:rFonts w:ascii="MS Gothic" w:hAnsi="MS Gothic" w:eastAsia="MS Gothic" w:cs="MS Gothic"/>
        </w:rPr>
        <w:t>っている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w:t>
      </w:r>
      <w:r>
        <w:rPr>
          <w:rFonts w:ascii="MS Gothic" w:hAnsi="MS Gothic" w:eastAsia="MS Gothic" w:cs="MS Gothic"/>
        </w:rPr>
        <w:t>もうひとりの</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権威</w:t>
      </w:r>
      <w:r>
        <w:rPr>
          <w:rFonts w:ascii="MS Gothic" w:hAnsi="MS Gothic" w:eastAsia="MS Gothic" w:cs="MS Gothic"/>
        </w:rPr>
        <w:t>を</w:t>
      </w:r>
      <w:r>
        <w:rPr>
          <w:rFonts w:ascii="Microsoft YaHei" w:hAnsi="Microsoft YaHei" w:eastAsia="Microsoft YaHei" w:cs="Microsoft YaHei"/>
        </w:rPr>
        <w:t>帯</w:t>
      </w:r>
      <w:r>
        <w:rPr>
          <w:rFonts w:ascii="MS Gothic" w:hAnsi="MS Gothic" w:eastAsia="MS Gothic" w:cs="MS Gothic"/>
        </w:rPr>
        <w:t>びて</w:t>
      </w:r>
      <w:r>
        <w:rPr>
          <w:rFonts w:ascii="Microsoft YaHei" w:hAnsi="Microsoft YaHei" w:eastAsia="Microsoft YaHei" w:cs="Microsoft YaHei"/>
        </w:rPr>
        <w:t>天</w:t>
      </w:r>
      <w:r>
        <w:rPr>
          <w:rFonts w:ascii="MS Gothic" w:hAnsi="MS Gothic" w:eastAsia="MS Gothic" w:cs="MS Gothic"/>
        </w:rPr>
        <w:t>から</w:t>
      </w:r>
      <w:r>
        <w:rPr>
          <w:rFonts w:ascii="Microsoft YaHei" w:hAnsi="Microsoft YaHei" w:eastAsia="Microsoft YaHei" w:cs="Microsoft YaHei"/>
        </w:rPr>
        <w:t>下</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地</w:t>
      </w:r>
      <w:r>
        <w:rPr>
          <w:rFonts w:ascii="MS Gothic" w:hAnsi="MS Gothic" w:eastAsia="MS Gothic" w:cs="MS Gothic"/>
        </w:rPr>
        <w:t>はその</w:t>
      </w:r>
      <w:r>
        <w:rPr>
          <w:rFonts w:ascii="Microsoft YaHei" w:hAnsi="Microsoft YaHei" w:eastAsia="Microsoft YaHei" w:cs="Microsoft YaHei"/>
        </w:rPr>
        <w:t>栄光</w:t>
      </w:r>
      <w:r>
        <w:rPr>
          <w:rFonts w:ascii="MS Gothic" w:hAnsi="MS Gothic" w:eastAsia="MS Gothic" w:cs="MS Gothic"/>
        </w:rPr>
        <w:t>によって</w:t>
      </w:r>
      <w:r>
        <w:rPr>
          <w:rFonts w:ascii="Microsoft YaHei" w:hAnsi="Microsoft YaHei" w:eastAsia="Microsoft YaHei" w:cs="Microsoft YaHei"/>
        </w:rPr>
        <w:t>明</w:t>
      </w:r>
      <w:r>
        <w:rPr>
          <w:rFonts w:ascii="MS Gothic" w:hAnsi="MS Gothic" w:eastAsia="MS Gothic" w:cs="MS Gothic"/>
        </w:rPr>
        <w:t>るくされた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力強</w:t>
      </w:r>
      <w:r>
        <w:rPr>
          <w:rFonts w:ascii="MS Gothic" w:hAnsi="MS Gothic" w:eastAsia="MS Gothic" w:cs="MS Gothic"/>
        </w:rPr>
        <w:t>い</w:t>
      </w:r>
      <w:r>
        <w:rPr>
          <w:rFonts w:ascii="Microsoft YaHei" w:hAnsi="Microsoft YaHei" w:eastAsia="Microsoft YaHei" w:cs="Microsoft YaHei"/>
        </w:rPr>
        <w:t>声</w:t>
      </w:r>
      <w:r>
        <w:rPr>
          <w:rFonts w:ascii="MS Gothic" w:hAnsi="MS Gothic" w:eastAsia="MS Gothic" w:cs="MS Gothic"/>
        </w:rPr>
        <w:t>で</w:t>
      </w:r>
      <w:r>
        <w:rPr>
          <w:rFonts w:ascii="Microsoft YaHei" w:hAnsi="Microsoft YaHei" w:eastAsia="Microsoft YaHei" w:cs="Microsoft YaHei"/>
        </w:rPr>
        <w:t>叫</w:t>
      </w:r>
      <w:r>
        <w:rPr>
          <w:rFonts w:ascii="MS Gothic" w:hAnsi="MS Gothic" w:eastAsia="MS Gothic" w:cs="MS Gothic"/>
        </w:rPr>
        <w:t>んで</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「倒</w:t>
      </w:r>
      <w:r>
        <w:rPr>
          <w:rFonts w:ascii="MS Gothic" w:hAnsi="MS Gothic" w:eastAsia="MS Gothic" w:cs="MS Gothic"/>
        </w:rPr>
        <w:t>れた</w:t>
      </w:r>
      <w:r>
        <w:rPr>
          <w:rFonts w:ascii="Times New Roman" w:hAnsi="Times New Roman" w:eastAsia="Times New Roman" w:cs="Times New Roman"/>
        </w:rPr>
        <w:t>.</w:t>
      </w:r>
      <w:r>
        <w:rPr>
          <w:rFonts w:ascii="Microsoft YaHei" w:hAnsi="Microsoft YaHei" w:eastAsia="Microsoft YaHei" w:cs="Microsoft YaHei"/>
        </w:rPr>
        <w:t>大</w:t>
      </w:r>
      <w:r>
        <w:rPr>
          <w:rFonts w:ascii="MS Gothic" w:hAnsi="MS Gothic" w:eastAsia="MS Gothic" w:cs="MS Gothic"/>
        </w:rPr>
        <w:t>いなるバビロンは</w:t>
      </w:r>
      <w:r>
        <w:rPr>
          <w:rFonts w:ascii="Microsoft YaHei" w:hAnsi="Microsoft YaHei" w:eastAsia="Microsoft YaHei" w:cs="Microsoft YaHei"/>
        </w:rPr>
        <w:t>倒</w:t>
      </w:r>
      <w:r>
        <w:rPr>
          <w:rFonts w:ascii="MS Gothic" w:hAnsi="MS Gothic" w:eastAsia="MS Gothic" w:cs="MS Gothic"/>
        </w:rPr>
        <w:t>れた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悪霊</w:t>
      </w:r>
      <w:r>
        <w:rPr>
          <w:rFonts w:ascii="MS Gothic" w:hAnsi="MS Gothic" w:eastAsia="MS Gothic" w:cs="MS Gothic"/>
        </w:rPr>
        <w:t>どもの</w:t>
      </w:r>
      <w:r>
        <w:rPr>
          <w:rFonts w:ascii="Microsoft YaHei" w:hAnsi="Microsoft YaHei" w:eastAsia="Microsoft YaHei" w:cs="Microsoft YaHei"/>
        </w:rPr>
        <w:t>住</w:t>
      </w:r>
      <w:r>
        <w:rPr>
          <w:rFonts w:ascii="MS Gothic" w:hAnsi="MS Gothic" w:eastAsia="MS Gothic" w:cs="MS Gothic"/>
        </w:rPr>
        <w:t>まい</w:t>
      </w:r>
      <w:r>
        <w:rPr>
          <w:rFonts w:ascii="Microsoft YaHei" w:hAnsi="Microsoft YaHei" w:eastAsia="Microsoft YaHei" w:cs="Microsoft YaHei"/>
        </w:rPr>
        <w:t>、</w:t>
      </w:r>
      <w:r>
        <w:rPr>
          <w:rFonts w:ascii="MS Gothic" w:hAnsi="MS Gothic" w:eastAsia="MS Gothic" w:cs="MS Gothic"/>
        </w:rPr>
        <w:t>あらゆる</w:t>
      </w:r>
      <w:r>
        <w:rPr>
          <w:rFonts w:ascii="Microsoft YaHei" w:hAnsi="Microsoft YaHei" w:eastAsia="Microsoft YaHei" w:cs="Microsoft YaHei"/>
        </w:rPr>
        <w:t>汚</w:t>
      </w:r>
      <w:r>
        <w:rPr>
          <w:rFonts w:ascii="MS Gothic" w:hAnsi="MS Gothic" w:eastAsia="MS Gothic" w:cs="MS Gothic"/>
        </w:rPr>
        <w:t>れた</w:t>
      </w:r>
      <w:r>
        <w:rPr>
          <w:rFonts w:ascii="Microsoft YaHei" w:hAnsi="Microsoft YaHei" w:eastAsia="Microsoft YaHei" w:cs="Microsoft YaHei"/>
        </w:rPr>
        <w:t>霊</w:t>
      </w:r>
      <w:r>
        <w:rPr>
          <w:rFonts w:ascii="MS Gothic" w:hAnsi="MS Gothic" w:eastAsia="MS Gothic" w:cs="MS Gothic"/>
        </w:rPr>
        <w:t>の</w:t>
      </w:r>
      <w:r>
        <w:rPr>
          <w:rFonts w:ascii="Microsoft YaHei" w:hAnsi="Microsoft YaHei" w:eastAsia="Microsoft YaHei" w:cs="Microsoft YaHei"/>
        </w:rPr>
        <w:t>巣</w:t>
      </w:r>
      <w:r>
        <w:rPr>
          <w:rFonts w:ascii="MS Gothic" w:hAnsi="MS Gothic" w:eastAsia="MS Gothic" w:cs="MS Gothic"/>
        </w:rPr>
        <w:t>くつとなった</w:t>
      </w:r>
      <w:r>
        <w:rPr>
          <w:rFonts w:ascii="Microsoft YaHei" w:hAnsi="Microsoft YaHei" w:eastAsia="Microsoft YaHei" w:cs="Microsoft YaHei"/>
        </w:rPr>
        <w:t>」』（</w:t>
      </w:r>
      <w:r>
        <w:rPr>
          <w:rFonts w:ascii="Times New Roman" w:hAnsi="Times New Roman" w:eastAsia="Times New Roman" w:cs="Times New Roman"/>
        </w:rPr>
        <w:t>Revelation 18:1, 2</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いによって</w:t>
      </w:r>
      <w:r>
        <w:rPr>
          <w:rFonts w:ascii="Microsoft YaHei" w:hAnsi="Microsoft YaHei" w:eastAsia="Microsoft YaHei" w:cs="Microsoft YaHei"/>
        </w:rPr>
        <w:t>与</w:t>
      </w:r>
      <w:r>
        <w:rPr>
          <w:rFonts w:ascii="MS Gothic" w:hAnsi="MS Gothic" w:eastAsia="MS Gothic" w:cs="MS Gothic"/>
        </w:rPr>
        <w:t>えられたのと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使命</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バビロンは</w:t>
      </w:r>
      <w:r>
        <w:rPr>
          <w:rFonts w:ascii="Microsoft YaHei" w:hAnsi="Microsoft YaHei" w:eastAsia="Microsoft YaHei" w:cs="Microsoft YaHei"/>
        </w:rPr>
        <w:t>倒</w:t>
      </w:r>
      <w:r>
        <w:rPr>
          <w:rFonts w:ascii="MS Gothic" w:hAnsi="MS Gothic" w:eastAsia="MS Gothic" w:cs="MS Gothic"/>
        </w:rPr>
        <w:t>れた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はその</w:t>
      </w:r>
      <w:r>
        <w:rPr>
          <w:rFonts w:ascii="Microsoft YaHei" w:hAnsi="Microsoft YaHei" w:eastAsia="Microsoft YaHei" w:cs="Microsoft YaHei"/>
        </w:rPr>
        <w:t>淫行</w:t>
      </w:r>
      <w:r>
        <w:rPr>
          <w:rFonts w:ascii="MS Gothic" w:hAnsi="MS Gothic" w:eastAsia="MS Gothic" w:cs="MS Gothic"/>
        </w:rPr>
        <w:t>による</w:t>
      </w:r>
      <w:r>
        <w:rPr>
          <w:rFonts w:ascii="Microsoft YaHei" w:hAnsi="Microsoft YaHei" w:eastAsia="Microsoft YaHei" w:cs="Microsoft YaHei"/>
        </w:rPr>
        <w:t>御怒</w:t>
      </w:r>
      <w:r>
        <w:rPr>
          <w:rFonts w:ascii="MS Gothic" w:hAnsi="MS Gothic" w:eastAsia="MS Gothic" w:cs="MS Gothic"/>
        </w:rPr>
        <w:t>りのぶどう</w:t>
      </w:r>
      <w:r>
        <w:rPr>
          <w:rFonts w:ascii="Microsoft YaHei" w:hAnsi="Microsoft YaHei" w:eastAsia="Microsoft YaHei" w:cs="Microsoft YaHei"/>
        </w:rPr>
        <w:t>酒</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国々</w:t>
      </w:r>
      <w:r>
        <w:rPr>
          <w:rFonts w:ascii="MS Gothic" w:hAnsi="MS Gothic" w:eastAsia="MS Gothic" w:cs="MS Gothic"/>
        </w:rPr>
        <w:t>に</w:t>
      </w:r>
      <w:r>
        <w:rPr>
          <w:rFonts w:ascii="Microsoft YaHei" w:hAnsi="Microsoft YaHei" w:eastAsia="Microsoft YaHei" w:cs="Microsoft YaHei"/>
        </w:rPr>
        <w:t>飲</w:t>
      </w:r>
      <w:r>
        <w:rPr>
          <w:rFonts w:ascii="MS Gothic" w:hAnsi="MS Gothic" w:eastAsia="MS Gothic" w:cs="MS Gothic"/>
        </w:rPr>
        <w:t>ませたからである</w:t>
      </w:r>
      <w:r>
        <w:rPr>
          <w:rFonts w:ascii="Microsoft YaHei" w:hAnsi="Microsoft YaHei" w:eastAsia="Microsoft YaHei" w:cs="Microsoft YaHei"/>
        </w:rPr>
        <w:t>』（</w:t>
      </w:r>
      <w:r>
        <w:rPr>
          <w:rFonts w:ascii="Times New Roman" w:hAnsi="Times New Roman" w:eastAsia="Times New Roman" w:cs="Times New Roman"/>
        </w:rPr>
        <w:t>Revelation 14:8</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そのぶどう</w:t>
      </w:r>
      <w:r>
        <w:rPr>
          <w:rFonts w:ascii="Microsoft YaHei" w:hAnsi="Microsoft YaHei" w:eastAsia="Microsoft YaHei" w:cs="Microsoft YaHei"/>
        </w:rPr>
        <w:t>酒</w:t>
      </w:r>
      <w:r>
        <w:rPr>
          <w:rFonts w:ascii="MS Gothic" w:hAnsi="MS Gothic" w:eastAsia="MS Gothic" w:cs="MS Gothic"/>
        </w:rPr>
        <w:t>とは</w:t>
      </w:r>
      <w:r>
        <w:rPr>
          <w:rFonts w:ascii="Microsoft YaHei" w:hAnsi="Microsoft YaHei" w:eastAsia="Microsoft YaHei" w:cs="Microsoft YaHei"/>
        </w:rPr>
        <w:t>何</w:t>
      </w:r>
      <w:r>
        <w:rPr>
          <w:rFonts w:ascii="MS Gothic" w:hAnsi="MS Gothic" w:eastAsia="MS Gothic" w:cs="MS Gothic"/>
        </w:rPr>
        <w:t>であるか</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の</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教理</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第四条</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めの</w:t>
      </w:r>
      <w:r>
        <w:rPr>
          <w:rFonts w:ascii="Microsoft YaHei" w:hAnsi="Microsoft YaHei" w:eastAsia="Microsoft YaHei" w:cs="Microsoft YaHei"/>
        </w:rPr>
        <w:t>安息日</w:t>
      </w:r>
      <w:r>
        <w:rPr>
          <w:rFonts w:ascii="MS Gothic" w:hAnsi="MS Gothic" w:eastAsia="MS Gothic" w:cs="MS Gothic"/>
        </w:rPr>
        <w:t>に</w:t>
      </w:r>
      <w:r>
        <w:rPr>
          <w:rFonts w:ascii="Microsoft YaHei" w:hAnsi="Microsoft YaHei" w:eastAsia="Microsoft YaHei" w:cs="Microsoft YaHei"/>
        </w:rPr>
        <w:t>代</w:t>
      </w:r>
      <w:r>
        <w:rPr>
          <w:rFonts w:ascii="MS Gothic" w:hAnsi="MS Gothic" w:eastAsia="MS Gothic" w:cs="MS Gothic"/>
        </w:rPr>
        <w:t>えて</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安息日</w:t>
      </w:r>
      <w:r>
        <w:rPr>
          <w:rFonts w:ascii="MS Gothic" w:hAnsi="MS Gothic" w:eastAsia="MS Gothic" w:cs="MS Gothic"/>
        </w:rPr>
        <w:t>を</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エデンにおいてサタンが</w:t>
      </w:r>
      <w:r>
        <w:rPr>
          <w:rFonts w:ascii="Microsoft YaHei" w:hAnsi="Microsoft YaHei" w:eastAsia="Microsoft YaHei" w:cs="Microsoft YaHei"/>
        </w:rPr>
        <w:t>最初</w:t>
      </w:r>
      <w:r>
        <w:rPr>
          <w:rFonts w:ascii="MS Gothic" w:hAnsi="MS Gothic" w:eastAsia="MS Gothic" w:cs="MS Gothic"/>
        </w:rPr>
        <w:t>にエバに</w:t>
      </w:r>
      <w:r>
        <w:rPr>
          <w:rFonts w:ascii="Microsoft YaHei" w:hAnsi="Microsoft YaHei" w:eastAsia="Microsoft YaHei" w:cs="Microsoft YaHei"/>
        </w:rPr>
        <w:t>語</w:t>
      </w:r>
      <w:r>
        <w:rPr>
          <w:rFonts w:ascii="MS Gothic" w:hAnsi="MS Gothic" w:eastAsia="MS Gothic" w:cs="MS Gothic"/>
        </w:rPr>
        <w:t>った</w:t>
      </w:r>
      <w:r>
        <w:rPr>
          <w:rFonts w:ascii="Microsoft YaHei" w:hAnsi="Microsoft YaHei" w:eastAsia="Microsoft YaHei" w:cs="Microsoft YaHei"/>
        </w:rPr>
        <w:t>偽</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魂</w:t>
      </w:r>
      <w:r>
        <w:rPr>
          <w:rFonts w:ascii="MS Gothic" w:hAnsi="MS Gothic" w:eastAsia="MS Gothic" w:cs="MS Gothic"/>
        </w:rPr>
        <w:t>の</w:t>
      </w:r>
      <w:r>
        <w:rPr>
          <w:rFonts w:ascii="Microsoft YaHei" w:hAnsi="Microsoft YaHei" w:eastAsia="Microsoft YaHei" w:cs="Microsoft YaHei"/>
        </w:rPr>
        <w:t>生来</w:t>
      </w:r>
      <w:r>
        <w:rPr>
          <w:rFonts w:ascii="MS Gothic" w:hAnsi="MS Gothic" w:eastAsia="MS Gothic" w:cs="MS Gothic"/>
        </w:rPr>
        <w:t>の</w:t>
      </w:r>
      <w:r>
        <w:rPr>
          <w:rFonts w:ascii="Microsoft YaHei" w:hAnsi="Microsoft YaHei" w:eastAsia="Microsoft YaHei" w:cs="Microsoft YaHei"/>
        </w:rPr>
        <w:t>不死性</w:t>
      </w:r>
      <w:r>
        <w:rPr>
          <w:rFonts w:ascii="MS Gothic" w:hAnsi="MS Gothic" w:eastAsia="MS Gothic" w:cs="MS Gothic"/>
        </w:rPr>
        <w:t>を</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してきた</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教理</w:t>
      </w:r>
      <w:r>
        <w:rPr>
          <w:rFonts w:ascii="MS Gothic" w:hAnsi="MS Gothic" w:eastAsia="MS Gothic" w:cs="MS Gothic"/>
        </w:rPr>
        <w:t>として</w:t>
      </w:r>
      <w:r>
        <w:rPr>
          <w:rFonts w:ascii="Microsoft YaHei" w:hAnsi="Microsoft YaHei" w:eastAsia="Microsoft YaHei" w:cs="Microsoft YaHei"/>
        </w:rPr>
        <w:t>教</w:t>
      </w:r>
      <w:r>
        <w:rPr>
          <w:rFonts w:ascii="MS Gothic" w:hAnsi="MS Gothic" w:eastAsia="MS Gothic" w:cs="MS Gothic"/>
        </w:rPr>
        <w:t>えている</w:t>
      </w:r>
      <w:r>
        <w:rPr>
          <w:rFonts w:ascii="Microsoft YaHei" w:hAnsi="Microsoft YaHei" w:eastAsia="Microsoft YaHei" w:cs="Microsoft YaHei"/>
        </w:rPr>
        <w:t>』（</w:t>
      </w:r>
      <w:r>
        <w:rPr>
          <w:rFonts w:ascii="Times New Roman" w:hAnsi="Times New Roman" w:eastAsia="Times New Roman" w:cs="Times New Roman"/>
        </w:rPr>
        <w:t>Matthew 15:9</w:t>
      </w:r>
      <w:r>
        <w:rPr>
          <w:rFonts w:ascii="Microsoft YaHei" w:hAnsi="Microsoft YaHei" w:eastAsia="Microsoft YaHei" w:cs="Microsoft YaHei"/>
        </w:rPr>
        <w:t>）</w:t>
      </w:r>
      <w:r>
        <w:rPr>
          <w:rFonts w:ascii="MS Gothic" w:hAnsi="MS Gothic" w:eastAsia="MS Gothic" w:cs="MS Gothic"/>
        </w:rPr>
        <w:t>のであり</w:t>
      </w:r>
      <w:r>
        <w:rPr>
          <w:rFonts w:ascii="Microsoft YaHei" w:hAnsi="Microsoft YaHei" w:eastAsia="Microsoft YaHei" w:cs="Microsoft YaHei"/>
        </w:rPr>
        <w:t>、</w:t>
      </w:r>
      <w:r>
        <w:rPr>
          <w:rFonts w:ascii="MS Gothic" w:hAnsi="MS Gothic" w:eastAsia="MS Gothic" w:cs="MS Gothic"/>
        </w:rPr>
        <w:t>このような</w:t>
      </w:r>
      <w:r>
        <w:rPr>
          <w:rFonts w:ascii="Microsoft YaHei" w:hAnsi="Microsoft YaHei" w:eastAsia="Microsoft YaHei" w:cs="Microsoft YaHei"/>
        </w:rPr>
        <w:t>同類</w:t>
      </w:r>
      <w:r>
        <w:rPr>
          <w:rFonts w:ascii="MS Gothic" w:hAnsi="MS Gothic" w:eastAsia="MS Gothic" w:cs="MS Gothic"/>
        </w:rPr>
        <w:t>の</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誤謬</w:t>
      </w:r>
      <w:r>
        <w:rPr>
          <w:rFonts w:ascii="MS Gothic" w:hAnsi="MS Gothic" w:eastAsia="MS Gothic" w:cs="MS Gothic"/>
        </w:rPr>
        <w:t>を</w:t>
      </w:r>
      <w:r>
        <w:rPr>
          <w:rFonts w:ascii="Microsoft YaHei" w:hAnsi="Microsoft YaHei" w:eastAsia="Microsoft YaHei" w:cs="Microsoft YaHei"/>
        </w:rPr>
        <w:t>広</w:t>
      </w:r>
      <w:r>
        <w:rPr>
          <w:rFonts w:ascii="MS Gothic" w:hAnsi="MS Gothic" w:eastAsia="MS Gothic" w:cs="MS Gothic"/>
        </w:rPr>
        <w:t>く</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所</w:t>
      </w:r>
      <w:r>
        <w:rPr>
          <w:rFonts w:ascii="MS Gothic" w:hAnsi="MS Gothic" w:eastAsia="MS Gothic" w:cs="MS Gothic"/>
        </w:rPr>
        <w:t>に</w:t>
      </w:r>
      <w:r>
        <w:rPr>
          <w:rFonts w:ascii="Microsoft YaHei" w:hAnsi="Microsoft YaHei" w:eastAsia="Microsoft YaHei" w:cs="Microsoft YaHei"/>
        </w:rPr>
        <w:t>広</w:t>
      </w:r>
      <w:r>
        <w:rPr>
          <w:rFonts w:ascii="MS Gothic" w:hAnsi="MS Gothic" w:eastAsia="MS Gothic" w:cs="MS Gothic"/>
        </w:rPr>
        <w:t>めてきた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セレクテッド・メッセージ</w:t>
      </w:r>
      <w:r>
        <w:rPr>
          <w:rFonts w:ascii="Microsoft YaHei" w:hAnsi="Microsoft YaHei" w:eastAsia="Microsoft YaHei" w:cs="Microsoft YaHei"/>
        </w:rPr>
        <w:t>』第</w:t>
      </w:r>
      <w:r>
        <w:rPr>
          <w:rFonts w:ascii="Times New Roman" w:hAnsi="Times New Roman" w:eastAsia="Times New Roman" w:cs="Times New Roman"/>
        </w:rPr>
        <w:t>2</w:t>
      </w:r>
      <w:r>
        <w:rPr>
          <w:rFonts w:ascii="Microsoft YaHei" w:hAnsi="Microsoft YaHei" w:eastAsia="Microsoft YaHei" w:cs="Microsoft YaHei"/>
        </w:rPr>
        <w:t>巻、</w:t>
      </w:r>
      <w:r>
        <w:rPr>
          <w:rFonts w:ascii="Times New Roman" w:hAnsi="Times New Roman" w:eastAsia="Times New Roman" w:cs="Times New Roman"/>
        </w:rPr>
        <w:t>118.</w:t>
      </w:r>
    </w:p>
    <w:p>
      <w:pPr>
        <w:pStyle w:val="ArticleBody"/>
        <w:jc w:val="left"/>
      </w:pPr>
      <w:r>
        <w:rPr>
          <w:rFonts w:ascii="Times New Roman" w:hAnsi="Times New Roman" w:eastAsia="Times New Roman" w:cs="Times New Roman"/>
        </w:rPr>
        <w:t>Le vin que Belshatsar buvait était le faux sabbat idolâtre de la papauté, car le festin représentait l’« heure » prophétique de la loi du dimanche. Les vases du sanctuaire qu’il fit apporter dans la salle du banquet représentaient non seulement la rébellion contre Dieu, mais les vases sacrés représentent aussi le peuple de Dieu, car le littéral représente le spirituel, et les êtres humains sont des vases.</w:t>
      </w:r>
    </w:p>
    <w:p>
      <w:pPr>
        <w:pStyle w:val="ArticleScripture"/>
        <w:jc w:val="left"/>
      </w:pPr>
      <w:r>
        <w:rPr>
          <w:rFonts w:ascii="Times New Roman" w:hAnsi="Times New Roman" w:eastAsia="Times New Roman" w:cs="Times New Roman"/>
        </w:rPr>
        <w:t>Néanmoins, le fondement de Dieu demeure ferme, ayant ce sceau : Le Seigneur connaît ceux qui sont à lui. Et : Que quiconque invoque le nom de Christ se retire de l’iniquité. Or, dans une grande maison, il n’y a pas seulement des vases d’or et d’argent, mais aussi de bois et de terre ; les uns pour l’honneur, les autres pour le déshonneur. Si donc quelqu’un se purifie de ces choses, il sera un vase d’honneur, sanctifié, utile au maître, préparé pour toute bonne œuvre. 2 Timothée 2:19–21.</w:t>
      </w:r>
    </w:p>
    <w:p>
      <w:pPr>
        <w:pStyle w:val="ArticleBody"/>
        <w:jc w:val="left"/>
      </w:pPr>
      <w:r>
        <w:rPr>
          <w:rFonts w:ascii="Times New Roman" w:hAnsi="Times New Roman" w:eastAsia="Times New Roman" w:cs="Times New Roman"/>
        </w:rPr>
        <w:t>I le lotolotoi o le faaleagaina o tagata o le Atua e ala i le faamalosia o le tapuaʻiga i le Aso Sa, ua tusia ai e le tusilima afi le malaia o Pelesara.</w:t>
      </w:r>
    </w:p>
    <w:p>
      <w:pPr>
        <w:pStyle w:val="ArticleScripture"/>
        <w:jc w:val="left"/>
      </w:pPr>
      <w:r>
        <w:rPr>
          <w:rFonts w:ascii="Times New Roman" w:hAnsi="Times New Roman" w:eastAsia="Times New Roman" w:cs="Times New Roman"/>
        </w:rPr>
        <w:t>Sa parehong oras ay lumitaw ang mga daliri ng kamay ng isang tao, at sumulat sa tapat ng kandelero sa ibabaw ng apog na pader ng palasyo ng hari; at nakita ng hari ang bahagi ng kamay na sumusulat. Nang magkagayo’y nagbago ang anyo ng mukha ng hari, at ginulo siya ng kaniyang mga pag-iisip, anupa’t nanghina ang mga kasu-kasuan ng kaniyang baywang, at ang kaniyang mga tuhod ay nagkabanggaan. Sumigaw nang malakas ang hari upang ipasok ang mga manghuhulang bituin, ang mga Caldeo, at ang mga manghuhula. At nagsalita ang hari, at sinabi sa mga pantas ng Babilonia, Sinumang makababasa ng sulat na ito, at makapagpapahayag sa akin ng kahulugan nito, ay bibihisan ng kulay-ube, magkakaroon ng kuwintas na ginto sa kaniyang leeg, at magiging ikatlong tagapamahala sa kaharian. Daniel 5:5–7.</w:t>
      </w:r>
    </w:p>
    <w:p>
      <w:pPr>
        <w:pStyle w:val="ArticleBody"/>
        <w:jc w:val="left"/>
      </w:pPr>
      <w:r>
        <w:rPr>
          <w:rFonts w:ascii="Times New Roman" w:hAnsi="Times New Roman" w:eastAsia="Times New Roman" w:cs="Times New Roman"/>
        </w:rPr>
        <w:t>Sa hisaysayan, ang talatang ito ay nauunawaang nagpapahiwatig na ang ama ni Belshazzar ay iniwan kay Belshazzar ang trono sa larangang pampulitika, at dahil dito ang pinakamataas na maiaalok ng kanyang anak bilang kapalit ng pagpapaliwanag sa sulat-kamay ay ang katayuan bilang ikatlong tagapamahala. Sa paglapit sa batas ukol sa Linggo sa Estados Unidos, ang pamunuang pampulitika ay mapapasailalim sa pamunuang panrelihiyon na kikilos upang magpasok ng isang bagong anyo ng pagsamba. Ang larawan ng halimaw ay kumakatawan sa pagsasanib ng iglesia at ng estado, na ang iglesia ang may kontrol sa ugnayang iyon, at sa batas ukol sa Linggo si Belshazzar ang haring pampulitika, kaya nga sumasagisag sa estado, subalit siya ay ikalawa lamang sa kapangyarihan sa panrelihiyong awtoridad ng kanyang ama. Ang pinakamataas na maiaalok niya kay Daniel ay ang maging ikatlo.</w:t>
      </w:r>
    </w:p>
    <w:p>
      <w:pPr>
        <w:pStyle w:val="ArticleScripture"/>
        <w:jc w:val="left"/>
      </w:pPr>
      <w:r>
        <w:rPr>
          <w:rFonts w:ascii="Times New Roman" w:hAnsi="Times New Roman" w:eastAsia="Times New Roman" w:cs="Times New Roman"/>
        </w:rPr>
        <w:t>«Արդարև, երբ վաղ եկեղեցին ապականվեց՝ հեռանալով ավետարանի պարզությունից և ընդունելով հեթանոսական ծեսեր ու սովորույթներ, նա կորցրեց Աստծո Հոգին և զորությունը. և ժողովրդի խղճերը վերահսկելու համար նա դիմեց աշխարհիկ իշխանության աջակցությանը։ Արդյունքը եղավ պապականությունը՝ մի եկեղեցի, որ վերահսկում էր պետության իշխանությունը և այն գործադրում էր իր սեփական նպատակները առաջ մղելու համար, հատկապես՝ «հերետիկոսության» պատժման համար։ Որպեսզի Միացյալ Նահանգները կազմավորեն գազանի պատկերը, կրոնական իշխանությունը պետք է այնչափ վերահսկի քաղաքացիական կառավարությունը, որ պետական իշխանությունը նույնպես եկեղեցու կողմից գործադրվի՝ իր սեփական նպատակներն իրականացնելու համար....»</w:t>
      </w:r>
    </w:p>
    <w:p>
      <w:pPr>
        <w:pStyle w:val="ArticleScripture"/>
        <w:jc w:val="left"/>
      </w:pPr>
      <w:r>
        <w:rPr>
          <w:rFonts w:ascii="Times New Roman" w:hAnsi="Times New Roman" w:eastAsia="Times New Roman" w:cs="Times New Roman"/>
        </w:rPr>
        <w:t>“L’application obligatoire de l’observance du dimanche par les Églises protestantes est l’imposition de l’adoration de la papauté — de la bête. Ceux qui, comprenant les exigences du quatrième commandement, choisissent d’observer le faux sabbat au lieu du vrai rendent par là même hommage à cette puissance par l’autorité de laquelle seule cela est prescrit. Mais, par l’acte même d’imposer un devoir religieux au moyen du pouvoir séculier, les Églises formeraient elles-mêmes une image à la bête ; par conséquent, l’application obligatoire de l’observance du dimanche aux États-Unis serait l’imposition de l’adoration de la bête et de son image.” The Great Controversy, 443, 448, 449.</w:t>
      </w:r>
    </w:p>
    <w:p>
      <w:pPr>
        <w:pStyle w:val="ArticleBody"/>
        <w:jc w:val="left"/>
      </w:pPr>
      <w:r>
        <w:rPr>
          <w:rFonts w:ascii="Times New Roman" w:hAnsi="Times New Roman" w:eastAsia="Times New Roman" w:cs="Times New Roman"/>
        </w:rPr>
        <w:t>E krizis diri an karakter ta revelá, i e misterioso mensahe riba e muraya a produci un krizis den eksperensia di Belsasar i a marka e fin di su reino, asina simbolisando e fin di e reino di e bestia di tera. Belsasar a muri mes e mesun anochi ei, representando e ley dominical, ora Merka Uní ta wordu derrocá komo e di seis reino di profesía bíbliko na e ley dominical, pero Merka Uní mesora ta hasi transishon pa bira e rei prinsipal di e dies rei. E dies rei ta e di siete reino di profesía bíbliko, i nan mesora ta bai di akuerdo pa duna nan di siete reino na e bestia.</w:t>
      </w:r>
    </w:p>
    <w:p>
      <w:pPr>
        <w:pStyle w:val="ArticleScripture"/>
        <w:jc w:val="left"/>
      </w:pPr>
      <w:r>
        <w:rPr>
          <w:rFonts w:ascii="Times New Roman" w:hAnsi="Times New Roman" w:eastAsia="Times New Roman" w:cs="Times New Roman"/>
        </w:rPr>
        <w:t>Car Dieu a mis dans leurs cœurs d’exécuter son dessein, d’être d’un même avis, et de remettre leur royaume à la bête, jusqu’à ce que les paroles de Dieu soient accomplies. Apocalypse 17:17.</w:t>
      </w:r>
    </w:p>
    <w:p>
      <w:pPr>
        <w:pStyle w:val="ArticleBody"/>
        <w:jc w:val="left"/>
      </w:pPr>
      <w:r>
        <w:rPr>
          <w:rFonts w:ascii="Times New Roman" w:hAnsi="Times New Roman" w:eastAsia="Times New Roman" w:cs="Times New Roman"/>
        </w:rPr>
        <w:t>Wa harakati za mwisho ni za kasi, nayo mpito kutoka ufalme wa sita hadi wa saba, na kisha hadi wa nane, ni wa haraka; kwa maana wakati huo ulimwengu umo katika msukosuko mkuu. Kuangushwa kwa mnyama wa nchi humfanya Belshaza kuogopa, naye, akiwa mfalme mkuu wa wale wafalme kumi, anawakilisha hofu ambayo wafalme wote wa dunia wataipata katika kuangushwa kwa Marekani. Katika Ufunuo sura ya kumi na moja, “saa” ile ambayo mwandiko huonekana ukutani ndiyo “saa” ya tetemeko kuu la nchi. Wakati huo alama tatu za Uislamu huwekwa wazi, na ni Uislamu unaowafanya wafalme waogope katika siku za mwisho.</w:t>
      </w:r>
    </w:p>
    <w:p>
      <w:pPr>
        <w:pStyle w:val="ArticleScripture"/>
        <w:jc w:val="left"/>
      </w:pPr>
      <w:r>
        <w:rPr>
          <w:rFonts w:ascii="Times New Roman" w:hAnsi="Times New Roman" w:eastAsia="Times New Roman" w:cs="Times New Roman"/>
        </w:rPr>
        <w:t>Car, voici, les rois s’étaient assemblés, ils ont passé ensemble. Ils ont vu, et alors ils ont été dans l’étonnement; ils ont été troublés, et se sont hâtés de s’enfuir. La frayeur les a saisis là, et la douleur, comme celle d’une femme en travail. Tu brises les navires de Tarsis par le vent d’orient. Ce que nous avions entendu, nous l’avons vu dans la ville de l’Éternel des armées, dans la ville de notre Dieu: Dieu l’affermira à toujours. Sélah. Psaume 48:4–8.</w:t>
      </w:r>
    </w:p>
    <w:p>
      <w:pPr>
        <w:pStyle w:val="ArticleBody"/>
        <w:jc w:val="left"/>
      </w:pPr>
      <w:r>
        <w:rPr>
          <w:rFonts w:ascii="Nirmala UI" w:hAnsi="Nirmala UI" w:eastAsia="Nirmala UI" w:cs="Nirmala UI"/>
        </w:rPr>
        <w:t>ବେଲଶଜ୍ଜରଙ୍କ</w:t>
      </w:r>
      <w:r>
        <w:rPr>
          <w:rFonts w:ascii="Times New Roman" w:hAnsi="Times New Roman" w:eastAsia="Times New Roman" w:cs="Times New Roman"/>
        </w:rPr>
        <w:t xml:space="preserve"> </w:t>
      </w:r>
      <w:r>
        <w:rPr>
          <w:rFonts w:ascii="Nirmala UI" w:hAnsi="Nirmala UI" w:eastAsia="Nirmala UI" w:cs="Nirmala UI"/>
        </w:rPr>
        <w:t>ଭୋଜରେ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ପ୍ରଭୁମାନେ</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ରାଜାମାନେ</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ପିଇଥିବାବେଳେ</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ପାତ୍ରଗୁଡ଼ିକୁ</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ନିହାରୁଥିବାବେଳେ</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ଆକ୍ରାନ୍ତ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ଦିଆଳରେ</w:t>
      </w:r>
      <w:r>
        <w:rPr>
          <w:rFonts w:ascii="Times New Roman" w:hAnsi="Times New Roman" w:eastAsia="Times New Roman" w:cs="Times New Roman"/>
        </w:rPr>
        <w:t xml:space="preserve"> </w:t>
      </w:r>
      <w:r>
        <w:rPr>
          <w:rFonts w:ascii="Nirmala UI" w:hAnsi="Nirmala UI" w:eastAsia="Nirmala UI" w:cs="Nirmala UI"/>
        </w:rPr>
        <w:t>ଲେଖା</w:t>
      </w:r>
      <w:r>
        <w:rPr>
          <w:rFonts w:ascii="Times New Roman" w:hAnsi="Times New Roman" w:eastAsia="Times New Roman" w:cs="Times New Roman"/>
        </w:rPr>
        <w:t xml:space="preserve"> </w:t>
      </w:r>
      <w:r>
        <w:rPr>
          <w:rFonts w:ascii="Nirmala UI" w:hAnsi="Nirmala UI" w:eastAsia="Nirmala UI" w:cs="Nirmala UI"/>
        </w:rPr>
        <w:t>ଦେଖାଦେବା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ବେଲଶଜ୍ଜରଙ୍କ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ବେଲଶଜ୍ଜରଙ୍କ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ବୃଦ୍ଧିଶୀଳ</w:t>
      </w:r>
      <w:r>
        <w:rPr>
          <w:rFonts w:ascii="Times New Roman" w:hAnsi="Times New Roman" w:eastAsia="Times New Roman" w:cs="Times New Roman"/>
        </w:rPr>
        <w:t xml:space="preserve"> </w:t>
      </w:r>
      <w:r>
        <w:rPr>
          <w:rFonts w:ascii="Nirmala UI" w:hAnsi="Nirmala UI" w:eastAsia="Nirmala UI" w:cs="Nirmala UI"/>
        </w:rPr>
        <w:t>ଭୟର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ପ୍ରସବବେଦନାରେ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ନାରୀ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ପ୍ରତୀକୀକୃତ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ଘଣ୍ଟା</w:t>
      </w:r>
      <w:r>
        <w:rPr>
          <w:rFonts w:ascii="Times New Roman" w:hAnsi="Times New Roman" w:eastAsia="Times New Roman" w:cs="Times New Roman"/>
        </w:rPr>
        <w:t xml:space="preserve">” </w:t>
      </w:r>
      <w:r>
        <w:rPr>
          <w:rFonts w:ascii="Nirmala UI" w:hAnsi="Nirmala UI" w:eastAsia="Nirmala UI" w:cs="Nirmala UI"/>
        </w:rPr>
        <w:t>ଦ୍ୱାଦଶ</w:t>
      </w:r>
      <w:r>
        <w:rPr>
          <w:rFonts w:ascii="Times New Roman" w:hAnsi="Times New Roman" w:eastAsia="Times New Roman" w:cs="Times New Roman"/>
        </w:rPr>
        <w:t xml:space="preserve"> </w:t>
      </w:r>
      <w:r>
        <w:rPr>
          <w:rFonts w:ascii="Nirmala UI" w:hAnsi="Nirmala UI" w:eastAsia="Nirmala UI" w:cs="Nirmala UI"/>
        </w:rPr>
        <w:t>ଅଧ୍ୟାୟକୁ</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ପତାକା</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ପ୍ରସବକୁ</w:t>
      </w:r>
      <w:r>
        <w:rPr>
          <w:rFonts w:ascii="Times New Roman" w:hAnsi="Times New Roman" w:eastAsia="Times New Roman" w:cs="Times New Roman"/>
        </w:rPr>
        <w:t xml:space="preserve"> </w:t>
      </w:r>
      <w:r>
        <w:rPr>
          <w:rFonts w:ascii="Nirmala UI" w:hAnsi="Nirmala UI" w:eastAsia="Nirmala UI" w:cs="Nirmala UI"/>
        </w:rPr>
        <w:t>ଉଦ୍ୟତ</w:t>
      </w:r>
      <w:r>
        <w:rPr>
          <w:rFonts w:ascii="Times New Roman" w:hAnsi="Times New Roman" w:eastAsia="Times New Roman" w:cs="Times New Roman"/>
        </w:rPr>
        <w:t xml:space="preserve"> </w:t>
      </w:r>
      <w:r>
        <w:rPr>
          <w:rFonts w:ascii="Nirmala UI" w:hAnsi="Nirmala UI" w:eastAsia="Nirmala UI" w:cs="Nirmala UI"/>
        </w:rPr>
        <w:t>ନାରୀ</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ପ୍ରସବବେଦନା</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ଭୋଜଶାଳାର</w:t>
      </w:r>
      <w:r>
        <w:rPr>
          <w:rFonts w:ascii="Times New Roman" w:hAnsi="Times New Roman" w:eastAsia="Times New Roman" w:cs="Times New Roman"/>
        </w:rPr>
        <w:t xml:space="preserve"> </w:t>
      </w:r>
      <w:r>
        <w:rPr>
          <w:rFonts w:ascii="Nirmala UI" w:hAnsi="Nirmala UI" w:eastAsia="Nirmala UI" w:cs="Nirmala UI"/>
        </w:rPr>
        <w:t>ଦିଆଳ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ଲେଖା।</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ଭୟର</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ଇସ୍ଲାମର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ପବନ</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ତର୍ଶୀଶର</w:t>
      </w:r>
      <w:r>
        <w:rPr>
          <w:rFonts w:ascii="Times New Roman" w:hAnsi="Times New Roman" w:eastAsia="Times New Roman" w:cs="Times New Roman"/>
        </w:rPr>
        <w:t xml:space="preserve"> </w:t>
      </w:r>
      <w:r>
        <w:rPr>
          <w:rFonts w:ascii="Nirmala UI" w:hAnsi="Nirmala UI" w:eastAsia="Nirmala UI" w:cs="Nirmala UI"/>
        </w:rPr>
        <w:t>ଜାହାଜଗୁଡ଼ିକୁ</w:t>
      </w:r>
      <w:r>
        <w:rPr>
          <w:rFonts w:ascii="Times New Roman" w:hAnsi="Times New Roman" w:eastAsia="Times New Roman" w:cs="Times New Roman"/>
        </w:rPr>
        <w:t xml:space="preserve"> </w:t>
      </w:r>
      <w:r>
        <w:rPr>
          <w:rFonts w:ascii="Nirmala UI" w:hAnsi="Nirmala UI" w:eastAsia="Nirmala UI" w:cs="Nirmala UI"/>
        </w:rPr>
        <w:t>ଭାଙ୍ଗିଦେଉଛି।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la salle du festin de Belshatsar, « mille grands » boivent le vin de Babylone, lequel représente l’imposition du dimanche. En ce temps-là, l’orchestre de Nebucadnetsar commence à jouer sa musique, tandis que Belshatsar fait apporter les ornements du sanctuaire. La prostituée de Tyr se met à chanter, et l’Israël apostat commence à danser autour de l’idole d’or de Nebucadnetsar. Mais la fête est interrompue par le « vent d’orient », qui est le « troisième malheur » venant promptement, et qui est la « septième trompette ». Lorsque l’islam fait irruption dans la fête, les « nations se sont irritées ». Elles se sont irritées, car les navires de Tarsis, symbole de la structure économique de la planète Terre, ont alors sombré au milieu de la mer.</w:t>
      </w:r>
    </w:p>
    <w:p>
      <w:pPr>
        <w:pStyle w:val="ArticleScripture"/>
        <w:jc w:val="left"/>
      </w:pP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यावान</w:t>
      </w:r>
      <w:r>
        <w:rPr>
          <w:rFonts w:ascii="Times New Roman" w:hAnsi="Times New Roman" w:eastAsia="Times New Roman" w:cs="Times New Roman"/>
        </w:rPr>
        <w:t xml:space="preserve">, </w:t>
      </w:r>
      <w:r>
        <w:rPr>
          <w:rFonts w:ascii="Nirmala UI" w:hAnsi="Nirmala UI" w:eastAsia="Nirmala UI" w:cs="Nirmala UI"/>
        </w:rPr>
        <w:t>तूबाल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तोगर्मा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खच्चरों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द्वीप</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हाथीदांत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आबनूस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पन्ना</w:t>
      </w:r>
      <w:r>
        <w:rPr>
          <w:rFonts w:ascii="Times New Roman" w:hAnsi="Times New Roman" w:eastAsia="Times New Roman" w:cs="Times New Roman"/>
        </w:rPr>
        <w:t xml:space="preserve">, </w:t>
      </w:r>
      <w:r>
        <w:rPr>
          <w:rFonts w:ascii="Nirmala UI" w:hAnsi="Nirmala UI" w:eastAsia="Nirmala UI" w:cs="Nirmala UI"/>
        </w:rPr>
        <w:t>बैंगनी</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कसीदाकारी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मलमल</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पन्नग</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दमिश्क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हेलबोन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उजले</w:t>
      </w:r>
      <w:r>
        <w:rPr>
          <w:rFonts w:ascii="Times New Roman" w:hAnsi="Times New Roman" w:eastAsia="Times New Roman" w:cs="Times New Roman"/>
        </w:rPr>
        <w:t xml:space="preserve"> </w:t>
      </w:r>
      <w:r>
        <w:rPr>
          <w:rFonts w:ascii="Nirmala UI" w:hAnsi="Nirmala UI" w:eastAsia="Nirmala UI" w:cs="Nirmala UI"/>
        </w:rPr>
        <w:t>ऊन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यावान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चमकाया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देदान</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मेंढ़ों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इन्हीं</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शेबा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मसालों</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कन्नेह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एदेन</w:t>
      </w:r>
      <w:r>
        <w:rPr>
          <w:rFonts w:ascii="Times New Roman" w:hAnsi="Times New Roman" w:eastAsia="Times New Roman" w:cs="Times New Roman"/>
        </w:rPr>
        <w:t xml:space="preserve">, </w:t>
      </w:r>
      <w:r>
        <w:rPr>
          <w:rFonts w:ascii="Nirmala UI" w:hAnsi="Nirmala UI" w:eastAsia="Nirmala UI" w:cs="Nirmala UI"/>
        </w:rPr>
        <w:t>शेबा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खिल्मद</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कसीदाकारी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रस्सियों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भरपूर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खेनेवाले</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मल्लाह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कर्णधार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जोड़नेवाले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27:12–26</w:t>
      </w:r>
      <w:r>
        <w:rPr>
          <w:rFonts w:ascii="Nirmala UI" w:hAnsi="Nirmala UI" w:eastAsia="Nirmala UI" w:cs="Nirmala UI"/>
        </w:rPr>
        <w:t>।</w:t>
      </w:r>
    </w:p>
    <w:p>
      <w:pPr>
        <w:pStyle w:val="ArticleBody"/>
        <w:jc w:val="left"/>
      </w:pPr>
      <w:r>
        <w:rPr>
          <w:rFonts w:ascii="Times New Roman" w:hAnsi="Times New Roman" w:eastAsia="Times New Roman" w:cs="Times New Roman"/>
        </w:rPr>
        <w:t>«Навҳои Таршиш» рамзи сохтори иқтисодии сайёраи замин мебошанд, ва онҳо дар миёни баҳр аз ҷониби «боди шарқӣ» ғарқ карда мешаванд. Ҳизқиёл ба мо хабар медиҳад, ки ин дар «рӯзи ҳалокати ту» ба вуқӯъ меояд, ва мавзӯи боби бисту ҳафтуми китоби Ҳизқиёл марсия дар ҳаққи Сур аст.</w:t>
      </w:r>
    </w:p>
    <w:p>
      <w:pPr>
        <w:pStyle w:val="ArticleScripture"/>
        <w:jc w:val="left"/>
      </w:pPr>
      <w:r>
        <w:rPr>
          <w:rFonts w:ascii="Times New Roman" w:hAnsi="Times New Roman" w:eastAsia="Times New Roman" w:cs="Times New Roman"/>
        </w:rPr>
        <w:t>Le verbe de l’Éternel me fut adressé de nouveau, en ces termes : Et toi, fils de l’homme, prononce une complainte sur Tyr ! Tu diras à Tyr : Ô toi qui sièges aux portes de la mer, et qui trafiques avec les peuples de nombreuses îles, ainsi parle le Seigneur, l’Éternel : Ô Tyr, tu as dit : Je suis d’une beauté parfaite. Ézéchiel 27:1–3.</w:t>
      </w:r>
    </w:p>
    <w:p>
      <w:pPr>
        <w:pStyle w:val="ArticleBody"/>
        <w:jc w:val="left"/>
      </w:pPr>
      <w:r>
        <w:rPr>
          <w:rFonts w:ascii="Times New Roman" w:hAnsi="Times New Roman" w:eastAsia="Times New Roman" w:cs="Times New Roman"/>
        </w:rPr>
        <w:t>Le jour de la ruine de Tyr est le sujet de la lamentation. Le jour de la ruine de Tyr est la loi du dimanche, car Tyr est un symbole de la papauté, dont le jugement commence à « l’heure » où la seconde voix d’Apocalypse dix-huit commence à appeler les gens à sortir de Babylone.</w:t>
      </w:r>
    </w:p>
    <w:p>
      <w:pPr>
        <w:pStyle w:val="ArticleScripture"/>
        <w:jc w:val="left"/>
      </w:pPr>
      <w:r>
        <w:rPr>
          <w:rFonts w:ascii="Microsoft YaHei" w:hAnsi="Microsoft YaHei" w:eastAsia="Microsoft YaHei" w:cs="Microsoft YaHei"/>
        </w:rPr>
        <w:t>我又听见另有声音从天上来</w:t>
      </w:r>
      <w:r>
        <w:rPr>
          <w:rFonts w:ascii="Times New Roman" w:hAnsi="Times New Roman" w:eastAsia="Times New Roman" w:cs="Times New Roman"/>
        </w:rPr>
        <w:t>,</w:t>
      </w:r>
      <w:r>
        <w:rPr>
          <w:rFonts w:ascii="Microsoft YaHei" w:hAnsi="Microsoft YaHei" w:eastAsia="Microsoft YaHei" w:cs="Microsoft YaHei"/>
        </w:rPr>
        <w:t>说：我的民哪</w:t>
      </w:r>
      <w:r>
        <w:rPr>
          <w:rFonts w:ascii="Times New Roman" w:hAnsi="Times New Roman" w:eastAsia="Times New Roman" w:cs="Times New Roman"/>
        </w:rPr>
        <w:t>,</w:t>
      </w:r>
      <w:r>
        <w:rPr>
          <w:rFonts w:ascii="Microsoft YaHei" w:hAnsi="Microsoft YaHei" w:eastAsia="Microsoft YaHei" w:cs="Microsoft YaHei"/>
        </w:rPr>
        <w:t>你们要从那城出来</w:t>
      </w:r>
      <w:r>
        <w:rPr>
          <w:rFonts w:ascii="Times New Roman" w:hAnsi="Times New Roman" w:eastAsia="Times New Roman" w:cs="Times New Roman"/>
        </w:rPr>
        <w:t>,</w:t>
      </w:r>
      <w:r>
        <w:rPr>
          <w:rFonts w:ascii="Microsoft YaHei" w:hAnsi="Microsoft YaHei" w:eastAsia="Microsoft YaHei" w:cs="Microsoft YaHei"/>
        </w:rPr>
        <w:t>免得与她一同有罪</w:t>
      </w:r>
      <w:r>
        <w:rPr>
          <w:rFonts w:ascii="Times New Roman" w:hAnsi="Times New Roman" w:eastAsia="Times New Roman" w:cs="Times New Roman"/>
        </w:rPr>
        <w:t>,</w:t>
      </w:r>
      <w:r>
        <w:rPr>
          <w:rFonts w:ascii="Microsoft YaHei" w:hAnsi="Microsoft YaHei" w:eastAsia="Microsoft YaHei" w:cs="Microsoft YaHei"/>
        </w:rPr>
        <w:t>受她所受的灾殃</w:t>
      </w:r>
      <w:r>
        <w:rPr>
          <w:rFonts w:ascii="Times New Roman" w:hAnsi="Times New Roman" w:eastAsia="Times New Roman" w:cs="Times New Roman"/>
        </w:rPr>
        <w:t>;</w:t>
      </w:r>
      <w:r>
        <w:rPr>
          <w:rFonts w:ascii="Microsoft YaHei" w:hAnsi="Microsoft YaHei" w:eastAsia="Microsoft YaHei" w:cs="Microsoft YaHei"/>
        </w:rPr>
        <w:t>因她的罪恶滔天</w:t>
      </w:r>
      <w:r>
        <w:rPr>
          <w:rFonts w:ascii="Times New Roman" w:hAnsi="Times New Roman" w:eastAsia="Times New Roman" w:cs="Times New Roman"/>
        </w:rPr>
        <w:t xml:space="preserve">, </w:t>
      </w:r>
      <w:r>
        <w:rPr>
          <w:rFonts w:ascii="Microsoft YaHei" w:hAnsi="Microsoft YaHei" w:eastAsia="Microsoft YaHei" w:cs="Microsoft YaHei"/>
        </w:rPr>
        <w:t>神已经想起她的不义来了</w:t>
      </w:r>
      <w:r>
        <w:rPr>
          <w:rFonts w:ascii="Times New Roman" w:hAnsi="Times New Roman" w:eastAsia="Times New Roman" w:cs="Times New Roman"/>
        </w:rPr>
        <w:t>.</w:t>
      </w:r>
      <w:r>
        <w:rPr>
          <w:rFonts w:ascii="Microsoft YaHei" w:hAnsi="Microsoft YaHei" w:eastAsia="Microsoft YaHei" w:cs="Microsoft YaHei"/>
        </w:rPr>
        <w:t>她怎样待人</w:t>
      </w:r>
      <w:r>
        <w:rPr>
          <w:rFonts w:ascii="Times New Roman" w:hAnsi="Times New Roman" w:eastAsia="Times New Roman" w:cs="Times New Roman"/>
        </w:rPr>
        <w:t>,</w:t>
      </w:r>
      <w:r>
        <w:rPr>
          <w:rFonts w:ascii="Microsoft YaHei" w:hAnsi="Microsoft YaHei" w:eastAsia="Microsoft YaHei" w:cs="Microsoft YaHei"/>
        </w:rPr>
        <w:t>也要怎样待她</w:t>
      </w:r>
      <w:r>
        <w:rPr>
          <w:rFonts w:ascii="Times New Roman" w:hAnsi="Times New Roman" w:eastAsia="Times New Roman" w:cs="Times New Roman"/>
        </w:rPr>
        <w:t>,</w:t>
      </w:r>
      <w:r>
        <w:rPr>
          <w:rFonts w:ascii="Microsoft YaHei" w:hAnsi="Microsoft YaHei" w:eastAsia="Microsoft YaHei" w:cs="Microsoft YaHei"/>
        </w:rPr>
        <w:t>按她所行的加倍地报应她</w:t>
      </w:r>
      <w:r>
        <w:rPr>
          <w:rFonts w:ascii="Times New Roman" w:hAnsi="Times New Roman" w:eastAsia="Times New Roman" w:cs="Times New Roman"/>
        </w:rPr>
        <w:t>;</w:t>
      </w:r>
      <w:r>
        <w:rPr>
          <w:rFonts w:ascii="Microsoft YaHei" w:hAnsi="Microsoft YaHei" w:eastAsia="Microsoft YaHei" w:cs="Microsoft YaHei"/>
        </w:rPr>
        <w:t>用她调酒的杯</w:t>
      </w:r>
      <w:r>
        <w:rPr>
          <w:rFonts w:ascii="Times New Roman" w:hAnsi="Times New Roman" w:eastAsia="Times New Roman" w:cs="Times New Roman"/>
        </w:rPr>
        <w:t>,</w:t>
      </w:r>
      <w:r>
        <w:rPr>
          <w:rFonts w:ascii="Microsoft YaHei" w:hAnsi="Microsoft YaHei" w:eastAsia="Microsoft YaHei" w:cs="Microsoft YaHei"/>
        </w:rPr>
        <w:t>加倍地调给她喝</w:t>
      </w:r>
      <w:r>
        <w:rPr>
          <w:rFonts w:ascii="Times New Roman" w:hAnsi="Times New Roman" w:eastAsia="Times New Roman" w:cs="Times New Roman"/>
        </w:rPr>
        <w:t>.</w:t>
      </w:r>
      <w:r>
        <w:rPr>
          <w:rFonts w:ascii="Microsoft YaHei" w:hAnsi="Microsoft YaHei" w:eastAsia="Microsoft YaHei" w:cs="Microsoft YaHei"/>
        </w:rPr>
        <w:t>她怎样荣耀自己</w:t>
      </w:r>
      <w:r>
        <w:rPr>
          <w:rFonts w:ascii="Times New Roman" w:hAnsi="Times New Roman" w:eastAsia="Times New Roman" w:cs="Times New Roman"/>
        </w:rPr>
        <w:t>,</w:t>
      </w:r>
      <w:r>
        <w:rPr>
          <w:rFonts w:ascii="Microsoft YaHei" w:hAnsi="Microsoft YaHei" w:eastAsia="Microsoft YaHei" w:cs="Microsoft YaHei"/>
        </w:rPr>
        <w:t>怎样奢华宴乐</w:t>
      </w:r>
      <w:r>
        <w:rPr>
          <w:rFonts w:ascii="Times New Roman" w:hAnsi="Times New Roman" w:eastAsia="Times New Roman" w:cs="Times New Roman"/>
        </w:rPr>
        <w:t>,</w:t>
      </w:r>
      <w:r>
        <w:rPr>
          <w:rFonts w:ascii="Microsoft YaHei" w:hAnsi="Microsoft YaHei" w:eastAsia="Microsoft YaHei" w:cs="Microsoft YaHei"/>
        </w:rPr>
        <w:t>也当叫她照样受痛苦和悲哀</w:t>
      </w:r>
      <w:r>
        <w:rPr>
          <w:rFonts w:ascii="Times New Roman" w:hAnsi="Times New Roman" w:eastAsia="Times New Roman" w:cs="Times New Roman"/>
        </w:rPr>
        <w:t>;</w:t>
      </w:r>
      <w:r>
        <w:rPr>
          <w:rFonts w:ascii="Microsoft YaHei" w:hAnsi="Microsoft YaHei" w:eastAsia="Microsoft YaHei" w:cs="Microsoft YaHei"/>
        </w:rPr>
        <w:t>因她心里说：我坐着作王后</w:t>
      </w:r>
      <w:r>
        <w:rPr>
          <w:rFonts w:ascii="Times New Roman" w:hAnsi="Times New Roman" w:eastAsia="Times New Roman" w:cs="Times New Roman"/>
        </w:rPr>
        <w:t>,</w:t>
      </w:r>
      <w:r>
        <w:rPr>
          <w:rFonts w:ascii="Microsoft YaHei" w:hAnsi="Microsoft YaHei" w:eastAsia="Microsoft YaHei" w:cs="Microsoft YaHei"/>
        </w:rPr>
        <w:t>并不是寡妇</w:t>
      </w:r>
      <w:r>
        <w:rPr>
          <w:rFonts w:ascii="Times New Roman" w:hAnsi="Times New Roman" w:eastAsia="Times New Roman" w:cs="Times New Roman"/>
        </w:rPr>
        <w:t>,</w:t>
      </w:r>
      <w:r>
        <w:rPr>
          <w:rFonts w:ascii="Microsoft YaHei" w:hAnsi="Microsoft YaHei" w:eastAsia="Microsoft YaHei" w:cs="Microsoft YaHei"/>
        </w:rPr>
        <w:t>决不至于悲哀</w:t>
      </w:r>
      <w:r>
        <w:rPr>
          <w:rFonts w:ascii="Times New Roman" w:hAnsi="Times New Roman" w:eastAsia="Times New Roman" w:cs="Times New Roman"/>
        </w:rPr>
        <w:t>.</w:t>
      </w:r>
      <w:r>
        <w:rPr>
          <w:rFonts w:ascii="Microsoft YaHei" w:hAnsi="Microsoft YaHei" w:eastAsia="Microsoft YaHei" w:cs="Microsoft YaHei"/>
        </w:rPr>
        <w:t>所以在一天之内</w:t>
      </w:r>
      <w:r>
        <w:rPr>
          <w:rFonts w:ascii="Times New Roman" w:hAnsi="Times New Roman" w:eastAsia="Times New Roman" w:cs="Times New Roman"/>
        </w:rPr>
        <w:t>,</w:t>
      </w:r>
      <w:r>
        <w:rPr>
          <w:rFonts w:ascii="Microsoft YaHei" w:hAnsi="Microsoft YaHei" w:eastAsia="Microsoft YaHei" w:cs="Microsoft YaHei"/>
        </w:rPr>
        <w:t>她的灾殃要一齐来到</w:t>
      </w:r>
      <w:r>
        <w:rPr>
          <w:rFonts w:ascii="Times New Roman" w:hAnsi="Times New Roman" w:eastAsia="Times New Roman" w:cs="Times New Roman"/>
        </w:rPr>
        <w:t>,</w:t>
      </w:r>
      <w:r>
        <w:rPr>
          <w:rFonts w:ascii="Microsoft YaHei" w:hAnsi="Microsoft YaHei" w:eastAsia="Microsoft YaHei" w:cs="Microsoft YaHei"/>
        </w:rPr>
        <w:t>就是死亡、悲哀、饥荒</w:t>
      </w:r>
      <w:r>
        <w:rPr>
          <w:rFonts w:ascii="Times New Roman" w:hAnsi="Times New Roman" w:eastAsia="Times New Roman" w:cs="Times New Roman"/>
        </w:rPr>
        <w:t>;</w:t>
      </w:r>
      <w:r>
        <w:rPr>
          <w:rFonts w:ascii="Microsoft YaHei" w:hAnsi="Microsoft YaHei" w:eastAsia="Microsoft YaHei" w:cs="Microsoft YaHei"/>
        </w:rPr>
        <w:t>她又要被火完全烧尽</w:t>
      </w:r>
      <w:r>
        <w:rPr>
          <w:rFonts w:ascii="Times New Roman" w:hAnsi="Times New Roman" w:eastAsia="Times New Roman" w:cs="Times New Roman"/>
        </w:rPr>
        <w:t>,</w:t>
      </w:r>
      <w:r>
        <w:rPr>
          <w:rFonts w:ascii="Microsoft YaHei" w:hAnsi="Microsoft YaHei" w:eastAsia="Microsoft YaHei" w:cs="Microsoft YaHei"/>
        </w:rPr>
        <w:t>因为审判她的主</w:t>
      </w:r>
      <w:r>
        <w:rPr>
          <w:rFonts w:ascii="Times New Roman" w:hAnsi="Times New Roman" w:eastAsia="Times New Roman" w:cs="Times New Roman"/>
        </w:rPr>
        <w:t xml:space="preserve"> </w:t>
      </w:r>
      <w:r>
        <w:rPr>
          <w:rFonts w:ascii="Microsoft YaHei" w:hAnsi="Microsoft YaHei" w:eastAsia="Microsoft YaHei" w:cs="Microsoft YaHei"/>
        </w:rPr>
        <w:t>神大有能力</w:t>
      </w:r>
      <w:r>
        <w:rPr>
          <w:rFonts w:ascii="Times New Roman" w:hAnsi="Times New Roman" w:eastAsia="Times New Roman" w:cs="Times New Roman"/>
        </w:rPr>
        <w:t>.</w:t>
      </w:r>
      <w:r>
        <w:rPr>
          <w:rFonts w:ascii="Microsoft YaHei" w:hAnsi="Microsoft YaHei" w:eastAsia="Microsoft YaHei" w:cs="Microsoft YaHei"/>
        </w:rPr>
        <w:t>地上的君王</w:t>
      </w:r>
      <w:r>
        <w:rPr>
          <w:rFonts w:ascii="Times New Roman" w:hAnsi="Times New Roman" w:eastAsia="Times New Roman" w:cs="Times New Roman"/>
        </w:rPr>
        <w:t>,</w:t>
      </w:r>
      <w:r>
        <w:rPr>
          <w:rFonts w:ascii="Microsoft YaHei" w:hAnsi="Microsoft YaHei" w:eastAsia="Microsoft YaHei" w:cs="Microsoft YaHei"/>
        </w:rPr>
        <w:t>素来与她行淫、一同奢华宴乐的</w:t>
      </w:r>
      <w:r>
        <w:rPr>
          <w:rFonts w:ascii="Times New Roman" w:hAnsi="Times New Roman" w:eastAsia="Times New Roman" w:cs="Times New Roman"/>
        </w:rPr>
        <w:t>,</w:t>
      </w:r>
      <w:r>
        <w:rPr>
          <w:rFonts w:ascii="Microsoft YaHei" w:hAnsi="Microsoft YaHei" w:eastAsia="Microsoft YaHei" w:cs="Microsoft YaHei"/>
        </w:rPr>
        <w:t>看见烧她的烟</w:t>
      </w:r>
      <w:r>
        <w:rPr>
          <w:rFonts w:ascii="Times New Roman" w:hAnsi="Times New Roman" w:eastAsia="Times New Roman" w:cs="Times New Roman"/>
        </w:rPr>
        <w:t>,</w:t>
      </w:r>
      <w:r>
        <w:rPr>
          <w:rFonts w:ascii="Microsoft YaHei" w:hAnsi="Microsoft YaHei" w:eastAsia="Microsoft YaHei" w:cs="Microsoft YaHei"/>
        </w:rPr>
        <w:t>就必为她哭泣哀号</w:t>
      </w:r>
      <w:r>
        <w:rPr>
          <w:rFonts w:ascii="Times New Roman" w:hAnsi="Times New Roman" w:eastAsia="Times New Roman" w:cs="Times New Roman"/>
        </w:rPr>
        <w:t>;</w:t>
      </w:r>
      <w:r>
        <w:rPr>
          <w:rFonts w:ascii="Microsoft YaHei" w:hAnsi="Microsoft YaHei" w:eastAsia="Microsoft YaHei" w:cs="Microsoft YaHei"/>
        </w:rPr>
        <w:t>都因怕她的痛苦</w:t>
      </w:r>
      <w:r>
        <w:rPr>
          <w:rFonts w:ascii="Times New Roman" w:hAnsi="Times New Roman" w:eastAsia="Times New Roman" w:cs="Times New Roman"/>
        </w:rPr>
        <w:t>,</w:t>
      </w:r>
      <w:r>
        <w:rPr>
          <w:rFonts w:ascii="Microsoft YaHei" w:hAnsi="Microsoft YaHei" w:eastAsia="Microsoft YaHei" w:cs="Microsoft YaHei"/>
        </w:rPr>
        <w:t>远远地站着</w:t>
      </w:r>
      <w:r>
        <w:rPr>
          <w:rFonts w:ascii="Times New Roman" w:hAnsi="Times New Roman" w:eastAsia="Times New Roman" w:cs="Times New Roman"/>
        </w:rPr>
        <w:t>,</w:t>
      </w:r>
      <w:r>
        <w:rPr>
          <w:rFonts w:ascii="Microsoft YaHei" w:hAnsi="Microsoft YaHei" w:eastAsia="Microsoft YaHei" w:cs="Microsoft YaHei"/>
        </w:rPr>
        <w:t>说：哀哉！哀哉！巴比伦大城</w:t>
      </w:r>
      <w:r>
        <w:rPr>
          <w:rFonts w:ascii="Times New Roman" w:hAnsi="Times New Roman" w:eastAsia="Times New Roman" w:cs="Times New Roman"/>
        </w:rPr>
        <w:t>,</w:t>
      </w:r>
      <w:r>
        <w:rPr>
          <w:rFonts w:ascii="Microsoft YaHei" w:hAnsi="Microsoft YaHei" w:eastAsia="Microsoft YaHei" w:cs="Microsoft YaHei"/>
        </w:rPr>
        <w:t>坚固的城啊</w:t>
      </w:r>
      <w:r>
        <w:rPr>
          <w:rFonts w:ascii="Times New Roman" w:hAnsi="Times New Roman" w:eastAsia="Times New Roman" w:cs="Times New Roman"/>
        </w:rPr>
        <w:t>,</w:t>
      </w:r>
      <w:r>
        <w:rPr>
          <w:rFonts w:ascii="Microsoft YaHei" w:hAnsi="Microsoft YaHei" w:eastAsia="Microsoft YaHei" w:cs="Microsoft YaHei"/>
        </w:rPr>
        <w:t>一时之间你的刑罚就来到了</w:t>
      </w:r>
      <w:r>
        <w:rPr>
          <w:rFonts w:ascii="Times New Roman" w:hAnsi="Times New Roman" w:eastAsia="Times New Roman" w:cs="Times New Roman"/>
        </w:rPr>
        <w:t>.</w:t>
      </w:r>
      <w:r>
        <w:rPr>
          <w:rFonts w:ascii="Microsoft YaHei" w:hAnsi="Microsoft YaHei" w:eastAsia="Microsoft YaHei" w:cs="Microsoft YaHei"/>
        </w:rPr>
        <w:t>地上的客商也都为她哭泣悲哀</w:t>
      </w:r>
      <w:r>
        <w:rPr>
          <w:rFonts w:ascii="Times New Roman" w:hAnsi="Times New Roman" w:eastAsia="Times New Roman" w:cs="Times New Roman"/>
        </w:rPr>
        <w:t>,</w:t>
      </w:r>
      <w:r>
        <w:rPr>
          <w:rFonts w:ascii="Microsoft YaHei" w:hAnsi="Microsoft YaHei" w:eastAsia="Microsoft YaHei" w:cs="Microsoft YaHei"/>
        </w:rPr>
        <w:t>因为没有人再买他们的货物了</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18:4–11.</w:t>
      </w:r>
    </w:p>
    <w:p>
      <w:pPr>
        <w:pStyle w:val="ArticleBody"/>
        <w:jc w:val="left"/>
      </w:pPr>
      <w:r>
        <w:rPr>
          <w:rFonts w:ascii="Times New Roman" w:hAnsi="Times New Roman" w:eastAsia="Times New Roman" w:cs="Times New Roman"/>
        </w:rPr>
        <w:t>Le mot qui est employé cinq fois comme « heure » dans le livre de Daniel représente toujours un type de jugement. Le type de jugement est déterminé par le contexte du passage où il est employé. Dans le chapitre quatre de Daniel, le mot « heure » est d’abord utilisé pour annoncer la venue du jugement, qu’il s’agisse du jugement d’instruction qui commença le 22 octobre 1844, ou du jugement exécutif qui débute à la loi du dimanche. Dans les deux cas, les jugements, qu’ils soient d’instruction ou exécutifs, sont progressifs. Le jugement exécutif de la papauté commence à la loi du dimanche aux États-Unis. Cela marque l’« heure » où commence le jugement exécutif de la papauté, et cette « heure » est l’« heure » du grand tremblement de terre d’Apocalypse onze, lorsque les deux témoins, représentés par Shadrac, Méshac et Abed-Nego, sont jetés dans la fournaise comme l’enseigne qui est élevée en tant qu’armée puissante d’Ézéchiel. Cette « heure » est celle où l’écriture apparaît sur la muraille de Belshatsar.</w:t>
      </w:r>
    </w:p>
    <w:p>
      <w:pPr>
        <w:pStyle w:val="ArticleBody"/>
        <w:jc w:val="left"/>
      </w:pPr>
      <w:r>
        <w:rPr>
          <w:rFonts w:ascii="Times New Roman" w:hAnsi="Times New Roman" w:eastAsia="Times New Roman" w:cs="Times New Roman"/>
        </w:rPr>
        <w:t>“Les navires de Tarsis”, qui représentent la structure des lignes d’approvisionnement économiques de la planète terre, sont engloutis au milieu des mers en ce temps-là, et cela amène les marchands et les rois de la terre à être saisis de crainte, comme le représente Belshatsar.</w:t>
      </w:r>
    </w:p>
    <w:p>
      <w:pPr>
        <w:pStyle w:val="ArticleBody"/>
        <w:jc w:val="left"/>
      </w:pPr>
      <w:r>
        <w:rPr>
          <w:rFonts w:ascii="Nirmala UI" w:hAnsi="Nirmala UI" w:eastAsia="Nirmala UI" w:cs="Nirmala UI"/>
        </w:rPr>
        <w:t>খুলনা</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w:t>
      </w:r>
      <w:r>
        <w:rPr>
          <w:rFonts w:ascii="Nirmala UI" w:hAnsi="Nirmala UI" w:eastAsia="Nirmala UI" w:cs="Nirmala UI"/>
        </w:rPr>
        <w:t>ঘণ্টা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দ্রুত</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তূর্যধ্বনি</w:t>
      </w:r>
      <w:r>
        <w:rPr>
          <w:rFonts w:ascii="Times New Roman" w:hAnsi="Times New Roman" w:eastAsia="Times New Roman" w:cs="Times New Roman"/>
        </w:rPr>
        <w:t xml:space="preserve"> </w:t>
      </w:r>
      <w:r>
        <w:rPr>
          <w:rFonts w:ascii="Nirmala UI" w:hAnsi="Nirmala UI" w:eastAsia="Nirmala UI" w:cs="Nirmala UI"/>
        </w:rPr>
        <w:t>বেজে</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জাতিসমূহ</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উত্তেজিত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প্রতীকই</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দিকেই</w:t>
      </w:r>
      <w:r>
        <w:rPr>
          <w:rFonts w:ascii="Times New Roman" w:hAnsi="Times New Roman" w:eastAsia="Times New Roman" w:cs="Times New Roman"/>
        </w:rPr>
        <w:t xml:space="preserve"> </w:t>
      </w:r>
      <w:r>
        <w:rPr>
          <w:rFonts w:ascii="Nirmala UI" w:hAnsi="Nirmala UI" w:eastAsia="Nirmala UI" w:cs="Nirmala UI"/>
        </w:rPr>
        <w:t>ইঙ্গিত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বিধানগত</w:t>
      </w:r>
      <w:r>
        <w:rPr>
          <w:rFonts w:ascii="Times New Roman" w:hAnsi="Times New Roman" w:eastAsia="Times New Roman" w:cs="Times New Roman"/>
        </w:rPr>
        <w:t xml:space="preserve"> </w:t>
      </w:r>
      <w:r>
        <w:rPr>
          <w:rFonts w:ascii="Nirmala UI" w:hAnsi="Nirmala UI" w:eastAsia="Nirmala UI" w:cs="Nirmala UI"/>
        </w:rPr>
        <w:t>উপকরণরূপে</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ঘণ্টায়</w:t>
      </w:r>
      <w:r>
        <w:rPr>
          <w:rFonts w:ascii="Times New Roman" w:hAnsi="Times New Roman" w:eastAsia="Times New Roman" w:cs="Times New Roman"/>
        </w:rPr>
        <w:t xml:space="preserve">” </w:t>
      </w:r>
      <w:r>
        <w:rPr>
          <w:rFonts w:ascii="Nirmala UI" w:hAnsi="Nirmala UI" w:eastAsia="Nirmala UI" w:cs="Nirmala UI"/>
        </w:rPr>
        <w:t>বেল্শৎসরের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বেল্শৎসরকে</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শত্রুরা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দ্বারপথ</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অসতর্কতাবশত</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মেক্সিকো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সীমান্তপ্রাচীরও</w:t>
      </w:r>
      <w:r>
        <w:rPr>
          <w:rFonts w:ascii="Times New Roman" w:hAnsi="Times New Roman" w:eastAsia="Times New Roman" w:cs="Times New Roman"/>
        </w:rPr>
        <w:t xml:space="preserve"> </w:t>
      </w:r>
      <w:r>
        <w:rPr>
          <w:rFonts w:ascii="Nirmala UI" w:hAnsi="Nirmala UI" w:eastAsia="Nirmala UI" w:cs="Nirmala UI"/>
        </w:rPr>
        <w:t>অসতর্কতাবশত</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মহাভূমিকম্পের</w:t>
      </w:r>
      <w:r>
        <w:rPr>
          <w:rFonts w:ascii="Times New Roman" w:hAnsi="Times New Roman" w:eastAsia="Times New Roman" w:cs="Times New Roman"/>
        </w:rPr>
        <w:t>” “</w:t>
      </w:r>
      <w:r>
        <w:rPr>
          <w:rFonts w:ascii="Nirmala UI" w:hAnsi="Nirmala UI" w:eastAsia="Nirmala UI" w:cs="Nirmala UI"/>
        </w:rPr>
        <w:t>ঘণ্টা</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হচ্ছে।</w:t>
      </w:r>
    </w:p>
    <w:p>
      <w:pPr>
        <w:pStyle w:val="ArticleBody"/>
        <w:jc w:val="left"/>
      </w:pPr>
      <w:r>
        <w:rPr>
          <w:rFonts w:ascii="Times New Roman" w:hAnsi="Times New Roman" w:eastAsia="Times New Roman" w:cs="Times New Roman"/>
        </w:rPr>
        <w:t>وفای زخمِ مهلکِ پاپیّت در شش آیۀ آخرِ فصل یازدهمِ دانیال بیان شده است. در آن آیات، سه مانع مشخص گردیده که هم‌زمان با شفای زخمِ مهلکِ پاپیّت از میان برداشته می‌شوند. پادشاهِ شمال همواره در مسیرِ دستیابی به قدرتِ برتر، سه مانع را مغلوب می‌سازد، و این کار را همیشه به این ترتیب انجام می‌دهد: نخست دشمنِ خود، دوم هم‌پیمانِ خود، و سرانجام قربانیِ خود را. نخستین کسی که مغلوب شد، پادشاهِ جنوب بود که نمایندۀ اتحاد جماهیر شوروی، آخرین دشمنِ روم، بود و در سال ۱۹۸۹ از میان برداشته شد. دومین مانع، سرزمینِ جلال است، یعنی هم‌پیمانِ روم که برای روم بر اتحاد جماهیر شوروی غلبه کرد، یعنی ایالات متحدۀ امریکا، که در «ساعت»ی که اکنون در حال بررسیِ آن هستیم مغلوب می‌گردد. پس از آن، سومین مانع که به‌صورت مصر معرفی شده است، زمانی را نشان می‌دهد که پاپیّت مهارِ قربانیِ خود، یعنی سازمانِ مللِ متحد، را به دست می‌گیرد.</w:t>
      </w:r>
    </w:p>
    <w:p>
      <w:pPr>
        <w:pStyle w:val="ArticleBody"/>
        <w:jc w:val="left"/>
      </w:pPr>
      <w:r>
        <w:rPr>
          <w:rFonts w:ascii="Times New Roman" w:hAnsi="Times New Roman" w:eastAsia="Times New Roman" w:cs="Times New Roman"/>
        </w:rPr>
        <w:t>En 1989, lorsque le descellement de ces versets eut lieu et qu’il y eut ensuite un accroissement de la connaissance de ces versets, il fut reconnu que la Rome païenne, la Rome papale, puis la Rome moderne (représentée comme le roi du Nord dans les six derniers versets du chapitre onze de Daniel), devaient chacune surmonter trois obstacles géographiques avant d’être établies comme royaume. Pour la Rome païenne, ces trois obstacles étaient représentés sous la forme de trois directions.</w:t>
      </w:r>
    </w:p>
    <w:p>
      <w:pPr>
        <w:pStyle w:val="ArticleScripture"/>
        <w:jc w:val="left"/>
      </w:pPr>
      <w:r>
        <w:rPr>
          <w:rFonts w:ascii="Times New Roman" w:hAnsi="Times New Roman" w:eastAsia="Times New Roman" w:cs="Times New Roman"/>
        </w:rPr>
        <w:t>En uit een van hen kwam een kleine hoorn voort, die uitermate groot werd, naar het zuiden, en naar het oosten, en naar het Sieraadland. Daniël 8:9.</w:t>
      </w:r>
    </w:p>
    <w:p>
      <w:pPr>
        <w:pStyle w:val="ArticleBody"/>
        <w:jc w:val="left"/>
      </w:pPr>
      <w:r>
        <w:rPr>
          <w:rFonts w:ascii="Times New Roman" w:hAnsi="Times New Roman" w:eastAsia="Times New Roman" w:cs="Times New Roman"/>
        </w:rPr>
        <w:t>چون‌که برای رومِ پاپی، آنان سه شاخ بودند که می‌بایست از جا کنده شوند.</w:t>
      </w:r>
    </w:p>
    <w:p>
      <w:pPr>
        <w:pStyle w:val="ArticleScripture"/>
        <w:jc w:val="left"/>
      </w:pPr>
      <w:r>
        <w:rPr>
          <w:rFonts w:ascii="Times New Roman" w:hAnsi="Times New Roman" w:eastAsia="Times New Roman" w:cs="Times New Roman"/>
        </w:rPr>
        <w:t>Mi nangriin horni, ama, ngah thlen chuan an zinga horn tê dang pakhat a lo chhuak a; a hmaa horn hmasa zinga pathum chu an bul atangin an lo phuhsak bo a ni: ama, he horn-ah hian mihring mit ang mitte an awm a, thil ropui tak tak sawi hmang kaa awm bawk. Daniel 7:8.</w:t>
      </w:r>
    </w:p>
    <w:p>
      <w:pPr>
        <w:pStyle w:val="ArticleBody"/>
        <w:jc w:val="left"/>
      </w:pPr>
      <w:r>
        <w:rPr>
          <w:rFonts w:ascii="Times New Roman" w:hAnsi="Times New Roman" w:eastAsia="Times New Roman" w:cs="Times New Roman"/>
        </w:rPr>
        <w:t>Kwa Roma ya kisasa (mfalme wa kaskazini), anayewakilishwa katika aya sita za mwisho za Danieli kumi na moja, vizuizi vitatu vilikuwa mfalme wa kusini, nchi ya utukufu, na Misri. Kama ilivyokuwa kwa Roma ya kipagani na Roma ya kipapa, vizuizi hivyo vitatu viliwakilisha vizuizi vya kijiografia. Roma ya kisasa, inayowakilishwa kama mfalme wa kaskazini katika aya sita za mwisho za Danieli kumi na moja, ilihitaji kushinda “kuta” tatu, na pamoja na ukuta wa kwanza kulikuwapo “ukuta” wa kifalsafa ulioondolewa wakati huohuo ambapo ukuta halisi uliondolewa. Mwaka 1989, wakati mfalme wa kaskazini alipoiangusha Umoja wa Kisovieti (mfalme wa kusini), “ukuta” wa kifalsafa wa “pazia la chuma” uliondolewa, wakati ukuta wa Berlin ulipobomolewa.</w:t>
      </w:r>
    </w:p>
    <w:p>
      <w:pPr>
        <w:pStyle w:val="ArticleBody"/>
        <w:jc w:val="left"/>
      </w:pPr>
      <w:r>
        <w:rPr>
          <w:rFonts w:ascii="Times New Roman" w:hAnsi="Times New Roman" w:eastAsia="Times New Roman" w:cs="Times New Roman"/>
        </w:rPr>
        <w:t>Na “hora” do juízo de Belsazar, quando a escrita está na parede e os seus inimigos entram secretamente pelas portas desguarnecidas, o “muro” filosófico da separação entre Igreja e Estado é removido, enquanto o Islã do terceiro Ai entrou secretamente pelo “muro” desatendido na fronteira meridional da terra gloriosa.</w:t>
      </w:r>
    </w:p>
    <w:p>
      <w:pPr>
        <w:pStyle w:val="ArticleBody"/>
        <w:jc w:val="left"/>
      </w:pPr>
      <w:r>
        <w:rPr>
          <w:rFonts w:ascii="Times New Roman" w:hAnsi="Times New Roman" w:eastAsia="Times New Roman" w:cs="Times New Roman"/>
        </w:rPr>
        <w:t>“Ägypten“, das die Vereinten Nationen repräsentiert, wird erobert werden, und die philosophische „Mauer der nationalen Souveränität“ wird beseitigt werden, indem jede Nation gezwungen wird, die Eine-Welt-Regierung anzunehmen, die von der Hure von Tyrus gelenkt wird. Zu jener Zeit wird es zu einem finanziellen Zusammenbruch kommen, der das Kriegsrecht und den Despotismus der letzten Tage hervorbringt. Es mag sehr wohl etwas auf einer Straße geschehen, die „Wall Street“ genannt wird.</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ប្រាក់ដ៏ជាមធ្យោបាយនោះឯង</w:t>
      </w:r>
      <w:r>
        <w:rPr>
          <w:rFonts w:ascii="Times New Roman" w:hAnsi="Times New Roman" w:eastAsia="Times New Roman" w:cs="Times New Roman"/>
        </w:rPr>
        <w:t xml:space="preserve"> </w:t>
      </w:r>
      <w:r>
        <w:rPr>
          <w:rFonts w:ascii="Leelawadee UI" w:hAnsi="Leelawadee UI" w:eastAsia="Leelawadee UI" w:cs="Leelawadee UI"/>
        </w:rPr>
        <w:t>ដែលឥឡូវនេះត្រូវបានវិនិយោគយ៉ាងតិចតួចបំផុតក្នុងបុព្វហេតុរបស់ព្រះ</w:t>
      </w:r>
      <w:r>
        <w:rPr>
          <w:rFonts w:ascii="Times New Roman" w:hAnsi="Times New Roman" w:eastAsia="Times New Roman" w:cs="Times New Roman"/>
        </w:rPr>
        <w:t xml:space="preserve"> </w:t>
      </w:r>
      <w:r>
        <w:rPr>
          <w:rFonts w:ascii="Leelawadee UI" w:hAnsi="Leelawadee UI" w:eastAsia="Leelawadee UI" w:cs="Leelawadee UI"/>
        </w:rPr>
        <w:t>ហើយដែលត្រូវបានរក្សាទុកដោយអត្មានិយម</w:t>
      </w:r>
      <w:r>
        <w:rPr>
          <w:rFonts w:ascii="Times New Roman" w:hAnsi="Times New Roman" w:eastAsia="Times New Roman" w:cs="Times New Roman"/>
        </w:rPr>
        <w:t xml:space="preserve"> </w:t>
      </w:r>
      <w:r>
        <w:rPr>
          <w:rFonts w:ascii="Leelawadee UI" w:hAnsi="Leelawadee UI" w:eastAsia="Leelawadee UI" w:cs="Leelawadee UI"/>
        </w:rPr>
        <w:t>នឹងត្រូវបានបោះចោលជាមួយរូបព្រះក្លែងក្លាយទាំងអស់</w:t>
      </w:r>
      <w:r>
        <w:rPr>
          <w:rFonts w:ascii="Times New Roman" w:hAnsi="Times New Roman" w:eastAsia="Times New Roman" w:cs="Times New Roman"/>
        </w:rPr>
        <w:t xml:space="preserve"> </w:t>
      </w:r>
      <w:r>
        <w:rPr>
          <w:rFonts w:ascii="Leelawadee UI" w:hAnsi="Leelawadee UI" w:eastAsia="Leelawadee UI" w:cs="Leelawadee UI"/>
        </w:rPr>
        <w:t>ទៅឲ្យកណ្ដុរច្រមុះវែង</w:t>
      </w:r>
      <w:r>
        <w:rPr>
          <w:rFonts w:ascii="Times New Roman" w:hAnsi="Times New Roman" w:eastAsia="Times New Roman" w:cs="Times New Roman"/>
        </w:rPr>
        <w:t xml:space="preserve"> </w:t>
      </w:r>
      <w:r>
        <w:rPr>
          <w:rFonts w:ascii="Leelawadee UI" w:hAnsi="Leelawadee UI" w:eastAsia="Leelawadee UI" w:cs="Leelawadee UI"/>
        </w:rPr>
        <w:t>និងឲ្យសត្វប្រចៀវ</w:t>
      </w:r>
      <w:r>
        <w:rPr>
          <w:rFonts w:ascii="Times New Roman" w:hAnsi="Times New Roman" w:eastAsia="Times New Roman" w:cs="Times New Roman"/>
        </w:rPr>
        <w:t xml:space="preserve"> </w:t>
      </w:r>
      <w:r>
        <w:rPr>
          <w:rFonts w:ascii="Leelawadee UI" w:hAnsi="Leelawadee UI" w:eastAsia="Leelawadee UI" w:cs="Leelawadee UI"/>
        </w:rPr>
        <w:t>ក្នុងពេលបន្តិចទៀតនេះ។</w:t>
      </w:r>
      <w:r>
        <w:rPr>
          <w:rFonts w:ascii="Times New Roman" w:hAnsi="Times New Roman" w:eastAsia="Times New Roman" w:cs="Times New Roman"/>
        </w:rPr>
        <w:t xml:space="preserve"> </w:t>
      </w:r>
      <w:r>
        <w:rPr>
          <w:rFonts w:ascii="Leelawadee UI" w:hAnsi="Leelawadee UI" w:eastAsia="Leelawadee UI" w:cs="Leelawadee UI"/>
        </w:rPr>
        <w:t>ប្រាក់នឹងបាត់បង់តម្លៃយ៉ាងឆាប់រហ័ស</w:t>
      </w:r>
      <w:r>
        <w:rPr>
          <w:rFonts w:ascii="Times New Roman" w:hAnsi="Times New Roman" w:eastAsia="Times New Roman" w:cs="Times New Roman"/>
        </w:rPr>
        <w:t xml:space="preserve"> </w:t>
      </w:r>
      <w:r>
        <w:rPr>
          <w:rFonts w:ascii="Leelawadee UI" w:hAnsi="Leelawadee UI" w:eastAsia="Leelawadee UI" w:cs="Leelawadee UI"/>
        </w:rPr>
        <w:t>និងភ្លាមៗ</w:t>
      </w:r>
      <w:r>
        <w:rPr>
          <w:rFonts w:ascii="Times New Roman" w:hAnsi="Times New Roman" w:eastAsia="Times New Roman" w:cs="Times New Roman"/>
        </w:rPr>
        <w:t xml:space="preserve"> </w:t>
      </w:r>
      <w:r>
        <w:rPr>
          <w:rFonts w:ascii="Leelawadee UI" w:hAnsi="Leelawadee UI" w:eastAsia="Leelawadee UI" w:cs="Leelawadee UI"/>
        </w:rPr>
        <w:t>នៅពេលដែលភាពពិតនៃទិដ្ឋភាពអស់កល្បជានិច្ច</w:t>
      </w:r>
      <w:r>
        <w:rPr>
          <w:rFonts w:ascii="Times New Roman" w:hAnsi="Times New Roman" w:eastAsia="Times New Roman" w:cs="Times New Roman"/>
        </w:rPr>
        <w:t xml:space="preserve"> </w:t>
      </w:r>
      <w:r>
        <w:rPr>
          <w:rFonts w:ascii="Leelawadee UI" w:hAnsi="Leelawadee UI" w:eastAsia="Leelawadee UI" w:cs="Leelawadee UI"/>
        </w:rPr>
        <w:t>បើកចំហចំពោះអារម្មណ៍ដឹងរបស់មនុស្ស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Welfare Ministry, 266.</w:t>
      </w:r>
    </w:p>
    <w:p>
      <w:pPr>
        <w:pStyle w:val="ArticleBody"/>
        <w:jc w:val="left"/>
      </w:pPr>
      <w:r>
        <w:rPr>
          <w:rFonts w:ascii="Times New Roman" w:hAnsi="Times New Roman" w:eastAsia="Times New Roman" w:cs="Times New Roman"/>
        </w:rPr>
        <w:t>Nous poursuivrons notre étude de Belshatsar dans l’article suivant.</w:t>
      </w:r>
    </w:p>
    <w:p>
      <w:pPr>
        <w:pStyle w:val="ArticleScripture"/>
        <w:jc w:val="left"/>
      </w:pPr>
      <w:r>
        <w:rPr>
          <w:rFonts w:ascii="Times New Roman" w:hAnsi="Times New Roman" w:eastAsia="Times New Roman" w:cs="Times New Roman"/>
        </w:rPr>
        <w:t>«Այսօր, ինչպես Եղիայի օրերում, Աստծո պատվիրանապահ ժողովրդի և սուտ աստվածների երկրպագուների միջև սահմանագիծը հստակ գծված է։ «Մինչև ե՞րբ պիտի կաղաք երկու կարծիքների միջև»,— աղաղակեց Եղիան,— «եթե Տերն է Աստված, հետևեցե՛ք Նրան, իսկ եթե Բահաղը, ապա հետևեցե՛ք նրան»։ Գ Թագավորաց 18:21։ Եվ այսօրվա պատգամն է. «Ընկավ, ընկավ մեծն Բաբելոնը…. Դո՛ւրս եկեք նրանից, Իմ ժողովուրդ, որպեսզի չմասնակցեք նրա մեղքերին և չընդունեք նրա պատուհասներից. որովհետև նրա մեղքերը հասել են մինչև երկինք, և Աստված հիշել է նրա անօրենությունները»։ Հայտնություն 18:2, 4, 5։»</w:t>
      </w:r>
    </w:p>
    <w:p>
      <w:pPr>
        <w:pStyle w:val="ArticleScripture"/>
        <w:jc w:val="left"/>
      </w:pP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थोपा</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कदम</w:t>
      </w:r>
      <w:r>
        <w:rPr>
          <w:rFonts w:ascii="Times New Roman" w:hAnsi="Times New Roman" w:eastAsia="Times New Roman" w:cs="Times New Roman"/>
        </w:rPr>
        <w:t>-</w:t>
      </w:r>
      <w:r>
        <w:rPr>
          <w:rFonts w:ascii="Nirmala UI" w:hAnsi="Nirmala UI" w:eastAsia="Nirmala UI" w:cs="Nirmala UI"/>
        </w:rPr>
        <w:t>दर</w:t>
      </w:r>
      <w:r>
        <w:rPr>
          <w:rFonts w:ascii="Times New Roman" w:hAnsi="Times New Roman" w:eastAsia="Times New Roman" w:cs="Times New Roman"/>
        </w:rPr>
        <w:t>-</w:t>
      </w:r>
      <w:r>
        <w:rPr>
          <w:rFonts w:ascii="Nirmala UI" w:hAnsi="Nirmala UI" w:eastAsia="Nirmala UI" w:cs="Nirmala UI"/>
        </w:rPr>
        <w:t>कदम</w:t>
      </w:r>
      <w:r>
        <w:rPr>
          <w:rFonts w:ascii="Times New Roman" w:hAnsi="Times New Roman" w:eastAsia="Times New Roman" w:cs="Times New Roman"/>
        </w:rPr>
        <w:t xml:space="preserve"> </w:t>
      </w:r>
      <w:r>
        <w:rPr>
          <w:rFonts w:ascii="Nirmala UI" w:hAnsi="Nirmala UI" w:eastAsia="Nirmala UI" w:cs="Nirmala UI"/>
        </w:rPr>
        <w:t>झुककर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कारावास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बजाय</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झुक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भक्तिभावना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छवि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झिलमिलाहट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प्रशंसा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आभूषण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वस्त्रित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नग्नता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بیست‌ونهم</dc:title>
  <dc:subject>Lễ yến tiệc của Bên-xát-sa và Giờ tiên tri: Vén mở luật ngày Chủ nhật, sự sụp đổ của Ba-by-lôn, và cơn khủng hoảng cuối cùng</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