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سی‌وهفتم</w:t>
      </w:r>
    </w:p>
    <w:p>
      <w:pPr>
        <w:pStyle w:val="ArticleSubtitle"/>
        <w:jc w:val="left"/>
      </w:pPr>
      <w:r>
        <w:rPr>
          <w:rFonts w:ascii="Arial" w:hAnsi="Arial" w:eastAsia="Arial" w:cs="Arial"/>
        </w:rPr>
        <w:t>O kuferisa Dithuto tša Mathomo tša Therešo: Go Utolla Toro ya William Miller le go Tsoga Gape ga Boporofeta Mehleng ya Mafelelo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Nirmala UI" w:hAnsi="Nirmala UI" w:eastAsia="Nirmala UI" w:cs="Nirmala UI"/>
        </w:rPr>
        <w:t>ਚਿਰਲਿਖਤਾਂ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*Early Writings*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ਭਵਿੱਖਦਰਸ਼ੀ</w:t>
      </w:r>
      <w:r>
        <w:rPr>
          <w:rFonts w:ascii="Times New Roman" w:hAnsi="Times New Roman" w:eastAsia="Times New Roman" w:cs="Times New Roman"/>
        </w:rPr>
        <w:t xml:space="preserve"> </w:t>
      </w:r>
      <w:r>
        <w:rPr>
          <w:rFonts w:ascii="Nirmala UI" w:hAnsi="Nirmala UI" w:eastAsia="Nirmala UI" w:cs="Nirmala UI"/>
        </w:rPr>
        <w:t>ਵਿਸ਼ਲੇਸ਼ਣ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ਵੰਡਣ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ਵਿਦਿਆਰਥੀ</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ਲਾਜ਼ਮੀ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ਵਰ੍ਹਿਆਂ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Future for America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ਅਨੇਕ</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ਖੋਲ੍ਹਿਆ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ਵਧਾਇਆ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ਚਲਚਲਨਾਂ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Le songe de William Miller identifie son œuvre, et son œuvre fut préfigurée par celle de Moïse au commencement de l’ancien Israël. L’accomplissement du songe de Miller dans les derniers jours fut préfiguré par l’œuvre du Christ dans les derniers jours de l’ancien Israël. L’œuvre que le Christ accomplit à la fin de l’ancien Israël représentait l’œuvre que le Christ accomplit dans les derniers jours de l’Israël spirituel. Dans le songe de Miller, l’œuvre accomplie dans les derniers jours est présentée comme étant exécutée par le « Dirt Brush Man ». Il est essentiel de reconnaître dans le songe de Miller une prédiction de l’accomplissement du Cri de Minuit dans les derniers jours. Il est également essentiel de reconnaître que l’œuvre du Christ pour l’ancien Israël dans ses derniers jours préfigurait l’œuvre du « Dirt Brush Man » dans le songe de Miller.</w:t>
      </w:r>
    </w:p>
    <w:p>
      <w:pPr>
        <w:pStyle w:val="ArticleBody"/>
        <w:jc w:val="left"/>
      </w:pPr>
      <w:r>
        <w:rPr>
          <w:rFonts w:ascii="Times New Roman" w:hAnsi="Times New Roman" w:eastAsia="Times New Roman" w:cs="Times New Roman"/>
        </w:rPr>
        <w:t>Un élément de l’œuvre du Christ qu’il importe de remarquer est qu’Il n’a pas seulement descellé les vérités ensevelies depuis l’époque de Moïse, mais qu’Il a simultanément magnifié ces vérités originelles. Ce faisant, Il a établi un exemple selon lequel, lorsque le peuple de Dieu accomplira le rêve de Miller dans les derniers jours, les vérités établies par l’œuvre de Miller seront développées au-delà de leur compréhension originelle.</w:t>
      </w:r>
    </w:p>
    <w:p>
      <w:pPr>
        <w:pStyle w:val="ArticleScripture"/>
        <w:jc w:val="left"/>
      </w:pPr>
      <w:r>
        <w:rPr>
          <w:rFonts w:ascii="Times New Roman" w:hAnsi="Times New Roman" w:eastAsia="Times New Roman" w:cs="Times New Roman"/>
        </w:rPr>
        <w:t>“Sauveur notreen jin, les Juifs ti couvri tellement bien bann zoli bijou laverite anba dechè tradision ek fab, ki ti inposib pou fer diferans ant seki vre ek seki fos. Sauveur ti vini pou retir sa dechè siperstision ek sa bann lerer ki ti’nn ganny garde depi lontan, e pou met bann bijou Parol Bondye dan kad laverite. Ki Sauveur ti pou fer si li ti vini kot nou aster parey li ti vini kot bann Juifs? Li ti pou bizin fer enn travay parey pou netway sa dechè tradision ek seremoni. Bann Juifs ti vreman boulverse kan li ti fer sa travay-la. Zot ti’nn perdi lavue laverite orizinal Bondye, me Kris ti remet li an evidans. Li nou travay pou liber bann laverite presye Bondye depi siperstision ek lerer. Ki enn travay finn konfie a nou dan levanzil!” Review and Herald, June 4, 1889.</w:t>
      </w:r>
    </w:p>
    <w:p>
      <w:pPr>
        <w:pStyle w:val="ArticleBody"/>
        <w:jc w:val="left"/>
      </w:pPr>
      <w:r>
        <w:rPr>
          <w:rFonts w:ascii="Times New Roman" w:hAnsi="Times New Roman" w:eastAsia="Times New Roman" w:cs="Times New Roman"/>
        </w:rPr>
        <w:t>À présent, l’homme à la brosse de poussière (Christ) accomplit « une œuvre semblable pour enlever les décombres de la tradition et de la cérémonie », comme l’accomplit le Lion de la tribu de Juda (Christ) au temps des Juifs. Dans le songe de Miller, les précieuses pierres de vérité, qui étaient parfaitement disposées dans l’écrin de la parole de Dieu, se trouvèrent recouvertes de décombres et de pierres contrefaites. Ces pierres devaient être tirées des décombres et replacées dans le plus grand écrin de la Parole de Dieu durant la période du Cri de Minuit des derniers jours, car ce fut lorsque Miller contempla les pierres restaurées dans le plus grand écrin qu’il « poussa un cri de pure joie, et ce cri l’éveilla ». Le songe de Miller eut lieu en 1847, trois ans après le Cri de Minuit du premier ange ; ainsi, son réveil dans le songe est le Cri de Minuit des derniers jours. Ce Cri de Minuit est proclamé par les deux témoins qui avaient été mis à mort par la bête qui monte de l’abîme, et qui demeurèrent morts dans la rue durant trois jours et demi, jusqu’à ce qu’ils fussent assemblés, puis ramenés à la vie dans la vallée des ossements desséchés, puis élevés comme une bannière. Le songe de Miller s’accomplit dans cette rue, et dans la même vallée qu’il désigne comme « sa chambre ».</w:t>
      </w:r>
    </w:p>
    <w:p>
      <w:pPr>
        <w:pStyle w:val="ArticleBody"/>
        <w:jc w:val="left"/>
      </w:pPr>
      <w:r>
        <w:rPr>
          <w:rFonts w:ascii="Times New Roman" w:hAnsi="Times New Roman" w:eastAsia="Times New Roman" w:cs="Times New Roman"/>
        </w:rPr>
        <w:t>Dans l’histoire des millérites, le Seigneur se servit de Miller pour établir les vérités originelles de l’adventisme, mais son rêve indiquait qu’avec le temps ces vérités seraient ensevelies. Ce phénomène consistant à écarter les décombres de la tradition et de la coutume est précisément ce que le Christ accomplit à la fin de l’ancien Israël, et, ce faisant, il préfigura l’accomplissement final du rêve de William Miller.</w:t>
      </w:r>
    </w:p>
    <w:p>
      <w:pPr>
        <w:pStyle w:val="ArticleBody"/>
        <w:jc w:val="left"/>
      </w:pPr>
      <w:r>
        <w:rPr>
          <w:rFonts w:ascii="Times New Roman" w:hAnsi="Times New Roman" w:eastAsia="Times New Roman" w:cs="Times New Roman"/>
        </w:rPr>
        <w:t>Nga Jotë kishin humbur nga sytë “të vërtetën fillestare të Perëndisë, por Krishti e solli përsëri në pamje”, dhe e përcaktoi veprën e Tij si “vepra jonë”. Vepra jonë është “t’i çlirojmë të vërtetat e çmuara të Perëndisë nga bestytnia dhe gabimi”. Ëndrra e William Miller-it përcakton zbulimin, paraqitjen dhe refuzimin, si edhe rivendosjen e të vërtetave fillestare. Për të përmbushur veprën e rivendosjes, Krishti e vendosi të vërtetën në “kornizën e së vërtetës”. “Korniza e së vërtetës” për William Miller-in ishte kuptimi i tij për dy fuqitë shkretonuese të paganizmit dhe papizmit. Në ditët e fundit “korniza e së vërtetës” janë tri fuqitë shkretonuese të dragoi­t, të bishës dhe të profetit të rremë.</w:t>
      </w:r>
    </w:p>
    <w:p>
      <w:pPr>
        <w:pStyle w:val="ArticleScripture"/>
        <w:jc w:val="left"/>
      </w:pPr>
      <w:r>
        <w:rPr>
          <w:rFonts w:ascii="Times New Roman" w:hAnsi="Times New Roman" w:eastAsia="Times New Roman" w:cs="Times New Roman"/>
        </w:rPr>
        <w:t>“Wakati Kristo alipokuja ulimwenguni kudhihirisha dini ya kweli, na kuinua kanuni zinazopaswa kutawala mioyo na matendo ya wanadamu, uongo ulikuwa umeshika mizizi kwa kina sana miongoni mwa wale waliokuwa wamepata nuru kuu kiasi kwamba hawakuielewa tena nuru hiyo, wala hawakuwa na mwelekeo wa kuacha mapokeo kwa ajili ya kweli. Walimkataa Mwalimu wa mbinguni, walimsulibisha Bwana wa utukufu, ili wapate kudumisha desturi zao wenyewe na mawazo yao ya kubuni. Roho iyo hiyo kabisa inadhihirishwa ulimwenguni leo. Wanadamu hawapendi kuchunguza kweli, wasije mapokeo yao yakavurugika, na utaratibu mpya wa mambo ukaanzishwa. Ubinadamu una uwezekano wa kudumu wa kukosea, na kwa asili wanadamu huelekea kuyakuza sana mawazo na maarifa ya kibinadamu, ilhali yale yaliyo ya kimungu na ya milele hayatambuliwi wala kuthaminiwa.” Counsels on Sabbath School Work, 47.</w:t>
      </w:r>
    </w:p>
    <w:p>
      <w:pPr>
        <w:pStyle w:val="ArticleBody"/>
        <w:jc w:val="left"/>
      </w:pPr>
      <w:r>
        <w:rPr>
          <w:rFonts w:ascii="Times New Roman" w:hAnsi="Times New Roman" w:eastAsia="Times New Roman" w:cs="Times New Roman"/>
        </w:rPr>
        <w:t>Si Christ venait aujourd’hui dans le monde, Il y trouverait « le même esprit » d’exaltation des idées et de la connaissance humaines, qui a mis la tradition à la place de la vérité. Dans le rêve de Miller, aux derniers jours, Christ vient comme l’homme à la brosse à poussière pour accomplir cette œuvre identique. Lorsque Son œuvre en tant qu’homme à la brosse à poussière sera accomplie, les joyaux originels brilleront dix fois plus que le soleil, comme les deux témoins, représentés par Miller, s’éveillent au cri de la forte clameur.</w:t>
      </w:r>
    </w:p>
    <w:p>
      <w:pPr>
        <w:pStyle w:val="ArticleBody"/>
        <w:jc w:val="left"/>
      </w:pPr>
      <w:r>
        <w:rPr>
          <w:rFonts w:ascii="Times New Roman" w:hAnsi="Times New Roman" w:eastAsia="Times New Roman" w:cs="Times New Roman"/>
        </w:rPr>
        <w:t>Le cadre de vérité donné à Miller était la structure prophétique de deux puissances dévastatrices, et le cadre de vérité donné à Future for America est la structure prophétique de trois puissances dévastatrices. La « clé » attachée au coffret était la méthodologie particulière qui fut descellée et donnée à Miller, puis ensuite à Future for America.</w:t>
      </w:r>
    </w:p>
    <w:p>
      <w:pPr>
        <w:pStyle w:val="ArticleScripture"/>
        <w:jc w:val="left"/>
      </w:pPr>
      <w:r>
        <w:rPr>
          <w:rFonts w:ascii="Times New Roman" w:hAnsi="Times New Roman" w:eastAsia="Times New Roman" w:cs="Times New Roman"/>
        </w:rPr>
        <w:t>“Ang susi ng kaalaman noong mga araw ni Cristo ay inalis ng mga dapat sanang humawak nito upang buksan ang kamalig ng karunungan sa mga Kasulatan ng Matandang Tipan. Ang mga rabbi at mga guro ay halos isinara ang kaharian ng langit sa mga dukha at sa mga nagdurusa, at pinabayaan silang mapahamak. Sa Kaniyang mga pangangaral ay hindi iniharap ni Cristo sa kanila ang maraming bagay nang sabay-sabay, baka malito ang kanilang mga pag-iisip. Ginawa Niyang malinaw at tiyak ang bawat punto. Hindi Niya minamaliit ang pag-uulit ng mga luma at pamilyar na katotohanan sa mga hula kung ang mga ito ay maglilingkod sa Kaniyang layunin na maikintal ang mga kaisipan.”</w:t>
      </w:r>
    </w:p>
    <w:p>
      <w:pPr>
        <w:pStyle w:val="ArticleScripture"/>
        <w:jc w:val="left"/>
      </w:pPr>
      <w:r>
        <w:rPr>
          <w:rFonts w:ascii="Times New Roman" w:hAnsi="Times New Roman" w:eastAsia="Times New Roman" w:cs="Times New Roman"/>
        </w:rPr>
        <w:t>«Քրիստոսն էր հնագույն ճշմարտությունների բոլոր թանկագին գոհարների սկզբնավորողը։ Թշնամու գործունեության հետևանքով այդ ճշմարտությունները շեղվել էին իրենց տեղից։ Դրանք կտրված էին իրենց իսկական դիրքից և դրվել էին մոլորության շրջանակի մեջ։ Քրիստոսի գործն էր վերադասավորել և հաստատել այդ թանկագին գոհարները ճշմարտության շրջանակի մեջ։ Ճշմարտության այն սկզբունքները, որոնք հենց Ինքն էր տվել՝ աշխարհը օրհնելու համար, սատանայի գործակալությամբ թաղվել էին և, ըստ երևույթին, վերացել էին։ Քրիստոսը փրկեց դրանք մոլորության աղբից, նոր, կենսական զորություն տվեց դրանց և պատվիրեց, որ շողան որպես թանկագին գոհարներ և հավիտյան ամուր կանգնեն։</w:t>
      </w:r>
    </w:p>
    <w:p>
      <w:pPr>
        <w:pStyle w:val="ArticleScripture"/>
        <w:jc w:val="left"/>
      </w:pPr>
      <w:r>
        <w:rPr>
          <w:rFonts w:ascii="Times New Roman" w:hAnsi="Times New Roman" w:eastAsia="Times New Roman" w:cs="Times New Roman"/>
        </w:rPr>
        <w:t>«Քրիստոս Ինքը կարող էր օգտագործել այս հին ճշմարտություններից ցանկացածը՝ առանց թեկուզ ամենափոքր մասնիկը փոխառելու, որովհետև Նա Ինքն էր դրանց բոլորի սկզբնաղբյուրը։ Նա դրանք էր ներշնչել յուրաքանչյուր սերնդի մտքերին ու մտածողությանը, և երբ եկավ մեր աշխարհը, Նա վերադասավորեց և կենսավորեց այն ճշմարտությունները, որոնք մեռած էին դարձել՝ դրանք ավելի ազդեցիկ դարձնելով ապագա սերունդների օգտի համար։ Հիսուս Քրիստոսն էր, որ ուներ այդ ճշմարտությունները աղբակույտից փրկելու և կրկին աշխարհին տալու զորությունը՝ առավել, քան իրենց սկզբնական թարմությամբ ու զորությամբ»։ Manuscript Releases, հտ. 13, 240, 241.</w:t>
      </w:r>
    </w:p>
    <w:p>
      <w:pPr>
        <w:pStyle w:val="ArticleBody"/>
        <w:jc w:val="left"/>
      </w:pPr>
      <w:r>
        <w:rPr>
          <w:rFonts w:ascii="Times New Roman" w:hAnsi="Times New Roman" w:eastAsia="Times New Roman" w:cs="Times New Roman"/>
        </w:rPr>
        <w:t>Het is interessant op te merken in de laatste passage dat de sleutel die Christus gebruikte aan het einde van het oude Israël, diende om het Oude Testament te openen. De sleutel van Millers methodologie opende de kist van het Oude en Nieuwe Testament, maar in de laatste dagen, aan het einde van zijn droom, is de kist groter. De sleutel van de methodologie in de laatste dagen opent niet alleen het Oude en Nieuwe Testament, maar ook de Geest der Profetie. De ontzegeling van de Openbaring van Jezus Christus, vlak vóór het sluiten van de genadetijd, wordt volbracht door de Leeuw uit de stam van Juda, die in Millers droom wordt voorgesteld als de man met de stofborstel. Zuster White maakt duidelijk dat het werk van de man met de stofborstel plaatsvindt juist vóór het sluiten van de genadetijd.</w:t>
      </w:r>
    </w:p>
    <w:p>
      <w:pPr>
        <w:pStyle w:val="ArticleScripture"/>
        <w:jc w:val="left"/>
      </w:pPr>
      <w:r>
        <w:rPr>
          <w:rFonts w:ascii="Times New Roman" w:hAnsi="Times New Roman" w:eastAsia="Times New Roman" w:cs="Times New Roman"/>
        </w:rPr>
        <w:t>“Ny Tompo dia nanome ahy fahitana ny 26 Janoary, izay holazaiko. Hitako fa ny sasany tamin’ny vahoakan’Andriamanitra dia donto sy rendremana; ary toy ny antsasaky ny mifoha ihany, ka tsy nahatsapa ny fotoana iainantsika ankehitriny; ary fa ilay ‘lehilahy’ nitondra ny ‘borosy famafana vovoka’ dia efa niditra, ary ny sasany dia tandindomin-doza ho voafafa hiala. Nifona tamin’i Jesosy aho mba hamonjy azy ireo, mba hitsimbina azy kely ela kokoa, ary hamela azy hahita ny loza mahatsiravina mananontanona azy, mba hahafahany miomana dieny mbola tsy tara mandrakizay. Hoy ny anjely: ‘Ho avy ny fandringanana tahaka ny tadio mahery.’ Nifona tamin’ilay anjely aho mba hamindra fo sy hamonjy ireo izay tia izao tontolo izao, sy miraiki-po amin’ny fananany, ary tsy nety hisaraka aminy, sy hahafoy izany mba hampandroso ny iraka amin’ny diany hamahana ny ondry noana, izay ho ringana noho ny tsy fisian’ny hanina ara-panahy.”</w:t>
      </w:r>
    </w:p>
    <w:p>
      <w:pPr>
        <w:pStyle w:val="ArticleScripture"/>
        <w:jc w:val="left"/>
      </w:pPr>
      <w:r>
        <w:rPr>
          <w:rFonts w:ascii="Times New Roman" w:hAnsi="Times New Roman" w:eastAsia="Times New Roman" w:cs="Times New Roman"/>
        </w:rPr>
        <w:t>“Bi xêzanan dîtim ku ji bo nebûna rastiya vê demê dimirin, û hin kesên ku îddîa dikirin ku rastiyê bawer dikin, bi girtina amûrên pêwîst ji bo berdewamkirina karê Xwedê, dihêlin ku ew bimirin, dîmen ew qas êşdar bû ku min ji milyaket daxwaz kir ku wê ji min rake. Min dît ku dema ku doza Xwedê hin ji milkê wan dixwest, wek ciwanê ku hat cem Îsa, [Matthew 19:16–22.] ew bi xemgîniyê diçûn; û ku di demeke nêz de belayê serşop dê derbas bibe û hemû mal û milkê wan jê bibe, û hingê êdî dê pir dereng be ku malên dinyayî qurban bikin û xezîneyek li ezmanan hilanîn.” Review and Herald, 1ê Avrêlê, 1850.</w:t>
      </w:r>
    </w:p>
    <w:p>
      <w:pPr>
        <w:pStyle w:val="ArticleBody"/>
        <w:jc w:val="left"/>
      </w:pPr>
      <w:r>
        <w:rPr>
          <w:rFonts w:ascii="Times New Roman" w:hAnsi="Times New Roman" w:eastAsia="Times New Roman" w:cs="Times New Roman"/>
        </w:rPr>
        <w:t>«پُرطُغیانِ تازیانه» نمادی از قانون یکشنبه‌ای است که به‌زودی خواهد آمد، و کارِ مردِ جاروبِ خاک در خوابِ میلر درست اندکی پیش از بسته‌شدنِ مهلتِ فیض روی می‌دهد. هنگامی که او اتاق را پاک کرده است، آنگاه جواهرات را دوباره به درونِ صندوقچهٔ بزرگ‌تر می‌افکند، و آنان سپس ده بار درخشان‌تر از خورشید می‌درخشند. دانیال و آن سه یارِ شایسته، ده بار برتر از دیگران یافت شدند.</w:t>
      </w:r>
    </w:p>
    <w:p>
      <w:pPr>
        <w:pStyle w:val="ArticleScripture"/>
        <w:jc w:val="left"/>
      </w:pPr>
      <w:r>
        <w:rPr>
          <w:rFonts w:ascii="Times New Roman" w:hAnsi="Times New Roman" w:eastAsia="Times New Roman" w:cs="Times New Roman"/>
        </w:rPr>
        <w:t>Or, aux jours fixés par le roi pour qu’on les lui présentât, le chef des eunuques les introduisit devant Nebucadnetsar. Le roi s’entretint avec eux; et, parmi eux tous, il ne s’en trouva aucun comme Daniel, Hanania, Mischaël et Azaria; c’est pourquoi ils se tinrent devant le roi. Et, sur tous les sujets de sagesse et d’intelligence au sujet desquels le roi les interrogeait, il les trouva dix fois supérieurs à tous les magiciens et astrologues qui étaient dans tout son royaume. Daniel 1:18–20.</w:t>
      </w:r>
    </w:p>
    <w:p>
      <w:pPr>
        <w:pStyle w:val="ArticleBody"/>
        <w:jc w:val="left"/>
      </w:pPr>
      <w:r>
        <w:rPr>
          <w:rFonts w:ascii="Times New Roman" w:hAnsi="Times New Roman" w:eastAsia="Times New Roman" w:cs="Times New Roman"/>
        </w:rPr>
        <w:t>“Didi” no, ma Daniel fam de sɔt we Nebukadneza bin de pas jɔjmen, en dat tes na wan tip we de temsil de Sɔnde lɔ na di las dei. Di fos en fawndeshɔn trut dem go shayn ten taym moa brait wen dem restore dem na di las dei, pas wen pipul fos bin recognize dem. Di trut dem, en di waiz pipul dem we undastan dem trut de na di las dei, go shayn ten taym moa brait na di leta ren, we na di repetishɔn fɔ di Midnait Krai.</w:t>
      </w:r>
    </w:p>
    <w:p>
      <w:pPr>
        <w:pStyle w:val="ArticleScripture"/>
        <w:jc w:val="left"/>
      </w:pPr>
      <w:r>
        <w:rPr>
          <w:rFonts w:ascii="Times New Roman" w:hAnsi="Times New Roman" w:eastAsia="Times New Roman" w:cs="Times New Roman"/>
        </w:rPr>
        <w:t>«Vous reportez trop loin la venue du Seigneur. J’ai vu que la pluie de l’arrière-saison venait aussi [soudainement que] le cri de minuit, et avec une puissance décuplée.» Spalding and Magan, 5.</w:t>
      </w:r>
    </w:p>
    <w:p>
      <w:pPr>
        <w:pStyle w:val="ArticleBody"/>
        <w:jc w:val="left"/>
      </w:pPr>
      <w:r>
        <w:rPr>
          <w:rFonts w:ascii="Times New Roman" w:hAnsi="Times New Roman" w:eastAsia="Times New Roman" w:cs="Times New Roman"/>
        </w:rPr>
        <w:t>Restorimi i të vërtetave origjinale kryhet me anë të zbatimit të metodologjisë së shiut të fundit, “rresht mbi rresht”. Pasi të jenë restauruar, të vërtetat origjinale ndriçojnë “dhjetë herë” më fort se sa ndriçonin kur Milleri i vështroi për herë të parë. Të urtët, të cilët përdorin çelësin e metodologjisë për të restauruar të vërtetat origjinale, fitojnë një përvojë “dhjetë herë” më të mirë se ata që ushqehen me metodologjinë e Babilonisë. Ata që fshihen tej nga njeriu me furçën e pluhurit janë ata që janë lidhur pas traditave dhe zakoneve që i kanë mbuluar të vërtetat origjinale, dhe që pastrohen bashkë me gabimet e traditave dhe të zakoneve me të cilat janë lidhur.</w:t>
      </w:r>
    </w:p>
    <w:p>
      <w:pPr>
        <w:pStyle w:val="ArticleBody"/>
        <w:jc w:val="left"/>
      </w:pPr>
      <w:r>
        <w:rPr>
          <w:rFonts w:ascii="Times New Roman" w:hAnsi="Times New Roman" w:eastAsia="Times New Roman" w:cs="Times New Roman"/>
        </w:rPr>
        <w:t>En falsk lære er en avgud.</w:t>
      </w:r>
    </w:p>
    <w:p>
      <w:pPr>
        <w:pStyle w:val="ArticleScripture"/>
        <w:jc w:val="left"/>
      </w:pPr>
      <w:r>
        <w:rPr>
          <w:rFonts w:ascii="Times New Roman" w:hAnsi="Times New Roman" w:eastAsia="Times New Roman" w:cs="Times New Roman"/>
        </w:rPr>
        <w:t>“Katika kukataa ukweli, wanadamu humkataa Mtungaji wake. Kwa kulikanyaga sheria ya Mungu, wao hukana mamlaka ya Mtoa-sheria. Ni rahisi vilevile kufanya sanamu ya mafundisho na nadharia za uongo kama ilivyo kuunda sanamu ya mti au ya jiwe.” The Great Controversy, 584.</w:t>
      </w:r>
    </w:p>
    <w:p>
      <w:pPr>
        <w:pStyle w:val="ArticleBody"/>
        <w:jc w:val="left"/>
      </w:pPr>
      <w:r>
        <w:rPr>
          <w:rFonts w:ascii="Times New Roman" w:hAnsi="Times New Roman" w:eastAsia="Times New Roman" w:cs="Times New Roman"/>
        </w:rPr>
        <w:t>Ephraim’e ilişkin, Ephraim için deneme süresinin kapanışını belirleyen hüküm bildirisi, toz fırçası kullanan adamın yeri süpürürken neyi gerçekleştirdiği gerçeğini vurgular.</w:t>
      </w:r>
    </w:p>
    <w:p>
      <w:pPr>
        <w:pStyle w:val="ArticleScripture"/>
        <w:jc w:val="left"/>
      </w:pPr>
      <w:r>
        <w:rPr>
          <w:rFonts w:ascii="Nirmala UI" w:hAnsi="Nirmala UI" w:eastAsia="Nirmala UI" w:cs="Nirmala UI"/>
        </w:rPr>
        <w:t>ਏਫਰਾਈਮ</w:t>
      </w:r>
      <w:r>
        <w:rPr>
          <w:rFonts w:ascii="Times New Roman" w:hAnsi="Times New Roman" w:eastAsia="Times New Roman" w:cs="Times New Roman"/>
        </w:rPr>
        <w:t xml:space="preserve"> </w:t>
      </w:r>
      <w:r>
        <w:rPr>
          <w:rFonts w:ascii="Nirmala UI" w:hAnsi="Nirmala UI" w:eastAsia="Nirmala UI" w:cs="Nirmala UI"/>
        </w:rPr>
        <w:t>ਮੂਰਤੀਆਂ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ਛੱਡ</w:t>
      </w:r>
      <w:r>
        <w:rPr>
          <w:rFonts w:ascii="Times New Roman" w:hAnsi="Times New Roman" w:eastAsia="Times New Roman" w:cs="Times New Roman"/>
        </w:rPr>
        <w:t xml:space="preserve"> </w:t>
      </w:r>
      <w:r>
        <w:rPr>
          <w:rFonts w:ascii="Nirmala UI" w:hAnsi="Nirmala UI" w:eastAsia="Nirmala UI" w:cs="Nirmala UI"/>
        </w:rPr>
        <w:t>ਦਿਓ।</w:t>
      </w:r>
      <w:r>
        <w:rPr>
          <w:rFonts w:ascii="Times New Roman" w:hAnsi="Times New Roman" w:eastAsia="Times New Roman" w:cs="Times New Roman"/>
        </w:rPr>
        <w:t xml:space="preserve"> </w:t>
      </w:r>
      <w:r>
        <w:rPr>
          <w:rFonts w:ascii="Nirmala UI" w:hAnsi="Nirmala UI" w:eastAsia="Nirmala UI" w:cs="Nirmala UI"/>
        </w:rPr>
        <w:t>ਹੋਸ਼ੇਆ</w:t>
      </w:r>
      <w:r>
        <w:rPr>
          <w:rFonts w:ascii="Times New Roman" w:hAnsi="Times New Roman" w:eastAsia="Times New Roman" w:cs="Times New Roman"/>
        </w:rPr>
        <w:t xml:space="preserve"> 4:17</w:t>
      </w:r>
      <w:r>
        <w:rPr>
          <w:rFonts w:ascii="Nirmala UI" w:hAnsi="Nirmala UI" w:eastAsia="Nirmala UI" w:cs="Nirmala UI"/>
        </w:rPr>
        <w:t>।</w:t>
      </w:r>
    </w:p>
    <w:p>
      <w:pPr>
        <w:pStyle w:val="ArticleBody"/>
        <w:jc w:val="left"/>
      </w:pPr>
      <w:r>
        <w:rPr>
          <w:rFonts w:ascii="Times New Roman" w:hAnsi="Times New Roman" w:eastAsia="Times New Roman" w:cs="Times New Roman"/>
        </w:rPr>
        <w:t>Vous êtes ce que vous mangez, comme l’ont démontré Daniel et les trois dignitaires. L’inquiétude de Sœur White au sujet de ceux qui étaient « stupides et assoupis » concernait leur manque de préparation et leur absence de discernement quant à l’importance de la « vérité présente ». Son inquiétude était l’expression de la préoccupation du Christ pour les Juifs ergoteurs de son époque, qui avaient complètement perdu de vue les vérités originelles. Le rêve de Miller identifie la fin de l’Israël spirituel moderne, qui a été préfiguré par l’ancien Israël littéral.</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บรรดาธรรมาจารย์และพวกฟาริสีอ้างว่าตนอธิบายพระคัมภีร์</w:t>
      </w:r>
      <w:r>
        <w:rPr>
          <w:rFonts w:ascii="Times New Roman" w:hAnsi="Times New Roman" w:eastAsia="Times New Roman" w:cs="Times New Roman"/>
        </w:rPr>
        <w:t xml:space="preserve"> </w:t>
      </w:r>
      <w:r>
        <w:rPr>
          <w:rFonts w:ascii="Leelawadee UI" w:hAnsi="Leelawadee UI" w:eastAsia="Leelawadee UI" w:cs="Leelawadee UI"/>
        </w:rPr>
        <w:t>แต่พวกเขาอธิบายพระคัมภีร์ตามความคิดและธรรมเนียมประเพณีของตนเอง</w:t>
      </w:r>
      <w:r>
        <w:rPr>
          <w:rFonts w:ascii="Times New Roman" w:hAnsi="Times New Roman" w:eastAsia="Times New Roman" w:cs="Times New Roman"/>
        </w:rPr>
        <w:t xml:space="preserve"> </w:t>
      </w:r>
      <w:r>
        <w:rPr>
          <w:rFonts w:ascii="Leelawadee UI" w:hAnsi="Leelawadee UI" w:eastAsia="Leelawadee UI" w:cs="Leelawadee UI"/>
        </w:rPr>
        <w:t>ข้อปฏิบัติและคำสอนของพวกเขากลับยิ่งเคร่งครัดเข้มงวดมากขึ้นทุกที</w:t>
      </w:r>
      <w:r>
        <w:rPr>
          <w:rFonts w:ascii="Times New Roman" w:hAnsi="Times New Roman" w:eastAsia="Times New Roman" w:cs="Times New Roman"/>
        </w:rPr>
        <w:t xml:space="preserve"> </w:t>
      </w:r>
      <w:r>
        <w:rPr>
          <w:rFonts w:ascii="Leelawadee UI" w:hAnsi="Leelawadee UI" w:eastAsia="Leelawadee UI" w:cs="Leelawadee UI"/>
        </w:rPr>
        <w:t>ในความหมายฝ่ายจิตวิญญาณ</w:t>
      </w:r>
      <w:r>
        <w:rPr>
          <w:rFonts w:ascii="Times New Roman" w:hAnsi="Times New Roman" w:eastAsia="Times New Roman" w:cs="Times New Roman"/>
        </w:rPr>
        <w:t xml:space="preserve"> </w:t>
      </w:r>
      <w:r>
        <w:rPr>
          <w:rFonts w:ascii="Leelawadee UI" w:hAnsi="Leelawadee UI" w:eastAsia="Leelawadee UI" w:cs="Leelawadee UI"/>
        </w:rPr>
        <w:t>พระวจนะอันศักดิ์สิทธิ์ได้กลายเป็นสำหรับประชาชนเสมือนหนังสือที่มีตราประทับปิดผนึกไว้</w:t>
      </w:r>
      <w:r>
        <w:rPr>
          <w:rFonts w:ascii="Times New Roman" w:hAnsi="Times New Roman" w:eastAsia="Times New Roman" w:cs="Times New Roman"/>
        </w:rPr>
        <w:t xml:space="preserve"> </w:t>
      </w:r>
      <w:r>
        <w:rPr>
          <w:rFonts w:ascii="Leelawadee UI" w:hAnsi="Leelawadee UI" w:eastAsia="Leelawadee UI" w:cs="Leelawadee UI"/>
        </w:rPr>
        <w:t>ซึ่งปิดกั้นไม่ให้พวกเขาเข้าใจได้</w:t>
      </w:r>
      <w:r>
        <w:rPr>
          <w:rFonts w:ascii="Times New Roman" w:hAnsi="Times New Roman" w:eastAsia="Times New Roman" w:cs="Times New Roman"/>
        </w:rPr>
        <w:t>” Signs of the Times, May 17, 1905.</w:t>
      </w:r>
    </w:p>
    <w:p>
      <w:pPr>
        <w:pStyle w:val="ArticleBody"/>
        <w:jc w:val="left"/>
      </w:pP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1863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त्रिस्तरीय</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“Nous avons un Rédempteur infini, et combien précieux sont les joyaux de vérité qui en rendent témoignage dans la parole de Dieu. Mais ces joyaux précieux ont été ensevelis sous une masse de décombres, de traditions, d’hérésies, que Satan lui-même a engendrées. Ses desseins agissent avec une puissance étrange sur les esprits humains pour obscurcir la valeur de Christ aux yeux de ceux qui croient en lui. L’ennemi de Dieu et de l’homme a jeté un sort sur ceux qui se disent disciples de Christ, au point que de beaucoup l’on peut dire : Ils ne connaissent pas le temps où ils ont été visités.” Review and Herald, 16 août 1898.</w:t>
      </w:r>
    </w:p>
    <w:p>
      <w:pPr>
        <w:pStyle w:val="ArticleBody"/>
        <w:jc w:val="left"/>
      </w:pPr>
      <w:r>
        <w:rPr>
          <w:rFonts w:ascii="Times New Roman" w:hAnsi="Times New Roman" w:eastAsia="Times New Roman" w:cs="Times New Roman"/>
        </w:rPr>
        <w:t>Il sogno di Miller illustra la storia dell’instaurazione delle «verità originali», il loro successivo rigetto, e poi la loro restaurazione finale. Poco prima della chiusura del tempo di grazia, l’«Uomo con la Spazzola per la Polvere» entra nella scena e ristabilisce le verità originali, rendendole «dieci volte» più splendenti. Ciò avviene durante la storia del Grido di Mezzanotte, che precede il Gran Grido del terzo angelo al tempo della legge domenicale. Il Grido di Mezzanotte risveglia e separa le vergini prima della legge domenicale, così come il Grido di Mezzanotte precedette l’apertura del giudizio investigativo nella storia millerita. Quando i gioielli vengono gettati di nuovo nel cofanetto più grande, restaurato, è troppo tardi, poiché quell’evento ha luogo «dopo» che il pavimento è stato spazzato e ripulito.</w:t>
      </w:r>
    </w:p>
    <w:p>
      <w:pPr>
        <w:pStyle w:val="ArticleScripture"/>
        <w:jc w:val="left"/>
      </w:pPr>
      <w:r>
        <w:rPr>
          <w:rFonts w:ascii="Times New Roman" w:hAnsi="Times New Roman" w:eastAsia="Times New Roman" w:cs="Times New Roman"/>
        </w:rPr>
        <w:t>«</w:t>
      </w:r>
      <w:r>
        <w:rPr>
          <w:rFonts w:ascii="Nirmala UI" w:hAnsi="Nirmala UI" w:eastAsia="Nirmala UI" w:cs="Nirmala UI"/>
        </w:rPr>
        <w:t>बुर्जी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w:t>
      </w:r>
      <w:r>
        <w:rPr>
          <w:rFonts w:ascii="Nirmala UI" w:hAnsi="Nirmala UI" w:eastAsia="Nirmala UI" w:cs="Nirmala UI"/>
        </w:rPr>
        <w:t>कर्कट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ढाँप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खज़ानों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निहारें।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पृष्ठों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प्रज्वलित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सामान्यतः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निष्कपट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समझेंगे।</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उठेंगे</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जकड़</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 Review and Herald, December 15, 1885.</w:t>
      </w:r>
    </w:p>
    <w:p>
      <w:pPr>
        <w:pStyle w:val="ArticleBody"/>
        <w:jc w:val="left"/>
      </w:pPr>
      <w:r>
        <w:rPr>
          <w:rFonts w:ascii="Times New Roman" w:hAnsi="Times New Roman" w:eastAsia="Times New Roman" w:cs="Times New Roman"/>
        </w:rPr>
        <w:t>Die „Tausende“, die dann erwachen, stellen Gottes andere Herde dar, die sich noch in Babylon befindet; denn der „laute Ruf“ beginnt mit dem Sonntagsgesetz. Das Werk des „Dirt Brush Man“ ist seit dem 11. September 2001 im Gange, und noch mehr seit Juli 2023.</w:t>
      </w:r>
    </w:p>
    <w:p>
      <w:pPr>
        <w:pStyle w:val="ArticleScripture"/>
        <w:jc w:val="left"/>
      </w:pPr>
      <w:r>
        <w:rPr>
          <w:rFonts w:ascii="Microsoft YaHei" w:hAnsi="Microsoft YaHei" w:eastAsia="Microsoft YaHei" w:cs="Microsoft YaHei"/>
        </w:rPr>
        <w:t>使徒说：</w:t>
      </w:r>
      <w:r>
        <w:rPr>
          <w:rFonts w:ascii="Times New Roman" w:hAnsi="Times New Roman" w:eastAsia="Times New Roman" w:cs="Times New Roman"/>
        </w:rPr>
        <w:t>“</w:t>
      </w:r>
      <w:r>
        <w:rPr>
          <w:rFonts w:ascii="Microsoft YaHei" w:hAnsi="Microsoft YaHei" w:eastAsia="Microsoft YaHei" w:cs="Microsoft YaHei"/>
        </w:rPr>
        <w:t>圣经都是神所默示的</w:t>
      </w:r>
      <w:r>
        <w:rPr>
          <w:rFonts w:ascii="Times New Roman" w:hAnsi="Times New Roman" w:eastAsia="Times New Roman" w:cs="Times New Roman"/>
        </w:rPr>
        <w:t>,</w:t>
      </w:r>
      <w:r>
        <w:rPr>
          <w:rFonts w:ascii="Microsoft YaHei" w:hAnsi="Microsoft YaHei" w:eastAsia="Microsoft YaHei" w:cs="Microsoft YaHei"/>
        </w:rPr>
        <w:t>于教训、督责、使人归正、教导人学义都是有益的</w:t>
      </w:r>
      <w:r>
        <w:rPr>
          <w:rFonts w:ascii="Times New Roman" w:hAnsi="Times New Roman" w:eastAsia="Times New Roman" w:cs="Times New Roman"/>
        </w:rPr>
        <w:t>,</w:t>
      </w:r>
      <w:r>
        <w:rPr>
          <w:rFonts w:ascii="Microsoft YaHei" w:hAnsi="Microsoft YaHei" w:eastAsia="Microsoft YaHei" w:cs="Microsoft YaHei"/>
        </w:rPr>
        <w:t>叫属神的人得以完全</w:t>
      </w:r>
      <w:r>
        <w:rPr>
          <w:rFonts w:ascii="Times New Roman" w:hAnsi="Times New Roman" w:eastAsia="Times New Roman" w:cs="Times New Roman"/>
        </w:rPr>
        <w:t>,</w:t>
      </w:r>
      <w:r>
        <w:rPr>
          <w:rFonts w:ascii="Microsoft YaHei" w:hAnsi="Microsoft YaHei" w:eastAsia="Microsoft YaHei" w:cs="Microsoft YaHei"/>
        </w:rPr>
        <w:t>预备行各样的善事</w:t>
      </w:r>
      <w:r>
        <w:rPr>
          <w:rFonts w:ascii="Times New Roman" w:hAnsi="Times New Roman" w:eastAsia="Times New Roman" w:cs="Times New Roman"/>
        </w:rPr>
        <w:t>.”</w:t>
      </w:r>
      <w:r>
        <w:rPr>
          <w:rFonts w:ascii="Microsoft YaHei" w:hAnsi="Microsoft YaHei" w:eastAsia="Microsoft YaHei" w:cs="Microsoft YaHei"/>
        </w:rPr>
        <w:t>圣经乃是其自身的诠释者</w:t>
      </w:r>
      <w:r>
        <w:rPr>
          <w:rFonts w:ascii="Times New Roman" w:hAnsi="Times New Roman" w:eastAsia="Times New Roman" w:cs="Times New Roman"/>
        </w:rPr>
        <w:t>.</w:t>
      </w:r>
      <w:r>
        <w:rPr>
          <w:rFonts w:ascii="Microsoft YaHei" w:hAnsi="Microsoft YaHei" w:eastAsia="Microsoft YaHei" w:cs="Microsoft YaHei"/>
        </w:rPr>
        <w:t>一处经文将证明是开启其他经文的钥匙</w:t>
      </w:r>
      <w:r>
        <w:rPr>
          <w:rFonts w:ascii="Times New Roman" w:hAnsi="Times New Roman" w:eastAsia="Times New Roman" w:cs="Times New Roman"/>
        </w:rPr>
        <w:t>;</w:t>
      </w:r>
      <w:r>
        <w:rPr>
          <w:rFonts w:ascii="Microsoft YaHei" w:hAnsi="Microsoft YaHei" w:eastAsia="Microsoft YaHei" w:cs="Microsoft YaHei"/>
        </w:rPr>
        <w:t>借此</w:t>
      </w:r>
      <w:r>
        <w:rPr>
          <w:rFonts w:ascii="Times New Roman" w:hAnsi="Times New Roman" w:eastAsia="Times New Roman" w:cs="Times New Roman"/>
        </w:rPr>
        <w:t>,</w:t>
      </w:r>
      <w:r>
        <w:rPr>
          <w:rFonts w:ascii="Microsoft YaHei" w:hAnsi="Microsoft YaHei" w:eastAsia="Microsoft YaHei" w:cs="Microsoft YaHei"/>
        </w:rPr>
        <w:t>真道中隐藏的意义便得以显明</w:t>
      </w:r>
      <w:r>
        <w:rPr>
          <w:rFonts w:ascii="Times New Roman" w:hAnsi="Times New Roman" w:eastAsia="Times New Roman" w:cs="Times New Roman"/>
        </w:rPr>
        <w:t>.</w:t>
      </w:r>
      <w:r>
        <w:rPr>
          <w:rFonts w:ascii="Microsoft YaHei" w:hAnsi="Microsoft YaHei" w:eastAsia="Microsoft YaHei" w:cs="Microsoft YaHei"/>
        </w:rPr>
        <w:t>将论及同一主题的不同经文彼此比较</w:t>
      </w:r>
      <w:r>
        <w:rPr>
          <w:rFonts w:ascii="Times New Roman" w:hAnsi="Times New Roman" w:eastAsia="Times New Roman" w:cs="Times New Roman"/>
        </w:rPr>
        <w:t>,</w:t>
      </w:r>
      <w:r>
        <w:rPr>
          <w:rFonts w:ascii="Microsoft YaHei" w:hAnsi="Microsoft YaHei" w:eastAsia="Microsoft YaHei" w:cs="Microsoft YaHei"/>
        </w:rPr>
        <w:t>并从各方面察看其关联</w:t>
      </w:r>
      <w:r>
        <w:rPr>
          <w:rFonts w:ascii="Times New Roman" w:hAnsi="Times New Roman" w:eastAsia="Times New Roman" w:cs="Times New Roman"/>
        </w:rPr>
        <w:t>,</w:t>
      </w:r>
      <w:r>
        <w:rPr>
          <w:rFonts w:ascii="Microsoft YaHei" w:hAnsi="Microsoft YaHei" w:eastAsia="Microsoft YaHei" w:cs="Microsoft YaHei"/>
        </w:rPr>
        <w:t>圣经真正的意义就必显而易见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“Wengi hufikiri kwamba ni lazima washauriane na maelezo ya maandiko ili waweze kufahamu maana ya neno la Mungu, nasi hatutashikilia msimamo kwamba maelezo hayo hayapaswi kusomwa; lakini itahitaji utambuzi mwingi ili kuugundua ukweli wa Mungu chini ya wingi wa maneno ya wanadamu. Ni kwa kiasi kidogo jinsi gani ambavyo kanisa, kama mwili unaodai kuliamini Biblia, limefanya ili kuzikusanya pamoja lulu zilizotawanyika za neno la Mungu ziwe mnyororo mmoja mkamilifu wa ukweli! Lulu za ukweli hazikai juu ya uso, kama wengi wanavyodhani. Akili kuu katika shirikisho la uovu hutenda kazi daima ili kuuweka ukweli usionekane, na kuyafanya maoni ya watu wakuu yaonekane wazi kabisa. Adui anafanya yote yaliyo katika uwezo wake kuufunika nuru ya mbinguni kwa njia ya mifumo ya elimu; kwa maana hana kusudi kwamba wanadamu waisikie sauti ya Bwana, ikisema, ‘Hii ndiyo njia, enendeni ndani yake.’”</w:t>
      </w:r>
    </w:p>
    <w:p>
      <w:pPr>
        <w:pStyle w:val="ArticleScripture"/>
        <w:jc w:val="left"/>
      </w:pPr>
      <w:r>
        <w:rPr>
          <w:rFonts w:ascii="Times New Roman" w:hAnsi="Times New Roman" w:eastAsia="Times New Roman" w:cs="Times New Roman"/>
        </w:rPr>
        <w:t>Mbaʼe porãitekuéra añeteguáva oñemoseĩmba rei pe ñu revelación rehe, ha katu oñeñotỹ yvype yvypóra rekoha poguýpe, yvypórakuéra ñeʼẽ ha mandamientokuéra guýpe, ha aranduka yvágagui ouva rehegua niko ojeheja rei vaʼekue; Satanás ningo oguereko vaʼekue pe jehupytyrã ojeroviakávo ko yvy arigua kuérape yvypórakuéra ñeʼẽ ha hembiapokue tuichaitereiha mbaʼekuaa. Ñandejára Tupã, ko arapy ha yvágakuéra Apohare, hepyeterei hag̃ua omeʼẽ vaʼekue pe evangelio ko yvy ariguápe. Ko tembipuru marangatu rupive, yvágagui consolation vyʼaha ha pytuʼu porã omeʼẽva ysyrykuéra ojepeʼa hag̃ua umi oúva yvypórape pe tekove yvyrápe. Oĩ gueteri añetegua rape ojetopavaʼerã; ha mbaʼe espirituálva niko espíritu rupive añoite ojeikuaa. Umi apytuʼũ aña oguereko hũmby vaʼekue ndaikatúi ohechakuaa pe añetegua repykue, haʼetéicha oĩ Jesúspe. Review and Herald, 1 de diciembre de 1891.</w:t>
      </w:r>
    </w:p>
    <w:p>
      <w:pPr>
        <w:pStyle w:val="ArticleBody"/>
        <w:jc w:val="left"/>
      </w:pPr>
      <w:r>
        <w:rPr>
          <w:rFonts w:ascii="Times New Roman" w:hAnsi="Times New Roman" w:eastAsia="Times New Roman" w:cs="Times New Roman"/>
        </w:rPr>
        <w:t>Le travail du Christ, représenté dans le rêve de Miller par l’homme au balai à poussière, est double. Il consiste à ôter l’erreur et à rétablir les vérités originelles. L’élimination de l’erreur est elle aussi double, car lorsque l’erreur est balayée par la fenêtre, elle emporte avec elle ceux qui choisissent de demeurer attachés aux erreurs. L’œuvre de séparation accomplie par l’homme au balai à poussière est également évoquée par Jérémie, et son témoignage s’accorde avec celui de Sister White, lorsqu’elle déclara que « les ouvriers du Seigneur peuvent mettre au jour ces trésors, de sorte que des milliers les contempleront avec joie et émerveillement. »</w:t>
      </w:r>
    </w:p>
    <w:p>
      <w:pPr>
        <w:pStyle w:val="ArticleScripture"/>
        <w:jc w:val="left"/>
      </w:pPr>
      <w:r>
        <w:rPr>
          <w:rFonts w:ascii="Times New Roman" w:hAnsi="Times New Roman" w:eastAsia="Times New Roman" w:cs="Times New Roman"/>
        </w:rPr>
        <w:t>Par conséquent, ainsi parle le Seigneur : Si tu reviens, je te ramènerai, et tu te tiendras devant moi ; et si tu sépares ce qui est précieux de ce qui est vil, tu seras comme ma bouche. Qu’ils reviennent à toi ; mais toi, ne retourne pas vers eux. Jérémie 15:19.</w:t>
      </w:r>
    </w:p>
    <w:p>
      <w:pPr>
        <w:pStyle w:val="ArticleBody"/>
        <w:jc w:val="left"/>
      </w:pPr>
      <w:r>
        <w:rPr>
          <w:rFonts w:ascii="Times New Roman" w:hAnsi="Times New Roman" w:eastAsia="Times New Roman" w:cs="Times New Roman"/>
        </w:rPr>
        <w:t>Розглядуваний уривок у Єремії звернений до тих, хто пережив перше розчарування 18 липня 2020 року. Відділяє дороге від нікчемного не лише чоловік із щіткою для бруду, але це також і праця тих, кого представляє Єремія, — тих, хто постає перед рішенням, чи повернутися до Господа, чи не повернутися. Вони, очевидно, не були з Господом, бо якби вони ходили з Ним, не було б жодної причини їм повертатися. Коли ж вони повернуться і стануть перед Господом, а відтак стануть Його устами, вони звершать працю відділення дорогого від нікчемного. Праця «Чоловіка зі щіткою для бруду» вимагає участі мудрих. Праця «Чоловіка зі щіткою для бруду» у сні Міллера також проілюстрована тоді, коли Христос очищає Свій тік через процес переплавлення.</w:t>
      </w:r>
    </w:p>
    <w:p>
      <w:pPr>
        <w:pStyle w:val="ArticleScripture"/>
        <w:jc w:val="left"/>
      </w:pPr>
      <w:r>
        <w:rPr>
          <w:rFonts w:ascii="Times New Roman" w:hAnsi="Times New Roman" w:eastAsia="Times New Roman" w:cs="Times New Roman"/>
        </w:rPr>
        <w:t>“Ni kwa ukaribu gani hasa mchakato huu wa kusafisha kwa moto utaanza siwezi kusema, lakini hautaahirishwa kwa muda mrefu. Yeye ambaye pepeto lake li mkononi mwake atasafisha hekalu lake kutokana na unajisi wake wa kimaadili. Atapeperusha kabisa sakafu yake.” Testimonies to Ministers, 372, 373.</w:t>
      </w:r>
    </w:p>
    <w:p>
      <w:pPr>
        <w:pStyle w:val="ArticleBody"/>
        <w:jc w:val="left"/>
      </w:pPr>
      <w:r>
        <w:rPr>
          <w:rFonts w:ascii="Times New Roman" w:hAnsi="Times New Roman" w:eastAsia="Times New Roman" w:cs="Times New Roman"/>
        </w:rPr>
        <w:t>Le « processus d’affinage » final a commencé en juillet 2023, et il s’agit du processus d’affinage de Malachie, chapitre trois.</w:t>
      </w:r>
    </w:p>
    <w:p>
      <w:pPr>
        <w:pStyle w:val="ArticleScripture"/>
        <w:jc w:val="left"/>
      </w:pPr>
      <w:r>
        <w:rPr>
          <w:rFonts w:ascii="Times New Roman" w:hAnsi="Times New Roman" w:eastAsia="Times New Roman" w:cs="Times New Roman"/>
        </w:rPr>
        <w:t>«Malachie 3:1–4 cité.»</w:t>
      </w:r>
    </w:p>
    <w:p>
      <w:pPr>
        <w:pStyle w:val="ArticleScripture"/>
        <w:jc w:val="left"/>
      </w:pPr>
      <w:r>
        <w:rPr>
          <w:rFonts w:ascii="Times New Roman" w:hAnsi="Times New Roman" w:eastAsia="Times New Roman" w:cs="Times New Roman"/>
        </w:rPr>
        <w:t>“</w:t>
      </w:r>
      <w:r>
        <w:rPr>
          <w:rFonts w:ascii="Nirmala UI" w:hAnsi="Nirmala UI" w:eastAsia="Nirmala UI" w:cs="Nirmala UI"/>
        </w:rPr>
        <w:t>দেৱৰ</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শোধন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পবিত্ৰীকৰণৰ</w:t>
      </w:r>
      <w:r>
        <w:rPr>
          <w:rFonts w:ascii="Times New Roman" w:hAnsi="Times New Roman" w:eastAsia="Times New Roman" w:cs="Times New Roman"/>
        </w:rPr>
        <w:t xml:space="preserve"> </w:t>
      </w:r>
      <w:r>
        <w:rPr>
          <w:rFonts w:ascii="Nirmala UI" w:hAnsi="Nirmala UI" w:eastAsia="Nirmala UI" w:cs="Nirmala UI"/>
        </w:rPr>
        <w:t>প্ৰক্ৰিয়া</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সেনাবাহিনীৰ</w:t>
      </w:r>
      <w:r>
        <w:rPr>
          <w:rFonts w:ascii="Times New Roman" w:hAnsi="Times New Roman" w:eastAsia="Times New Roman" w:cs="Times New Roman"/>
        </w:rPr>
        <w:t xml:space="preserve"> </w:t>
      </w:r>
      <w:r>
        <w:rPr>
          <w:rFonts w:ascii="Nirmala UI" w:hAnsi="Nirmala UI" w:eastAsia="Nirmala UI" w:cs="Nirmala UI"/>
        </w:rPr>
        <w:t>প্ৰভুৱে</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কাৰ্যত</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দিছে।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প্ৰক্ৰিয়াই</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তীব্ৰভাৱে</w:t>
      </w:r>
      <w:r>
        <w:rPr>
          <w:rFonts w:ascii="Times New Roman" w:hAnsi="Times New Roman" w:eastAsia="Times New Roman" w:cs="Times New Roman"/>
        </w:rPr>
        <w:t xml:space="preserve"> </w:t>
      </w:r>
      <w:r>
        <w:rPr>
          <w:rFonts w:ascii="Nirmala UI" w:hAnsi="Nirmala UI" w:eastAsia="Nirmala UI" w:cs="Nirmala UI"/>
        </w:rPr>
        <w:t>পৰীক্ষা</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অপবিত্ৰতা</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আৱশ্যক।</w:t>
      </w:r>
      <w:r>
        <w:rPr>
          <w:rFonts w:ascii="Times New Roman" w:hAnsi="Times New Roman" w:eastAsia="Times New Roman" w:cs="Times New Roman"/>
        </w:rPr>
        <w:t xml:space="preserve"> </w:t>
      </w:r>
      <w:r>
        <w:rPr>
          <w:rFonts w:ascii="Nirmala UI" w:hAnsi="Nirmala UI" w:eastAsia="Nirmala UI" w:cs="Nirmala UI"/>
        </w:rPr>
        <w:t>পৰীক্ষাবোৰ</w:t>
      </w:r>
      <w:r>
        <w:rPr>
          <w:rFonts w:ascii="Times New Roman" w:hAnsi="Times New Roman" w:eastAsia="Times New Roman" w:cs="Times New Roman"/>
        </w:rPr>
        <w:t xml:space="preserve"> </w:t>
      </w:r>
      <w:r>
        <w:rPr>
          <w:rFonts w:ascii="Nirmala UI" w:hAnsi="Nirmala UI" w:eastAsia="Nirmala UI" w:cs="Nirmala UI"/>
        </w:rPr>
        <w:t>আৱশ্যক</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স্বৰ্গীয়</w:t>
      </w:r>
      <w:r>
        <w:rPr>
          <w:rFonts w:ascii="Times New Roman" w:hAnsi="Times New Roman" w:eastAsia="Times New Roman" w:cs="Times New Roman"/>
        </w:rPr>
        <w:t xml:space="preserve"> </w:t>
      </w:r>
      <w:r>
        <w:rPr>
          <w:rFonts w:ascii="Nirmala UI" w:hAnsi="Nirmala UI" w:eastAsia="Nirmala UI" w:cs="Nirmala UI"/>
        </w:rPr>
        <w:t>পিতাৰ</w:t>
      </w:r>
      <w:r>
        <w:rPr>
          <w:rFonts w:ascii="Times New Roman" w:hAnsi="Times New Roman" w:eastAsia="Times New Roman" w:cs="Times New Roman"/>
        </w:rPr>
        <w:t xml:space="preserve"> </w:t>
      </w:r>
      <w:r>
        <w:rPr>
          <w:rFonts w:ascii="Nirmala UI" w:hAnsi="Nirmala UI" w:eastAsia="Nirmala UI" w:cs="Nirmala UI"/>
        </w:rPr>
        <w:t>সন্নিকটলৈ</w:t>
      </w:r>
      <w:r>
        <w:rPr>
          <w:rFonts w:ascii="Times New Roman" w:hAnsi="Times New Roman" w:eastAsia="Times New Roman" w:cs="Times New Roman"/>
        </w:rPr>
        <w:t xml:space="preserve"> </w:t>
      </w:r>
      <w:r>
        <w:rPr>
          <w:rFonts w:ascii="Nirmala UI" w:hAnsi="Nirmala UI" w:eastAsia="Nirmala UI" w:cs="Nirmala UI"/>
        </w:rPr>
        <w:t>আহোঁ</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ইচ্ছাৰ</w:t>
      </w:r>
      <w:r>
        <w:rPr>
          <w:rFonts w:ascii="Times New Roman" w:hAnsi="Times New Roman" w:eastAsia="Times New Roman" w:cs="Times New Roman"/>
        </w:rPr>
        <w:t xml:space="preserve"> </w:t>
      </w:r>
      <w:r>
        <w:rPr>
          <w:rFonts w:ascii="Nirmala UI" w:hAnsi="Nirmala UI" w:eastAsia="Nirmala UI" w:cs="Nirmala UI"/>
        </w:rPr>
        <w:t>অধীনত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প্ৰভুৰ</w:t>
      </w:r>
      <w:r>
        <w:rPr>
          <w:rFonts w:ascii="Times New Roman" w:hAnsi="Times New Roman" w:eastAsia="Times New Roman" w:cs="Times New Roman"/>
        </w:rPr>
        <w:t xml:space="preserve"> </w:t>
      </w:r>
      <w:r>
        <w:rPr>
          <w:rFonts w:ascii="Nirmala UI" w:hAnsi="Nirmala UI" w:eastAsia="Nirmala UI" w:cs="Nirmala UI"/>
        </w:rPr>
        <w:t>ওচৰত</w:t>
      </w:r>
      <w:r>
        <w:rPr>
          <w:rFonts w:ascii="Times New Roman" w:hAnsi="Times New Roman" w:eastAsia="Times New Roman" w:cs="Times New Roman"/>
        </w:rPr>
        <w:t xml:space="preserve"> </w:t>
      </w:r>
      <w:r>
        <w:rPr>
          <w:rFonts w:ascii="Nirmala UI" w:hAnsi="Nirmala UI" w:eastAsia="Nirmala UI" w:cs="Nirmala UI"/>
        </w:rPr>
        <w:t>ধাৰ্মিকতাত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উপহাৰ</w:t>
      </w:r>
      <w:r>
        <w:rPr>
          <w:rFonts w:ascii="Times New Roman" w:hAnsi="Times New Roman" w:eastAsia="Times New Roman" w:cs="Times New Roman"/>
        </w:rPr>
        <w:t xml:space="preserve"> </w:t>
      </w:r>
      <w:r>
        <w:rPr>
          <w:rFonts w:ascii="Nirmala UI" w:hAnsi="Nirmala UI" w:eastAsia="Nirmala UI" w:cs="Nirmala UI"/>
        </w:rPr>
        <w:t>অৰ্পণ</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শোধন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কাৰ্য</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যেতিয়ালৈকে</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দাসসকল</w:t>
      </w:r>
      <w:r>
        <w:rPr>
          <w:rFonts w:ascii="Times New Roman" w:hAnsi="Times New Roman" w:eastAsia="Times New Roman" w:cs="Times New Roman"/>
        </w:rPr>
        <w:t xml:space="preserve"> </w:t>
      </w:r>
      <w:r>
        <w:rPr>
          <w:rFonts w:ascii="Nirmala UI" w:hAnsi="Nirmala UI" w:eastAsia="Nirmala UI" w:cs="Nirmala UI"/>
        </w:rPr>
        <w:t>এনেদৰে</w:t>
      </w:r>
      <w:r>
        <w:rPr>
          <w:rFonts w:ascii="Times New Roman" w:hAnsi="Times New Roman" w:eastAsia="Times New Roman" w:cs="Times New Roman"/>
        </w:rPr>
        <w:t xml:space="preserve"> </w:t>
      </w:r>
      <w:r>
        <w:rPr>
          <w:rFonts w:ascii="Nirmala UI" w:hAnsi="Nirmala UI" w:eastAsia="Nirmala UI" w:cs="Nirmala UI"/>
        </w:rPr>
        <w:t>নম্ৰ</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এনেদৰে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সক্ৰিয়</w:t>
      </w:r>
      <w:r>
        <w:rPr>
          <w:rFonts w:ascii="Times New Roman" w:hAnsi="Times New Roman" w:eastAsia="Times New Roman" w:cs="Times New Roman"/>
        </w:rPr>
        <w:t xml:space="preserve"> </w:t>
      </w:r>
      <w:r>
        <w:rPr>
          <w:rFonts w:ascii="Nirmala UI" w:hAnsi="Nirmala UI" w:eastAsia="Nirmala UI" w:cs="Nirmala UI"/>
        </w:rPr>
        <w:t>সেৱালৈ</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চকু</w:t>
      </w:r>
      <w:r>
        <w:rPr>
          <w:rFonts w:ascii="Times New Roman" w:hAnsi="Times New Roman" w:eastAsia="Times New Roman" w:cs="Times New Roman"/>
        </w:rPr>
        <w:t xml:space="preserve"> </w:t>
      </w:r>
      <w:r>
        <w:rPr>
          <w:rFonts w:ascii="Nirmala UI" w:hAnsi="Nirmala UI" w:eastAsia="Nirmala UI" w:cs="Nirmala UI"/>
        </w:rPr>
        <w:t>কেৱল</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মহিমাৰ</w:t>
      </w:r>
      <w:r>
        <w:rPr>
          <w:rFonts w:ascii="Times New Roman" w:hAnsi="Times New Roman" w:eastAsia="Times New Roman" w:cs="Times New Roman"/>
        </w:rPr>
        <w:t xml:space="preserve"> </w:t>
      </w:r>
      <w:r>
        <w:rPr>
          <w:rFonts w:ascii="Nirmala UI" w:hAnsi="Nirmala UI" w:eastAsia="Nirmala UI" w:cs="Nirmala UI"/>
        </w:rPr>
        <w:t>প্ৰতিহে</w:t>
      </w:r>
      <w:r>
        <w:rPr>
          <w:rFonts w:ascii="Times New Roman" w:hAnsi="Times New Roman" w:eastAsia="Times New Roman" w:cs="Times New Roman"/>
        </w:rPr>
        <w:t xml:space="preserve"> </w:t>
      </w:r>
      <w:r>
        <w:rPr>
          <w:rFonts w:ascii="Nirmala UI" w:hAnsi="Nirmala UI" w:eastAsia="Nirmala UI" w:cs="Nirmala UI"/>
        </w:rPr>
        <w:t>নিবদ্ধ</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Review and Herald, April 10, 1894.</w:t>
      </w:r>
    </w:p>
    <w:p>
      <w:pPr>
        <w:pStyle w:val="ArticleBody"/>
        <w:jc w:val="left"/>
      </w:pPr>
      <w:r>
        <w:rPr>
          <w:rFonts w:ascii="Times New Roman" w:hAnsi="Times New Roman" w:eastAsia="Times New Roman" w:cs="Times New Roman"/>
        </w:rPr>
        <w:t>Milleri teine unenägu osutab algsete tõdede taastamisele ning ühtlasi ka ühe laiali pillutatud rahva taastamisele. Nebukadnetsari teine unenägu osutab tema kuningriigi taastamisele. Milleri unenägu käsitleb algsete tõdede mahamatmist nende tõdede „laialipillutamisena“ väljendatud kujul. Sõna „laialipillutatud“ on „seitsme aja“ sümbol. Nebukadnetsari unenägu kõneleb „seitsme aja“ „laialipillutamisest“. Nebukadnetsar asetatakse lõpuaja konteksti aastal 1798 ning esindab seal pöördunud meest. Miller on aastal 1798 „tarkade“ sümbol.</w:t>
      </w:r>
    </w:p>
    <w:p>
      <w:pPr>
        <w:pStyle w:val="ArticleBody"/>
        <w:jc w:val="left"/>
      </w:pPr>
      <w:r>
        <w:rPr>
          <w:rFonts w:ascii="Times New Roman" w:hAnsi="Times New Roman" w:eastAsia="Times New Roman" w:cs="Times New Roman"/>
        </w:rPr>
        <w:t>Nous poursuivrons le rêve de Miller dans le prochain article.</w:t>
      </w:r>
    </w:p>
    <w:p>
      <w:pPr>
        <w:pStyle w:val="ArticleScripture"/>
        <w:jc w:val="left"/>
      </w:pPr>
      <w:r>
        <w:rPr>
          <w:rFonts w:ascii="Times New Roman" w:hAnsi="Times New Roman" w:eastAsia="Times New Roman" w:cs="Times New Roman"/>
        </w:rPr>
        <w:t>«Όταν καλούμαστε να διαφέρουμε από άλλους, ή όταν άλλοι εκφράζουν τη διαφωνία τους προς τη γνώμη μας, οφείλουμε να φανερώνουμε χριστιανικό πνεύμα και να διατηρούμε εμφανές το εξής γεγονός: ότι μπορούμε να παραμένουμε ήρεμοι και δίκαιοι· διότι η αλήθεια αντέχει στην εξέταση. Όσο περισσότερο μελετάται, τόσο περισσότερο θα εκλάμπει το φως της. Ο Κύριος αποδοκιμάζει καθετί που φέρει γεύση σκληρότητας και αυστηρότητας, και επιθέτει τον έλεγχό Του σε εκείνους που εκφράζουν περιφρόνηση και ονειδισμό προς όσους διαφέρουν από αυτούς κατά τη γνώμη, παρουσιάζοντάς τους με το χειρότερο δυνατό φως. Όλος ο Ουρανός βλέπει εκείνους που πράττουν τούτο όπως ο Ουρανός έβλεπε τους Φαρισαίους, και τους αποφαίνεται αγνοούντες και τις Γραφές και τη δύναμη του Θεού. Οι εχθροί της αλήθειας δεν μπορούν να καταστήσουν την αλήθεια πλάνη. Μπορεί να καταπατούν την αλήθεια και να νομίζουν ότι, επειδή την κατέβαλαν και την σκέπασαν με σωρούς απορριμμάτων, αυτή έχει νικηθεί· αλλά ο Θεός θα κινήσει μερικούς από τους πιστούς Του να πράξουν όπως έπραξε ο Χριστός όταν ήταν επί της γης,—να απομακρύνουν τα απορρίμματα και να αποκαταστήσουν την αλήθεια στη δέουσα θέση της μέσα στο πλαίσιο της αλήθειας.»</w:t>
      </w:r>
    </w:p>
    <w:p>
      <w:pPr>
        <w:pStyle w:val="ArticleScripture"/>
        <w:jc w:val="left"/>
      </w:pPr>
      <w:r>
        <w:rPr>
          <w:rFonts w:ascii="Times New Roman" w:hAnsi="Times New Roman" w:eastAsia="Times New Roman" w:cs="Times New Roman"/>
        </w:rPr>
        <w:t>«Қақиқат талқыланатын жиындарда, өздері ақиқат деп қабылдамағанның бәріне қарсы шығатындар болады; әрі олар өздерін тек қателікпен ғана күресіп жүрміз деп алдағанымен, айтылған нәрсені бұрмаламай, теріс түсіндірмей, ақиқаттың не екенін ұғынулары үшін, оларға алдын ала теріс пікірсіз құлақ салу қажет. Олардың алдында барлық дәуірлерде ақиқатқа қарсы күрескен, сөйтіп өздеріне қарсы Құдайдың кеңесін қабылдамай тастаған адамдардың үлгісі бар. Ұлы нұрға, ұлы мүмкіндіктерге ие бола тұра, соған қарамастан Жаратқан Иенің жағында толықтай бола алмаған адамдарға жүктелер жауапкершілік ауыр болмақ. Егер олар Жаратқан Иенің жағында толықтай болуға бел буса, жалғыз тұруға шақырылған кездерінде де, олар адалдықта сақталар еді. Ол оларды әділдіктің былғанбаған қағидаттары үшін тайсалмай, тазалықпен және әділдікпен тұруға қабілетті етер еді. Тіпті әділ сот көшеде құлап, туралық кіре алмай тұрған жағдайда да, Ол оларды дұрыс нәрсе дұрыс болғаны үшін қорғап күресуде демеп тұрар еді. Олар ненің таза да кіршіксіз, әрі Мәсіхтің өміріне сәйкес келетінін ұғынар еді, және рухта, сөзде немесе істе, тіпті надандыққа ғана емес, сонымен бірге білімді, тәжірибелі, өздерін үнсіз қалдыру үшін софистиканың қаруларын қолданатын адамдарға қарсы тұрғанның өзінде де, христиандықтың ең таза қағидаттарынан теріс айналмас еді. Қателіктің ақиқатқа қарсы осы бүкіл тартысы арқылы олар сақталып, сондай жол ұстануға қабілетті болар еді, сонда олардың жаулары оларға қарсы ешнәрсе айта да, төтеп бере де алмас еді. Олар ешбір адаммен ымыраға келуден бас тарта отырып, дегенмен әрбір мәсіхшіге тән рухты сақтап, қағидатқа берік жартас іспетті тұрар еді.»</w:t>
      </w:r>
    </w:p>
    <w:p>
      <w:pPr>
        <w:pStyle w:val="ArticleScripture"/>
        <w:jc w:val="left"/>
      </w:pPr>
      <w:r>
        <w:rPr>
          <w:rFonts w:ascii="Times New Roman" w:hAnsi="Times New Roman" w:eastAsia="Times New Roman" w:cs="Times New Roman"/>
        </w:rPr>
        <w:t>« Celui qui est disciple du Christ fera la distinction entre le sacré et le profane, et s’attachera à la preuve véritable du caractère et de l’œuvre d’un homme, car le Christ a dit : “Vous les reconnaîtrez à leurs fruits.” Le chrétien avancera au milieu de toute espèce d’opposition. Il méprisera la flatterie, parce qu’elle est née de Satan. Il détestera l’accusation, parce qu’elle est l’arme du malin. Ils n’entretiendront pas l’envie et ne se livreront pas à l’exaltation de soi, parce que ce sont là les caractéristiques de l’adversaire de Dieu et de l’homme. On ne les trouvera pas comme espions ; car Satan se servit des Juifs méprisés pour accomplir cette œuvre contre Jésus. Ils ne poursuivront pas leurs frères d’un flot de questions, comme les Juifs poursuivaient le Christ dans le dessein de le prendre à ses propres paroles et de le pousser à parler de beaucoup de choses, afin de pouvoir le faire condamner pour une parole. » Home Missionary, 1er septembre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سی‌وهفتم</dc:title>
  <dc:subject>O kuferisa Dithuto tša Mathomo tša Therešo: Go Utolla Toro ya William Miller le go Tsoga Gape ga Boporofeta Mehleng ya Mafelelo</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