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quarante-et-un</w:t>
      </w:r>
    </w:p>
    <w:p>
      <w:pPr>
        <w:pStyle w:val="ArticleSubtitle"/>
        <w:jc w:val="left"/>
      </w:pPr>
      <w:r>
        <w:rPr>
          <w:rFonts w:ascii="Arial" w:hAnsi="Arial" w:eastAsia="Arial" w:cs="Arial"/>
        </w:rPr>
        <w:t>Le ministère prophétique de Paul : relier l’Israël ancien à l’Israël spirituel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Mtume Paulo alikuwa kiungo cha kuunganisha kati ya Israeli wa kale na Israeli wa kiroho, kwa maana huduma yake, jina lake, hali zake binafsi, na kazi yake ya kinabii vyote hushuhudia ukweli huu. Alijitambulisha kuwa yeye ndiye aliye mdogo kuliko mitume wote, kwa maana alikuwa amewatesa watu wa Mungu.</w:t>
      </w:r>
    </w:p>
    <w:p>
      <w:pPr>
        <w:pStyle w:val="ArticleScripture"/>
        <w:jc w:val="left"/>
      </w:pPr>
      <w:r>
        <w:rPr>
          <w:rFonts w:ascii="Times New Roman" w:hAnsi="Times New Roman" w:eastAsia="Times New Roman" w:cs="Times New Roman"/>
        </w:rPr>
        <w:t>Car je suis le moindre des apôtres, moi qui ne suis pas digne d’être appelé apôtre, parce que j’ai persécuté l’Église de Dieu. 1 Corinthiens 15:19.</w:t>
      </w:r>
    </w:p>
    <w:p>
      <w:pPr>
        <w:pStyle w:val="ArticleBody"/>
        <w:jc w:val="left"/>
      </w:pPr>
      <w:r>
        <w:rPr>
          <w:rFonts w:ascii="Times New Roman" w:hAnsi="Times New Roman" w:eastAsia="Times New Roman" w:cs="Times New Roman"/>
        </w:rPr>
        <w:t>La nomine que ille recipeva al conversion esseva Paulus, que significa micre o parve, proque ille esseva le plus parve del apostolos. Tamen, su nomine original esseva Saul, que significa “seligite”.</w:t>
      </w:r>
    </w:p>
    <w:p>
      <w:pPr>
        <w:pStyle w:val="ArticleScripture"/>
        <w:jc w:val="left"/>
      </w:pPr>
      <w:r>
        <w:rPr>
          <w:rFonts w:ascii="Times New Roman" w:hAnsi="Times New Roman" w:eastAsia="Times New Roman" w:cs="Times New Roman"/>
        </w:rPr>
        <w:t>Basi Anania akajibu, Bwana, nimeyasikia kutoka kwa wengi habari za mtu huyu, jinsi alivyo watendea mabaya mengi watakatifu wako huko Yerusalemu; na hapa ana mamlaka kutoka kwa wakuu wa makuhani kuwafunga wote waliitaliayo jina lako. Lakini Bwana akamwambia, Enenda zako; kwa maana huyu ni chombo kiteule kwangu, kulichukua jina langu mbele ya Mataifa, na wafalme, na wana wa Israeli, Matendo 9:13–15.</w:t>
      </w:r>
    </w:p>
    <w:p>
      <w:pPr>
        <w:pStyle w:val="ArticleBody"/>
        <w:jc w:val="left"/>
      </w:pPr>
      <w:r>
        <w:rPr>
          <w:rFonts w:ascii="Times New Roman" w:hAnsi="Times New Roman" w:eastAsia="Times New Roman" w:cs="Times New Roman"/>
        </w:rPr>
        <w:t>Saul était « un instrument choisi » pour porter l’Évangile aux Gentils, mais il lui fallait d’abord être converti et abaissé jusqu’à devenir Paul (petit), car il allait avoir besoin d’être puissant. Paul comprenait que sa force se trouvait dans sa petitesse, ou dans sa faiblesse.</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अत्यधिक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जाऊँ</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अत्यधिक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जाऊँ।</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पर्याप्त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निर्बलता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निर्बलताओं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निर्बलताओं</w:t>
      </w:r>
      <w:r>
        <w:rPr>
          <w:rFonts w:ascii="Times New Roman" w:hAnsi="Times New Roman" w:eastAsia="Times New Roman" w:cs="Times New Roman"/>
        </w:rPr>
        <w:t xml:space="preserve">, </w:t>
      </w:r>
      <w:r>
        <w:rPr>
          <w:rFonts w:ascii="Nirmala UI" w:hAnsi="Nirmala UI" w:eastAsia="Nirmala UI" w:cs="Nirmala UI"/>
        </w:rPr>
        <w:t>निन्दाओं</w:t>
      </w:r>
      <w:r>
        <w:rPr>
          <w:rFonts w:ascii="Times New Roman" w:hAnsi="Times New Roman" w:eastAsia="Times New Roman" w:cs="Times New Roman"/>
        </w:rPr>
        <w:t xml:space="preserve">, </w:t>
      </w:r>
      <w:r>
        <w:rPr>
          <w:rFonts w:ascii="Nirmala UI" w:hAnsi="Nirmala UI" w:eastAsia="Nirmala UI" w:cs="Nirmala UI"/>
        </w:rPr>
        <w:t>आवश्यकताओं</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प्रसन्न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निर्बल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बलवन्त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 </w:t>
      </w:r>
      <w:r>
        <w:rPr>
          <w:rFonts w:ascii="Nirmala UI" w:hAnsi="Nirmala UI" w:eastAsia="Nirmala UI" w:cs="Nirmala UI"/>
        </w:rPr>
        <w:t>कुरिन्थियों</w:t>
      </w:r>
      <w:r>
        <w:rPr>
          <w:rFonts w:ascii="Times New Roman" w:hAnsi="Times New Roman" w:eastAsia="Times New Roman" w:cs="Times New Roman"/>
        </w:rPr>
        <w:t xml:space="preserve"> 12:7–10.</w:t>
      </w:r>
    </w:p>
    <w:p>
      <w:pPr>
        <w:pStyle w:val="ArticleBody"/>
        <w:jc w:val="left"/>
      </w:pP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ਬਲਵਾਨ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ਬਣਾਇਆ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ਸੁਸਮਾਚਾਰ</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ਅੰਸ਼ਿਕ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ਪੁਰਾਣੇ</w:t>
      </w:r>
      <w:r>
        <w:rPr>
          <w:rFonts w:ascii="Times New Roman" w:hAnsi="Times New Roman" w:eastAsia="Times New Roman" w:cs="Times New Roman"/>
        </w:rPr>
        <w:t xml:space="preserve"> </w:t>
      </w:r>
      <w:r>
        <w:rPr>
          <w:rFonts w:ascii="Nirmala UI" w:hAnsi="Nirmala UI" w:eastAsia="Nirmala UI" w:cs="Nirmala UI"/>
        </w:rPr>
        <w:t>ਨਿਯਮ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ਸੀ।</w:t>
      </w:r>
    </w:p>
    <w:p>
      <w:pPr>
        <w:pStyle w:val="ArticleScripture"/>
        <w:jc w:val="left"/>
      </w:pPr>
      <w:r>
        <w:rPr>
          <w:rFonts w:ascii="Times New Roman" w:hAnsi="Times New Roman" w:eastAsia="Times New Roman" w:cs="Times New Roman"/>
        </w:rPr>
        <w:t>Dahil lalo kong nalalaman na ikaw ay bihasa sa lahat ng mga kaugalian at mga katanungan na nasa gitna ng mga Judio: kaya nga ipinamamanhik ko sa iyo na ako’y pakinggan nang may pagtitiis. Ang paraan ng aking pamumuhay mula sa aking kabataan, na sa pasimula ay nasa gitna ng aking sariling bansa sa Jerusalem, ay nalalaman ng lahat ng mga Judio; Na nakakilala sa akin mula pa nang una, kung ibig nilang sumaksi, na ayon sa pinakamahigpit na sekta ng aming relihiyon ay namuhay akong isang Fariseo. Mga Gawa 26:3–5.</w:t>
      </w:r>
    </w:p>
    <w:p>
      <w:pPr>
        <w:pStyle w:val="ArticleBody"/>
        <w:jc w:val="left"/>
      </w:pPr>
      <w:r>
        <w:rPr>
          <w:rFonts w:ascii="Times New Roman" w:hAnsi="Times New Roman" w:eastAsia="Times New Roman" w:cs="Times New Roman"/>
        </w:rPr>
        <w:t>Saul a suɓaa e jamiroowo e jawdi Gamaliyel, mo woni e hakkunde moodibɓe ƴiɗɓe ɓurɓe mawnude e koɗe Binndiije e Hadaare Laawol Kiitaajo.</w:t>
      </w:r>
    </w:p>
    <w:p>
      <w:pPr>
        <w:pStyle w:val="ArticleScripture"/>
        <w:jc w:val="left"/>
      </w:pPr>
      <w:r>
        <w:rPr>
          <w:rFonts w:ascii="Nirmala UI" w:hAnsi="Nirmala UI" w:eastAsia="Nirmala UI" w:cs="Nirmala UI"/>
        </w:rPr>
        <w:t>అభ్యర్థన</w:t>
      </w:r>
      <w:r>
        <w:rPr>
          <w:rFonts w:ascii="Times New Roman" w:hAnsi="Times New Roman" w:eastAsia="Times New Roman" w:cs="Times New Roman"/>
        </w:rPr>
        <w:t xml:space="preserve"> </w:t>
      </w:r>
      <w:r>
        <w:rPr>
          <w:rFonts w:ascii="Nirmala UI" w:hAnsi="Nirmala UI" w:eastAsia="Nirmala UI" w:cs="Nirmala UI"/>
        </w:rPr>
        <w:t>మంజూరు</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పౌలు</w:t>
      </w:r>
      <w:r>
        <w:rPr>
          <w:rFonts w:ascii="Times New Roman" w:hAnsi="Times New Roman" w:eastAsia="Times New Roman" w:cs="Times New Roman"/>
        </w:rPr>
        <w:t xml:space="preserve"> </w:t>
      </w:r>
      <w:r>
        <w:rPr>
          <w:rFonts w:ascii="Nirmala UI" w:hAnsi="Nirmala UI" w:eastAsia="Nirmala UI" w:cs="Nirmala UI"/>
        </w:rPr>
        <w:t>మెట్లమీద</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ప్రజలవైపు</w:t>
      </w:r>
      <w:r>
        <w:rPr>
          <w:rFonts w:ascii="Times New Roman" w:hAnsi="Times New Roman" w:eastAsia="Times New Roman" w:cs="Times New Roman"/>
        </w:rPr>
        <w:t xml:space="preserve"> </w:t>
      </w:r>
      <w:r>
        <w:rPr>
          <w:rFonts w:ascii="Nirmala UI" w:hAnsi="Nirmala UI" w:eastAsia="Nirmala UI" w:cs="Nirmala UI"/>
        </w:rPr>
        <w:t>చేతితో</w:t>
      </w:r>
      <w:r>
        <w:rPr>
          <w:rFonts w:ascii="Times New Roman" w:hAnsi="Times New Roman" w:eastAsia="Times New Roman" w:cs="Times New Roman"/>
        </w:rPr>
        <w:t xml:space="preserve"> </w:t>
      </w:r>
      <w:r>
        <w:rPr>
          <w:rFonts w:ascii="Nirmala UI" w:hAnsi="Nirmala UI" w:eastAsia="Nirmala UI" w:cs="Nirmala UI"/>
        </w:rPr>
        <w:t>సంకేతము</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సంకేతము</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దృష్టిని</w:t>
      </w:r>
      <w:r>
        <w:rPr>
          <w:rFonts w:ascii="Times New Roman" w:hAnsi="Times New Roman" w:eastAsia="Times New Roman" w:cs="Times New Roman"/>
        </w:rPr>
        <w:t xml:space="preserve"> </w:t>
      </w:r>
      <w:r>
        <w:rPr>
          <w:rFonts w:ascii="Nirmala UI" w:hAnsi="Nirmala UI" w:eastAsia="Nirmala UI" w:cs="Nirmala UI"/>
        </w:rPr>
        <w:t>ఆకర్షించెను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ధారణ</w:t>
      </w:r>
      <w:r>
        <w:rPr>
          <w:rFonts w:ascii="Times New Roman" w:hAnsi="Times New Roman" w:eastAsia="Times New Roman" w:cs="Times New Roman"/>
        </w:rPr>
        <w:t xml:space="preserve"> </w:t>
      </w:r>
      <w:r>
        <w:rPr>
          <w:rFonts w:ascii="Nirmala UI" w:hAnsi="Nirmala UI" w:eastAsia="Nirmala UI" w:cs="Nirmala UI"/>
        </w:rPr>
        <w:t>గౌరవమును</w:t>
      </w:r>
      <w:r>
        <w:rPr>
          <w:rFonts w:ascii="Times New Roman" w:hAnsi="Times New Roman" w:eastAsia="Times New Roman" w:cs="Times New Roman"/>
        </w:rPr>
        <w:t xml:space="preserve"> </w:t>
      </w:r>
      <w:r>
        <w:rPr>
          <w:rFonts w:ascii="Nirmala UI" w:hAnsi="Nirmala UI" w:eastAsia="Nirmala UI" w:cs="Nirmala UI"/>
        </w:rPr>
        <w:t>కలుగజేసెను</w:t>
      </w:r>
      <w:r>
        <w:rPr>
          <w:rFonts w:ascii="Times New Roman" w:hAnsi="Times New Roman" w:eastAsia="Times New Roman" w:cs="Times New Roman"/>
        </w:rPr>
        <w:t>.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నిశ్శబ్దము</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హెబ్రీ</w:t>
      </w:r>
      <w:r>
        <w:rPr>
          <w:rFonts w:ascii="Times New Roman" w:hAnsi="Times New Roman" w:eastAsia="Times New Roman" w:cs="Times New Roman"/>
        </w:rPr>
        <w:t xml:space="preserve"> </w:t>
      </w:r>
      <w:r>
        <w:rPr>
          <w:rFonts w:ascii="Nirmala UI" w:hAnsi="Nirmala UI" w:eastAsia="Nirmala UI" w:cs="Nirmala UI"/>
        </w:rPr>
        <w:t>భాషలో</w:t>
      </w:r>
      <w:r>
        <w:rPr>
          <w:rFonts w:ascii="Times New Roman" w:hAnsi="Times New Roman" w:eastAsia="Times New Roman" w:cs="Times New Roman"/>
        </w:rPr>
        <w:t xml:space="preserve"> </w:t>
      </w:r>
      <w:r>
        <w:rPr>
          <w:rFonts w:ascii="Nirmala UI" w:hAnsi="Nirmala UI" w:eastAsia="Nirmala UI" w:cs="Nirmala UI"/>
        </w:rPr>
        <w:t>వారితో</w:t>
      </w:r>
      <w:r>
        <w:rPr>
          <w:rFonts w:ascii="Times New Roman" w:hAnsi="Times New Roman" w:eastAsia="Times New Roman" w:cs="Times New Roman"/>
        </w:rPr>
        <w:t xml:space="preserve"> </w:t>
      </w:r>
      <w:r>
        <w:rPr>
          <w:rFonts w:ascii="Nirmala UI" w:hAnsi="Nirmala UI" w:eastAsia="Nirmala UI" w:cs="Nirmala UI"/>
        </w:rPr>
        <w:t>ఇట్లు</w:t>
      </w:r>
      <w:r>
        <w:rPr>
          <w:rFonts w:ascii="Times New Roman" w:hAnsi="Times New Roman" w:eastAsia="Times New Roman" w:cs="Times New Roman"/>
        </w:rPr>
        <w:t xml:space="preserve"> </w:t>
      </w:r>
      <w:r>
        <w:rPr>
          <w:rFonts w:ascii="Nirmala UI" w:hAnsi="Nirmala UI" w:eastAsia="Nirmala UI" w:cs="Nirmala UI"/>
        </w:rPr>
        <w:t>పలికెను</w:t>
      </w:r>
      <w:r>
        <w:rPr>
          <w:rFonts w:ascii="Times New Roman" w:hAnsi="Times New Roman" w:eastAsia="Times New Roman" w:cs="Times New Roman"/>
        </w:rPr>
        <w:t xml:space="preserve">: </w:t>
      </w:r>
      <w:r>
        <w:rPr>
          <w:rFonts w:ascii="Nirmala UI" w:hAnsi="Nirmala UI" w:eastAsia="Nirmala UI" w:cs="Nirmala UI"/>
        </w:rPr>
        <w:t>పురుషులారా</w:t>
      </w:r>
      <w:r>
        <w:rPr>
          <w:rFonts w:ascii="Times New Roman" w:hAnsi="Times New Roman" w:eastAsia="Times New Roman" w:cs="Times New Roman"/>
        </w:rPr>
        <w:t xml:space="preserve">, </w:t>
      </w:r>
      <w:r>
        <w:rPr>
          <w:rFonts w:ascii="Nirmala UI" w:hAnsi="Nirmala UI" w:eastAsia="Nirmala UI" w:cs="Nirmala UI"/>
        </w:rPr>
        <w:t>సహోదరులారా</w:t>
      </w:r>
      <w:r>
        <w:rPr>
          <w:rFonts w:ascii="Times New Roman" w:hAnsi="Times New Roman" w:eastAsia="Times New Roman" w:cs="Times New Roman"/>
        </w:rPr>
        <w:t xml:space="preserve">, </w:t>
      </w:r>
      <w:r>
        <w:rPr>
          <w:rFonts w:ascii="Nirmala UI" w:hAnsi="Nirmala UI" w:eastAsia="Nirmala UI" w:cs="Nirmala UI"/>
        </w:rPr>
        <w:t>తండ్రులారా</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ముందుంచుచున్న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సమర్థనను</w:t>
      </w:r>
      <w:r>
        <w:rPr>
          <w:rFonts w:ascii="Times New Roman" w:hAnsi="Times New Roman" w:eastAsia="Times New Roman" w:cs="Times New Roman"/>
        </w:rPr>
        <w:t xml:space="preserve"> </w:t>
      </w:r>
      <w:r>
        <w:rPr>
          <w:rFonts w:ascii="Nirmala UI" w:hAnsi="Nirmala UI" w:eastAsia="Nirmala UI" w:cs="Nirmala UI"/>
        </w:rPr>
        <w:t>వినుడి</w:t>
      </w:r>
      <w:r>
        <w:rPr>
          <w:rFonts w:ascii="Times New Roman" w:hAnsi="Times New Roman" w:eastAsia="Times New Roman" w:cs="Times New Roman"/>
        </w:rPr>
        <w:t xml:space="preserve">.” </w:t>
      </w:r>
      <w:r>
        <w:rPr>
          <w:rFonts w:ascii="Nirmala UI" w:hAnsi="Nirmala UI" w:eastAsia="Nirmala UI" w:cs="Nirmala UI"/>
        </w:rPr>
        <w:t>పరిచితమైన</w:t>
      </w:r>
      <w:r>
        <w:rPr>
          <w:rFonts w:ascii="Times New Roman" w:hAnsi="Times New Roman" w:eastAsia="Times New Roman" w:cs="Times New Roman"/>
        </w:rPr>
        <w:t xml:space="preserve"> </w:t>
      </w:r>
      <w:r>
        <w:rPr>
          <w:rFonts w:ascii="Nirmala UI" w:hAnsi="Nirmala UI" w:eastAsia="Nirmala UI" w:cs="Nirmala UI"/>
        </w:rPr>
        <w:t>హెబ్రీ</w:t>
      </w:r>
      <w:r>
        <w:rPr>
          <w:rFonts w:ascii="Times New Roman" w:hAnsi="Times New Roman" w:eastAsia="Times New Roman" w:cs="Times New Roman"/>
        </w:rPr>
        <w:t xml:space="preserve"> </w:t>
      </w:r>
      <w:r>
        <w:rPr>
          <w:rFonts w:ascii="Nirmala UI" w:hAnsi="Nirmala UI" w:eastAsia="Nirmala UI" w:cs="Nirmala UI"/>
        </w:rPr>
        <w:t>మాటలు</w:t>
      </w:r>
      <w:r>
        <w:rPr>
          <w:rFonts w:ascii="Times New Roman" w:hAnsi="Times New Roman" w:eastAsia="Times New Roman" w:cs="Times New Roman"/>
        </w:rPr>
        <w:t xml:space="preserve"> </w:t>
      </w:r>
      <w:r>
        <w:rPr>
          <w:rFonts w:ascii="Nirmala UI" w:hAnsi="Nirmala UI" w:eastAsia="Nirmala UI" w:cs="Nirmala UI"/>
        </w:rPr>
        <w:t>వినబడగానే</w:t>
      </w:r>
      <w:r>
        <w:rPr>
          <w:rFonts w:ascii="Times New Roman" w:hAnsi="Times New Roman" w:eastAsia="Times New Roman" w:cs="Times New Roman"/>
        </w:rPr>
        <w:t>,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నిశ్శబ్దముగా</w:t>
      </w:r>
      <w:r>
        <w:rPr>
          <w:rFonts w:ascii="Times New Roman" w:hAnsi="Times New Roman" w:eastAsia="Times New Roman" w:cs="Times New Roman"/>
        </w:rPr>
        <w:t xml:space="preserve"> </w:t>
      </w:r>
      <w:r>
        <w:rPr>
          <w:rFonts w:ascii="Nirmala UI" w:hAnsi="Nirmala UI" w:eastAsia="Nirmala UI" w:cs="Nirmala UI"/>
        </w:rPr>
        <w:t>నుండిరి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సామూహిక</w:t>
      </w:r>
      <w:r>
        <w:rPr>
          <w:rFonts w:ascii="Times New Roman" w:hAnsi="Times New Roman" w:eastAsia="Times New Roman" w:cs="Times New Roman"/>
        </w:rPr>
        <w:t xml:space="preserve"> </w:t>
      </w:r>
      <w:r>
        <w:rPr>
          <w:rFonts w:ascii="Nirmala UI" w:hAnsi="Nirmala UI" w:eastAsia="Nirmala UI" w:cs="Nirmala UI"/>
        </w:rPr>
        <w:t>నిశ్శబ్దములో</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కొనసాగించెను</w:t>
      </w:r>
      <w:r>
        <w:rPr>
          <w:rFonts w:ascii="Times New Roman" w:hAnsi="Times New Roman" w:eastAsia="Times New Roman" w:cs="Times New Roman"/>
        </w:rPr>
        <w:t>: “‘</w:t>
      </w:r>
      <w:r>
        <w:rPr>
          <w:rFonts w:ascii="Nirmala UI" w:hAnsi="Nirmala UI" w:eastAsia="Nirmala UI" w:cs="Nirmala UI"/>
        </w:rPr>
        <w:t>నిజముగా</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యూదుడనైన</w:t>
      </w:r>
      <w:r>
        <w:rPr>
          <w:rFonts w:ascii="Times New Roman" w:hAnsi="Times New Roman" w:eastAsia="Times New Roman" w:cs="Times New Roman"/>
        </w:rPr>
        <w:t xml:space="preserve"> </w:t>
      </w:r>
      <w:r>
        <w:rPr>
          <w:rFonts w:ascii="Nirmala UI" w:hAnsi="Nirmala UI" w:eastAsia="Nirmala UI" w:cs="Nirmala UI"/>
        </w:rPr>
        <w:t>మనుష్యుడను</w:t>
      </w:r>
      <w:r>
        <w:rPr>
          <w:rFonts w:ascii="Times New Roman" w:hAnsi="Times New Roman" w:eastAsia="Times New Roman" w:cs="Times New Roman"/>
        </w:rPr>
        <w:t xml:space="preserve">; </w:t>
      </w:r>
      <w:r>
        <w:rPr>
          <w:rFonts w:ascii="Nirmala UI" w:hAnsi="Nirmala UI" w:eastAsia="Nirmala UI" w:cs="Nirmala UI"/>
        </w:rPr>
        <w:t>కిలికియాలోని</w:t>
      </w:r>
      <w:r>
        <w:rPr>
          <w:rFonts w:ascii="Times New Roman" w:hAnsi="Times New Roman" w:eastAsia="Times New Roman" w:cs="Times New Roman"/>
        </w:rPr>
        <w:t xml:space="preserve"> </w:t>
      </w:r>
      <w:r>
        <w:rPr>
          <w:rFonts w:ascii="Nirmala UI" w:hAnsi="Nirmala UI" w:eastAsia="Nirmala UI" w:cs="Nirmala UI"/>
        </w:rPr>
        <w:t>తార్సు</w:t>
      </w:r>
      <w:r>
        <w:rPr>
          <w:rFonts w:ascii="Times New Roman" w:hAnsi="Times New Roman" w:eastAsia="Times New Roman" w:cs="Times New Roman"/>
        </w:rPr>
        <w:t xml:space="preserve"> </w:t>
      </w:r>
      <w:r>
        <w:rPr>
          <w:rFonts w:ascii="Nirmala UI" w:hAnsi="Nirmala UI" w:eastAsia="Nirmala UI" w:cs="Nirmala UI"/>
        </w:rPr>
        <w:t>పట్టణమందు</w:t>
      </w:r>
      <w:r>
        <w:rPr>
          <w:rFonts w:ascii="Times New Roman" w:hAnsi="Times New Roman" w:eastAsia="Times New Roman" w:cs="Times New Roman"/>
        </w:rPr>
        <w:t xml:space="preserve"> </w:t>
      </w:r>
      <w:r>
        <w:rPr>
          <w:rFonts w:ascii="Nirmala UI" w:hAnsi="Nirmala UI" w:eastAsia="Nirmala UI" w:cs="Nirmala UI"/>
        </w:rPr>
        <w:t>జన్మించితిని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పట్టణమందే</w:t>
      </w:r>
      <w:r>
        <w:rPr>
          <w:rFonts w:ascii="Times New Roman" w:hAnsi="Times New Roman" w:eastAsia="Times New Roman" w:cs="Times New Roman"/>
        </w:rPr>
        <w:t xml:space="preserve"> </w:t>
      </w:r>
      <w:r>
        <w:rPr>
          <w:rFonts w:ascii="Nirmala UI" w:hAnsi="Nirmala UI" w:eastAsia="Nirmala UI" w:cs="Nirmala UI"/>
        </w:rPr>
        <w:t>గమలీయేలు</w:t>
      </w:r>
      <w:r>
        <w:rPr>
          <w:rFonts w:ascii="Times New Roman" w:hAnsi="Times New Roman" w:eastAsia="Times New Roman" w:cs="Times New Roman"/>
        </w:rPr>
        <w:t xml:space="preserve"> </w:t>
      </w:r>
      <w:r>
        <w:rPr>
          <w:rFonts w:ascii="Nirmala UI" w:hAnsi="Nirmala UI" w:eastAsia="Nirmala UI" w:cs="Nirmala UI"/>
        </w:rPr>
        <w:t>పాదములయొద్ద</w:t>
      </w:r>
      <w:r>
        <w:rPr>
          <w:rFonts w:ascii="Times New Roman" w:hAnsi="Times New Roman" w:eastAsia="Times New Roman" w:cs="Times New Roman"/>
        </w:rPr>
        <w:t xml:space="preserve"> </w:t>
      </w:r>
      <w:r>
        <w:rPr>
          <w:rFonts w:ascii="Nirmala UI" w:hAnsi="Nirmala UI" w:eastAsia="Nirmala UI" w:cs="Nirmala UI"/>
        </w:rPr>
        <w:t>పెంచబడితిని</w:t>
      </w:r>
      <w:r>
        <w:rPr>
          <w:rFonts w:ascii="Times New Roman" w:hAnsi="Times New Roman" w:eastAsia="Times New Roman" w:cs="Times New Roman"/>
        </w:rPr>
        <w:t xml:space="preserve">; </w:t>
      </w:r>
      <w:r>
        <w:rPr>
          <w:rFonts w:ascii="Nirmala UI" w:hAnsi="Nirmala UI" w:eastAsia="Nirmala UI" w:cs="Nirmala UI"/>
        </w:rPr>
        <w:t>పితరుల</w:t>
      </w:r>
      <w:r>
        <w:rPr>
          <w:rFonts w:ascii="Times New Roman" w:hAnsi="Times New Roman" w:eastAsia="Times New Roman" w:cs="Times New Roman"/>
        </w:rPr>
        <w:t xml:space="preserve"> </w:t>
      </w:r>
      <w:r>
        <w:rPr>
          <w:rFonts w:ascii="Nirmala UI" w:hAnsi="Nirmala UI" w:eastAsia="Nirmala UI" w:cs="Nirmala UI"/>
        </w:rPr>
        <w:t>ధర్మశాస్త్రము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సంపూర్ణ</w:t>
      </w:r>
      <w:r>
        <w:rPr>
          <w:rFonts w:ascii="Times New Roman" w:hAnsi="Times New Roman" w:eastAsia="Times New Roman" w:cs="Times New Roman"/>
        </w:rPr>
        <w:t xml:space="preserve"> </w:t>
      </w:r>
      <w:r>
        <w:rPr>
          <w:rFonts w:ascii="Nirmala UI" w:hAnsi="Nirmala UI" w:eastAsia="Nirmala UI" w:cs="Nirmala UI"/>
        </w:rPr>
        <w:t>విధానము</w:t>
      </w:r>
      <w:r>
        <w:rPr>
          <w:rFonts w:ascii="Times New Roman" w:hAnsi="Times New Roman" w:eastAsia="Times New Roman" w:cs="Times New Roman"/>
        </w:rPr>
        <w:t xml:space="preserve"> </w:t>
      </w:r>
      <w:r>
        <w:rPr>
          <w:rFonts w:ascii="Nirmala UI" w:hAnsi="Nirmala UI" w:eastAsia="Nirmala UI" w:cs="Nirmala UI"/>
        </w:rPr>
        <w:t>ప్రకారము</w:t>
      </w:r>
      <w:r>
        <w:rPr>
          <w:rFonts w:ascii="Times New Roman" w:hAnsi="Times New Roman" w:eastAsia="Times New Roman" w:cs="Times New Roman"/>
        </w:rPr>
        <w:t xml:space="preserve"> </w:t>
      </w:r>
      <w:r>
        <w:rPr>
          <w:rFonts w:ascii="Nirmala UI" w:hAnsi="Nirmala UI" w:eastAsia="Nirmala UI" w:cs="Nirmala UI"/>
        </w:rPr>
        <w:t>బోధింపబడియున్నాను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అందరును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దినమున</w:t>
      </w:r>
      <w:r>
        <w:rPr>
          <w:rFonts w:ascii="Times New Roman" w:hAnsi="Times New Roman" w:eastAsia="Times New Roman" w:cs="Times New Roman"/>
        </w:rPr>
        <w:t xml:space="preserve"> </w:t>
      </w:r>
      <w:r>
        <w:rPr>
          <w:rFonts w:ascii="Nirmala UI" w:hAnsi="Nirmala UI" w:eastAsia="Nirmala UI" w:cs="Nirmala UI"/>
        </w:rPr>
        <w:t>ఉన్నట్లే</w:t>
      </w:r>
      <w:r>
        <w:rPr>
          <w:rFonts w:ascii="Times New Roman" w:hAnsi="Times New Roman" w:eastAsia="Times New Roman" w:cs="Times New Roman"/>
        </w:rPr>
        <w:t xml:space="preserve"> </w:t>
      </w:r>
      <w:r>
        <w:rPr>
          <w:rFonts w:ascii="Nirmala UI" w:hAnsi="Nirmala UI" w:eastAsia="Nirmala UI" w:cs="Nirmala UI"/>
        </w:rPr>
        <w:t>దేవునియెడల</w:t>
      </w:r>
      <w:r>
        <w:rPr>
          <w:rFonts w:ascii="Times New Roman" w:hAnsi="Times New Roman" w:eastAsia="Times New Roman" w:cs="Times New Roman"/>
        </w:rPr>
        <w:t xml:space="preserve"> </w:t>
      </w:r>
      <w:r>
        <w:rPr>
          <w:rFonts w:ascii="Nirmala UI" w:hAnsi="Nirmala UI" w:eastAsia="Nirmala UI" w:cs="Nirmala UI"/>
        </w:rPr>
        <w:t>ఉత్సాహముగలవాడనై</w:t>
      </w:r>
      <w:r>
        <w:rPr>
          <w:rFonts w:ascii="Times New Roman" w:hAnsi="Times New Roman" w:eastAsia="Times New Roman" w:cs="Times New Roman"/>
        </w:rPr>
        <w:t xml:space="preserve"> </w:t>
      </w:r>
      <w:r>
        <w:rPr>
          <w:rFonts w:ascii="Nirmala UI" w:hAnsi="Nirmala UI" w:eastAsia="Nirmala UI" w:cs="Nirmala UI"/>
        </w:rPr>
        <w:t>యున్నాను</w:t>
      </w:r>
      <w:r>
        <w:rPr>
          <w:rFonts w:ascii="Times New Roman" w:hAnsi="Times New Roman" w:eastAsia="Times New Roman" w:cs="Times New Roman"/>
        </w:rPr>
        <w:t xml:space="preserve">.’” </w:t>
      </w:r>
      <w:r>
        <w:rPr>
          <w:rFonts w:ascii="Nirmala UI" w:hAnsi="Nirmala UI" w:eastAsia="Nirmala UI" w:cs="Nirmala UI"/>
        </w:rPr>
        <w:t>అపొస్తలుడు</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విషయములను</w:t>
      </w:r>
      <w:r>
        <w:rPr>
          <w:rFonts w:ascii="Times New Roman" w:hAnsi="Times New Roman" w:eastAsia="Times New Roman" w:cs="Times New Roman"/>
        </w:rPr>
        <w:t xml:space="preserve"> </w:t>
      </w:r>
      <w:r>
        <w:rPr>
          <w:rFonts w:ascii="Nirmala UI" w:hAnsi="Nirmala UI" w:eastAsia="Nirmala UI" w:cs="Nirmala UI"/>
        </w:rPr>
        <w:t>ఎవరును</w:t>
      </w:r>
      <w:r>
        <w:rPr>
          <w:rFonts w:ascii="Times New Roman" w:hAnsi="Times New Roman" w:eastAsia="Times New Roman" w:cs="Times New Roman"/>
        </w:rPr>
        <w:t xml:space="preserve"> </w:t>
      </w:r>
      <w:r>
        <w:rPr>
          <w:rFonts w:ascii="Nirmala UI" w:hAnsi="Nirmala UI" w:eastAsia="Nirmala UI" w:cs="Nirmala UI"/>
        </w:rPr>
        <w:t>ఖండింపలేకపోయిరి</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ప్రస్తావించిన</w:t>
      </w:r>
      <w:r>
        <w:rPr>
          <w:rFonts w:ascii="Times New Roman" w:hAnsi="Times New Roman" w:eastAsia="Times New Roman" w:cs="Times New Roman"/>
        </w:rPr>
        <w:t xml:space="preserve"> </w:t>
      </w:r>
      <w:r>
        <w:rPr>
          <w:rFonts w:ascii="Nirmala UI" w:hAnsi="Nirmala UI" w:eastAsia="Nirmala UI" w:cs="Nirmala UI"/>
        </w:rPr>
        <w:t>సంగతులు</w:t>
      </w:r>
      <w:r>
        <w:rPr>
          <w:rFonts w:ascii="Times New Roman" w:hAnsi="Times New Roman" w:eastAsia="Times New Roman" w:cs="Times New Roman"/>
        </w:rPr>
        <w:t xml:space="preserve"> </w:t>
      </w:r>
      <w:r>
        <w:rPr>
          <w:rFonts w:ascii="Nirmala UI" w:hAnsi="Nirmala UI" w:eastAsia="Nirmala UI" w:cs="Nirmala UI"/>
        </w:rPr>
        <w:t>యెరూషలేములో</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జీవించి</w:t>
      </w:r>
      <w:r>
        <w:rPr>
          <w:rFonts w:ascii="Times New Roman" w:hAnsi="Times New Roman" w:eastAsia="Times New Roman" w:cs="Times New Roman"/>
        </w:rPr>
        <w:t xml:space="preserve"> </w:t>
      </w:r>
      <w:r>
        <w:rPr>
          <w:rFonts w:ascii="Nirmala UI" w:hAnsi="Nirmala UI" w:eastAsia="Nirmala UI" w:cs="Nirmala UI"/>
        </w:rPr>
        <w:t>యున్న</w:t>
      </w:r>
      <w:r>
        <w:rPr>
          <w:rFonts w:ascii="Times New Roman" w:hAnsi="Times New Roman" w:eastAsia="Times New Roman" w:cs="Times New Roman"/>
        </w:rPr>
        <w:t xml:space="preserve"> </w:t>
      </w:r>
      <w:r>
        <w:rPr>
          <w:rFonts w:ascii="Nirmala UI" w:hAnsi="Nirmala UI" w:eastAsia="Nirmala UI" w:cs="Nirmala UI"/>
        </w:rPr>
        <w:t>అనేకమందికి</w:t>
      </w:r>
      <w:r>
        <w:rPr>
          <w:rFonts w:ascii="Times New Roman" w:hAnsi="Times New Roman" w:eastAsia="Times New Roman" w:cs="Times New Roman"/>
        </w:rPr>
        <w:t xml:space="preserve"> </w:t>
      </w:r>
      <w:r>
        <w:rPr>
          <w:rFonts w:ascii="Nirmala UI" w:hAnsi="Nirmala UI" w:eastAsia="Nirmala UI" w:cs="Nirmala UI"/>
        </w:rPr>
        <w:t>బాగా</w:t>
      </w:r>
      <w:r>
        <w:rPr>
          <w:rFonts w:ascii="Times New Roman" w:hAnsi="Times New Roman" w:eastAsia="Times New Roman" w:cs="Times New Roman"/>
        </w:rPr>
        <w:t xml:space="preserve"> </w:t>
      </w:r>
      <w:r>
        <w:rPr>
          <w:rFonts w:ascii="Nirmala UI" w:hAnsi="Nirmala UI" w:eastAsia="Nirmala UI" w:cs="Nirmala UI"/>
        </w:rPr>
        <w:t>తెలిసినవే</w:t>
      </w:r>
      <w:r>
        <w:rPr>
          <w:rFonts w:ascii="Times New Roman" w:hAnsi="Times New Roman" w:eastAsia="Times New Roman" w:cs="Times New Roman"/>
        </w:rPr>
        <w:t xml:space="preserve">. </w:t>
      </w:r>
      <w:r>
        <w:rPr>
          <w:rFonts w:ascii="Nirmala UI" w:hAnsi="Nirmala UI" w:eastAsia="Nirmala UI" w:cs="Nirmala UI"/>
        </w:rPr>
        <w:t>అపొస్తలుల</w:t>
      </w:r>
      <w:r>
        <w:rPr>
          <w:rFonts w:ascii="Times New Roman" w:hAnsi="Times New Roman" w:eastAsia="Times New Roman" w:cs="Times New Roman"/>
        </w:rPr>
        <w:t xml:space="preserve"> </w:t>
      </w:r>
      <w:r>
        <w:rPr>
          <w:rFonts w:ascii="Nirmala UI" w:hAnsi="Nirmala UI" w:eastAsia="Nirmala UI" w:cs="Nirmala UI"/>
        </w:rPr>
        <w:t>క్రియలు</w:t>
      </w:r>
      <w:r>
        <w:rPr>
          <w:rFonts w:ascii="Times New Roman" w:hAnsi="Times New Roman" w:eastAsia="Times New Roman" w:cs="Times New Roman"/>
        </w:rPr>
        <w:t>, 408.</w:t>
      </w:r>
    </w:p>
    <w:p>
      <w:pPr>
        <w:pStyle w:val="ArticleBody"/>
        <w:jc w:val="left"/>
      </w:pPr>
      <w:r>
        <w:rPr>
          <w:rFonts w:ascii="Times New Roman" w:hAnsi="Times New Roman" w:eastAsia="Times New Roman" w:cs="Times New Roman"/>
        </w:rPr>
        <w:t>Saul hakuchaguliwa kwa nasibu, na mojawapo ya makusudi mahsusi ya huduma ya Paulo ilikuwa kuunganisha historia takatifu ya Israeli halisi na historia takatifu ya Israeli ya kiroho. Sambamba na ukweli huu, aliandika sehemu kubwa ya Agano Jipya. Sura moja ya maandishi yake inabainisha msingi wa mfumo wa ujumbe wa malaika wa kwanza na pia msingi wa mfumo wa ujumbe wa malaika wa tatu. Kifungu hicho ni kumbukumbu kuu katika historia ya Waadventista inayoainisha tofauti kati ya wenye hekima na wapumbavu katika mwanzo na mwisho wa Uadventista.</w:t>
      </w:r>
    </w:p>
    <w:p>
      <w:pPr>
        <w:pStyle w:val="ArticleScripture"/>
        <w:jc w:val="left"/>
      </w:pPr>
      <w:r>
        <w:rPr>
          <w:rFonts w:ascii="Times New Roman" w:hAnsi="Times New Roman" w:eastAsia="Times New Roman" w:cs="Times New Roman"/>
        </w:rPr>
        <w:t>Nyt tedy vás prosíme, bratří, při příchodu našeho Pána Ježíše Krista a při našem shromáždění k němu, abyste se nedali snadno vyvést z mysli ani děsit, ani duchem, ani slovem, ani listem, jako by byl od nás, jako by den Kristův již nastával. Ať vás nikdo žádným způsobem nesvede; neboť ten den nepřijde, leč by nejprve přišlo odpadnutí a byl zjeven člověk hříchu, syn zatracení, který se staví proti a povyšuje se nade všecko, co se nazývá Bohem nebo čemu se vzdává božská pocta, takže se jako Bůh posadí v chrámu Božím a vydává se za Boha. Což nepamatujete, že jsem vám to povídal, ještě když jsem byl u vás? A nyní víte, co zdržuje, aby byl zjeven ve svůj čas. Neboť tajemství nepravosti již působí; jen dokud ten, kdo nyní zdržuje, nebude odstraněn z cesty. A tehdy bude zjeven ten Bezzákonný, kterého Pán zahubí dechem svých úst a zničí jasem svého příchodu; onen, jehož příchod se děje podle působení satanova se vší mocí a znameními a lživými zázraky a se všelikým klamem nepravosti mezi těmi, kdo hynou, protože nepřijali lásku k pravdě, aby byli spaseni. A proto jim Bůh pošle mocné blouzení, aby uvěřili lži, aby byli odsouzeni všichni, kteří neuvěřili pravdě, nýbrž nalezli zalíbení v nepravosti. 2 Tesalonickým 2:1–12.</w:t>
      </w:r>
    </w:p>
    <w:p>
      <w:pPr>
        <w:pStyle w:val="ArticleBody"/>
        <w:jc w:val="left"/>
      </w:pPr>
      <w:r>
        <w:rPr>
          <w:rFonts w:ascii="Times New Roman" w:hAnsi="Times New Roman" w:eastAsia="Times New Roman" w:cs="Times New Roman"/>
        </w:rPr>
        <w:t>Le contexte de ce passage porte sur l’examen du moment où le Christ reviendrait pour la seconde fois. Paul rappelle aux Thessaloniciens qu’il a déjà répondu auparavant à cette préoccupation lorsqu’il a déclaré : « Ne vous souvenez-vous pas que je vous disais ces choses, lorsque j’étais encore auprès de vous ? » Paul cherchait à empêcher les frères d’être séduits au sujet de « l’avènement de notre Seigneur Jésus-Christ et de notre rassemblement auprès de lui ».</w:t>
      </w:r>
    </w:p>
    <w:p>
      <w:pPr>
        <w:pStyle w:val="ArticleBody"/>
        <w:jc w:val="left"/>
      </w:pPr>
      <w:r>
        <w:rPr>
          <w:rFonts w:ascii="Times New Roman" w:hAnsi="Times New Roman" w:eastAsia="Times New Roman" w:cs="Times New Roman"/>
        </w:rPr>
        <w:t>Les historiens reconnaissent que la moitié du message de William Miller reposait sur son identification des deux mille trois cents années de Daniel, chapitre huit, verset quatorze. L’autre moitié de son message, qui n’est parfois pas reconnue, consistait en son œuvre de réfutation des faux enseignements concernant la Seconde Venue du Christ.</w:t>
      </w:r>
    </w:p>
    <w:p>
      <w:pPr>
        <w:pStyle w:val="ArticleBody"/>
        <w:jc w:val="left"/>
      </w:pPr>
      <w:r>
        <w:rPr>
          <w:rFonts w:ascii="Times New Roman" w:hAnsi="Times New Roman" w:eastAsia="Times New Roman" w:cs="Times New Roman"/>
        </w:rPr>
        <w:t>Напоредно на лажната језуитска методологија, постоело (и сè уште постои) истакнато лажно учење на кое Вилијам Милер доследно му се спротивставувал. Тоа било лажното учење дека на второто доаѓање на Господ му претходат илјада години мир, наречени „временски милениум“, на кое му се спротивставувала и Сестра Вајт.</w:t>
      </w:r>
    </w:p>
    <w:p>
      <w:pPr>
        <w:pStyle w:val="ArticleBody"/>
        <w:jc w:val="left"/>
      </w:pPr>
      <w:r>
        <w:rPr>
          <w:rFonts w:ascii="Times New Roman" w:hAnsi="Times New Roman" w:eastAsia="Times New Roman" w:cs="Times New Roman"/>
        </w:rPr>
        <w:t>Galuega a Miller sa faavaeina foi le upu moni e uiga i le toe afio mai moni o Keriso, e tetee atu i manatu sesē eseese e uiga i le meleniuma sa salalau i lona vaitaimi. O loo talanoaina e Paulo le Afio Faalua Mai i le 2 Tesalonia, o lea sa avea ai lea fuaiupu ma vaega o le malamalamaaga o Miller i le Afio Faalua Mai moni. O le mataupu sa avea ma “Upu Moni mo le Taimi Nei” mo Miller.</w:t>
      </w:r>
    </w:p>
    <w:p>
      <w:pPr>
        <w:pStyle w:val="ArticleBody"/>
        <w:jc w:val="left"/>
      </w:pPr>
      <w:r>
        <w:rPr>
          <w:rFonts w:ascii="Microsoft YaHei" w:hAnsi="Microsoft YaHei" w:eastAsia="Microsoft YaHei" w:cs="Microsoft YaHei"/>
        </w:rPr>
        <w:t>保罗指出了一系列与第二次降临有关的重要事件</w:t>
      </w:r>
      <w:r>
        <w:rPr>
          <w:rFonts w:ascii="Times New Roman" w:hAnsi="Times New Roman" w:eastAsia="Times New Roman" w:cs="Times New Roman"/>
        </w:rPr>
        <w:t>,</w:t>
      </w:r>
      <w:r>
        <w:rPr>
          <w:rFonts w:ascii="Microsoft YaHei" w:hAnsi="Microsoft YaHei" w:eastAsia="Microsoft YaHei" w:cs="Microsoft YaHei"/>
        </w:rPr>
        <w:t>并且也说明了为何帖撒罗尼迦人不应期望主在他们有生之年再来的逻辑</w:t>
      </w:r>
      <w:r>
        <w:rPr>
          <w:rFonts w:ascii="Times New Roman" w:hAnsi="Times New Roman" w:eastAsia="Times New Roman" w:cs="Times New Roman"/>
        </w:rPr>
        <w:t>.</w:t>
      </w:r>
      <w:r>
        <w:rPr>
          <w:rFonts w:ascii="Microsoft YaHei" w:hAnsi="Microsoft YaHei" w:eastAsia="Microsoft YaHei" w:cs="Microsoft YaHei"/>
        </w:rPr>
        <w:t>保罗说：</w:t>
      </w:r>
      <w:r>
        <w:rPr>
          <w:rFonts w:ascii="Times New Roman" w:hAnsi="Times New Roman" w:eastAsia="Times New Roman" w:cs="Times New Roman"/>
        </w:rPr>
        <w:t>“</w:t>
      </w:r>
      <w:r>
        <w:rPr>
          <w:rFonts w:ascii="Microsoft YaHei" w:hAnsi="Microsoft YaHei" w:eastAsia="Microsoft YaHei" w:cs="Microsoft YaHei"/>
        </w:rPr>
        <w:t>弟兄们</w:t>
      </w:r>
      <w:r>
        <w:rPr>
          <w:rFonts w:ascii="Times New Roman" w:hAnsi="Times New Roman" w:eastAsia="Times New Roman" w:cs="Times New Roman"/>
        </w:rPr>
        <w:t>,</w:t>
      </w:r>
      <w:r>
        <w:rPr>
          <w:rFonts w:ascii="Microsoft YaHei" w:hAnsi="Microsoft YaHei" w:eastAsia="Microsoft YaHei" w:cs="Microsoft YaHei"/>
        </w:rPr>
        <w:t>论到我们主耶稣基督降临</w:t>
      </w:r>
      <w:r>
        <w:rPr>
          <w:rFonts w:ascii="Times New Roman" w:hAnsi="Times New Roman" w:eastAsia="Times New Roman" w:cs="Times New Roman"/>
        </w:rPr>
        <w:t>,</w:t>
      </w:r>
      <w:r>
        <w:rPr>
          <w:rFonts w:ascii="Microsoft YaHei" w:hAnsi="Microsoft YaHei" w:eastAsia="Microsoft YaHei" w:cs="Microsoft YaHei"/>
        </w:rPr>
        <w:t>和我们到他那里聚集</w:t>
      </w:r>
      <w:r>
        <w:rPr>
          <w:rFonts w:ascii="Times New Roman" w:hAnsi="Times New Roman" w:eastAsia="Times New Roman" w:cs="Times New Roman"/>
        </w:rPr>
        <w:t>,</w:t>
      </w:r>
      <w:r>
        <w:rPr>
          <w:rFonts w:ascii="Microsoft YaHei" w:hAnsi="Microsoft YaHei" w:eastAsia="Microsoft YaHei" w:cs="Microsoft YaHei"/>
        </w:rPr>
        <w:t>我劝你们</w:t>
      </w:r>
      <w:r>
        <w:rPr>
          <w:rFonts w:ascii="Times New Roman" w:hAnsi="Times New Roman" w:eastAsia="Times New Roman" w:cs="Times New Roman"/>
        </w:rPr>
        <w:t>.” “</w:t>
      </w:r>
      <w:r>
        <w:rPr>
          <w:rFonts w:ascii="Microsoft YaHei" w:hAnsi="Microsoft YaHei" w:eastAsia="Microsoft YaHei" w:cs="Microsoft YaHei"/>
        </w:rPr>
        <w:t>劝</w:t>
      </w:r>
      <w:r>
        <w:rPr>
          <w:rFonts w:ascii="Times New Roman" w:hAnsi="Times New Roman" w:eastAsia="Times New Roman" w:cs="Times New Roman"/>
        </w:rPr>
        <w:t>”</w:t>
      </w:r>
      <w:r>
        <w:rPr>
          <w:rFonts w:ascii="Microsoft YaHei" w:hAnsi="Microsoft YaHei" w:eastAsia="Microsoft YaHei" w:cs="Microsoft YaHei"/>
        </w:rPr>
        <w:t>这一词的意思是质询</w:t>
      </w:r>
      <w:r>
        <w:rPr>
          <w:rFonts w:ascii="Times New Roman" w:hAnsi="Times New Roman" w:eastAsia="Times New Roman" w:cs="Times New Roman"/>
        </w:rPr>
        <w:t>.</w:t>
      </w:r>
      <w:r>
        <w:rPr>
          <w:rFonts w:ascii="Microsoft YaHei" w:hAnsi="Microsoft YaHei" w:eastAsia="Microsoft YaHei" w:cs="Microsoft YaHei"/>
        </w:rPr>
        <w:t>保罗正在推理与第二次降临相关的各项要素</w:t>
      </w:r>
      <w:r>
        <w:rPr>
          <w:rFonts w:ascii="Times New Roman" w:hAnsi="Times New Roman" w:eastAsia="Times New Roman" w:cs="Times New Roman"/>
        </w:rPr>
        <w:t>,</w:t>
      </w:r>
      <w:r>
        <w:rPr>
          <w:rFonts w:ascii="Microsoft YaHei" w:hAnsi="Microsoft YaHei" w:eastAsia="Microsoft YaHei" w:cs="Microsoft YaHei"/>
        </w:rPr>
        <w:t>并引导他的听众经历一种质询式的过程</w:t>
      </w:r>
      <w:r>
        <w:rPr>
          <w:rFonts w:ascii="Times New Roman" w:hAnsi="Times New Roman" w:eastAsia="Times New Roman" w:cs="Times New Roman"/>
        </w:rPr>
        <w:t>,</w:t>
      </w:r>
      <w:r>
        <w:rPr>
          <w:rFonts w:ascii="Microsoft YaHei" w:hAnsi="Microsoft YaHei" w:eastAsia="Microsoft YaHei" w:cs="Microsoft YaHei"/>
        </w:rPr>
        <w:t>旨在使听者对他的论证加以分析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Muundo wa mantiki yake ni kwamba kabla Kristo hajarudi mara ya pili, upapa lazima utambulishwe na kutawala, na kwamba kabla upapa haujafika katika historia lazima kuwepo kuanguka kutoka katika imani. Kuanguka huko bado kulikuwa kwa wakati ujao, kwa hiyo kuwasili kwa upapa kulikuwa hata baada ya hilo. Basi ingewezekanaje mtu yeyote kudanganywa akidhani kwamba kurudi kwa Kristo kulikuwa karibu? Anatumia alama kadhaa za upapa ili kuthibitisha ni nani hasa ule uwezo unaofunuliwa baada ya kuanguka kutoka katika imani. Anauita upapa “mtu wa dhambi,” yule “mwovu,” “mwana wa upotevu,” na “siri ya uasi.” Dada White yuko wazi kwamba hizi zote ni alama zinazoutambulisha upapa.</w:t>
      </w:r>
    </w:p>
    <w:p>
      <w:pPr>
        <w:pStyle w:val="ArticleScripture"/>
        <w:jc w:val="left"/>
      </w:pPr>
      <w:r>
        <w:rPr>
          <w:rFonts w:ascii="Times New Roman" w:hAnsi="Times New Roman" w:eastAsia="Times New Roman" w:cs="Times New Roman"/>
        </w:rPr>
        <w:t>«Mais, avant la venue du Christ, d’importants développements devaient se produire dans le monde religieux, comme l’avait annoncé la prophétie. L’apôtre déclara : “Que personne ne vous ébranle promptement dans votre esprit, ni ne vous trouble, ni par quelque inspiration, ni par quelque parole, ni par quelque lettre qu’on dirait venir de nous, comme si le jour de Christ était proche. Que personne ne vous séduise d’aucune manière ; car il faut auparavant qu’arrive l’apostasie, et que se révèle l’homme du péché, le fils de perdition, l’adversaire qui s’élève au-dessus de tout ce qu’on appelle Dieu ou de ce qu’on adore, jusqu’à s’asseoir comme Dieu dans le temple de Dieu, se proclamant lui-même Dieu.”»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ကောလုပေါလု၏</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အနက်လွဲ၍</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အထူးဖွင့်ပြချက်အားဖြင့်</w:t>
      </w:r>
      <w:r>
        <w:rPr>
          <w:rFonts w:ascii="Times New Roman" w:hAnsi="Times New Roman" w:eastAsia="Times New Roman" w:cs="Times New Roman"/>
        </w:rPr>
        <w:t xml:space="preserve"> </w:t>
      </w:r>
      <w:r>
        <w:rPr>
          <w:rFonts w:ascii="Myanmar Text" w:hAnsi="Myanmar Text" w:eastAsia="Myanmar Text" w:cs="Myanmar Text"/>
        </w:rPr>
        <w:t>သက်သာလောနိတ်အသင်းတော်သားတို့အား</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ချက်ချင်းကြွလာခြင်းကို</w:t>
      </w:r>
      <w:r>
        <w:rPr>
          <w:rFonts w:ascii="Times New Roman" w:hAnsi="Times New Roman" w:eastAsia="Times New Roman" w:cs="Times New Roman"/>
        </w:rPr>
        <w:t xml:space="preserve"> </w:t>
      </w:r>
      <w:r>
        <w:rPr>
          <w:rFonts w:ascii="Myanmar Text" w:hAnsi="Myanmar Text" w:eastAsia="Myanmar Text" w:cs="Myanmar Text"/>
        </w:rPr>
        <w:t>ကြိုတင်သတိပေးခဲ့သည်ဟု</w:t>
      </w:r>
      <w:r>
        <w:rPr>
          <w:rFonts w:ascii="Times New Roman" w:hAnsi="Times New Roman" w:eastAsia="Times New Roman" w:cs="Times New Roman"/>
        </w:rPr>
        <w:t xml:space="preserve"> </w:t>
      </w:r>
      <w:r>
        <w:rPr>
          <w:rFonts w:ascii="Myanmar Text" w:hAnsi="Myanmar Text" w:eastAsia="Myanmar Text" w:cs="Myanmar Text"/>
        </w:rPr>
        <w:t>သင်ကြားမရ။</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အယူအဆသည်</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ရှုပ်ထွေးမှုကို</w:t>
      </w:r>
      <w:r>
        <w:rPr>
          <w:rFonts w:ascii="Times New Roman" w:hAnsi="Times New Roman" w:eastAsia="Times New Roman" w:cs="Times New Roman"/>
        </w:rPr>
        <w:t xml:space="preserve"> </w:t>
      </w:r>
      <w:r>
        <w:rPr>
          <w:rFonts w:ascii="Myanmar Text" w:hAnsi="Myanmar Text" w:eastAsia="Myanmar Text" w:cs="Myanmar Text"/>
        </w:rPr>
        <w:t>ဖြစ်စေမည်ဖြစ်၏။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စိတ်ပျက်ခြင်းသည်</w:t>
      </w:r>
      <w:r>
        <w:rPr>
          <w:rFonts w:ascii="Times New Roman" w:hAnsi="Times New Roman" w:eastAsia="Times New Roman" w:cs="Times New Roman"/>
        </w:rPr>
        <w:t xml:space="preserve"> </w:t>
      </w:r>
      <w:r>
        <w:rPr>
          <w:rFonts w:ascii="Myanmar Text" w:hAnsi="Myanmar Text" w:eastAsia="Myanmar Text" w:cs="Myanmar Text"/>
        </w:rPr>
        <w:t>မကြာခဏ</w:t>
      </w:r>
      <w:r>
        <w:rPr>
          <w:rFonts w:ascii="Times New Roman" w:hAnsi="Times New Roman" w:eastAsia="Times New Roman" w:cs="Times New Roman"/>
        </w:rPr>
        <w:t xml:space="preserve"> </w:t>
      </w:r>
      <w:r>
        <w:rPr>
          <w:rFonts w:ascii="Myanmar Text" w:hAnsi="Myanmar Text" w:eastAsia="Myanmar Text" w:cs="Myanmar Text"/>
        </w:rPr>
        <w:t>မယုံကြည်မှုသို့</w:t>
      </w:r>
      <w:r>
        <w:rPr>
          <w:rFonts w:ascii="Times New Roman" w:hAnsi="Times New Roman" w:eastAsia="Times New Roman" w:cs="Times New Roman"/>
        </w:rPr>
        <w:t xml:space="preserve"> </w:t>
      </w:r>
      <w:r>
        <w:rPr>
          <w:rFonts w:ascii="Myanmar Text" w:hAnsi="Myanmar Text" w:eastAsia="Myanmar Text" w:cs="Myanmar Text"/>
        </w:rPr>
        <w:t>ဦးတည်စေတတ်သောကြောင့်ဖြစ်သည်။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တမန်တော်သည်</w:t>
      </w:r>
      <w:r>
        <w:rPr>
          <w:rFonts w:ascii="Times New Roman" w:hAnsi="Times New Roman" w:eastAsia="Times New Roman" w:cs="Times New Roman"/>
        </w:rPr>
        <w:t xml:space="preserve"> </w:t>
      </w:r>
      <w:r>
        <w:rPr>
          <w:rFonts w:ascii="Myanmar Text" w:hAnsi="Myanmar Text" w:eastAsia="Myanmar Text" w:cs="Myanmar Text"/>
        </w:rPr>
        <w:t>ညီအစ်ကိုတို့အား</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မိမိထံမှ</w:t>
      </w:r>
      <w:r>
        <w:rPr>
          <w:rFonts w:ascii="Times New Roman" w:hAnsi="Times New Roman" w:eastAsia="Times New Roman" w:cs="Times New Roman"/>
        </w:rPr>
        <w:t xml:space="preserve"> </w:t>
      </w:r>
      <w:r>
        <w:rPr>
          <w:rFonts w:ascii="Myanmar Text" w:hAnsi="Myanmar Text" w:eastAsia="Myanmar Text" w:cs="Myanmar Text"/>
        </w:rPr>
        <w:t>လာသည်ဟု</w:t>
      </w:r>
      <w:r>
        <w:rPr>
          <w:rFonts w:ascii="Times New Roman" w:hAnsi="Times New Roman" w:eastAsia="Times New Roman" w:cs="Times New Roman"/>
        </w:rPr>
        <w:t xml:space="preserve"> </w:t>
      </w:r>
      <w:r>
        <w:rPr>
          <w:rFonts w:ascii="Myanmar Text" w:hAnsi="Myanmar Text" w:eastAsia="Myanmar Text" w:cs="Myanmar Text"/>
        </w:rPr>
        <w:t>မခံယူကြရန်</w:t>
      </w:r>
      <w:r>
        <w:rPr>
          <w:rFonts w:ascii="Times New Roman" w:hAnsi="Times New Roman" w:eastAsia="Times New Roman" w:cs="Times New Roman"/>
        </w:rPr>
        <w:t xml:space="preserve"> </w:t>
      </w:r>
      <w:r>
        <w:rPr>
          <w:rFonts w:ascii="Myanmar Text" w:hAnsi="Myanmar Text" w:eastAsia="Myanmar Text" w:cs="Myanmar Text"/>
        </w:rPr>
        <w:t>သတိပေးခဲ့ပြီး၊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အလွန်ရှင်းလင်းစွာ</w:t>
      </w:r>
      <w:r>
        <w:rPr>
          <w:rFonts w:ascii="Times New Roman" w:hAnsi="Times New Roman" w:eastAsia="Times New Roman" w:cs="Times New Roman"/>
        </w:rPr>
        <w:t xml:space="preserve"> </w:t>
      </w:r>
      <w:r>
        <w:rPr>
          <w:rFonts w:ascii="Myanmar Text" w:hAnsi="Myanmar Text" w:eastAsia="Myanmar Text" w:cs="Myanmar Text"/>
        </w:rPr>
        <w:t>ဖော်ပြခဲ့သော</w:t>
      </w:r>
      <w:r>
        <w:rPr>
          <w:rFonts w:ascii="Times New Roman" w:hAnsi="Times New Roman" w:eastAsia="Times New Roman" w:cs="Times New Roman"/>
        </w:rPr>
        <w:t xml:space="preserve"> </w:t>
      </w:r>
      <w:r>
        <w:rPr>
          <w:rFonts w:ascii="Myanmar Text" w:hAnsi="Myanmar Text" w:eastAsia="Myanmar Text" w:cs="Myanmar Text"/>
        </w:rPr>
        <w:t>ပုပ်ရဟန်းမင်းအာဏာသည်</w:t>
      </w:r>
      <w:r>
        <w:rPr>
          <w:rFonts w:ascii="Times New Roman" w:hAnsi="Times New Roman" w:eastAsia="Times New Roman" w:cs="Times New Roman"/>
        </w:rPr>
        <w:t xml:space="preserve"> </w:t>
      </w:r>
      <w:r>
        <w:rPr>
          <w:rFonts w:ascii="Myanmar Text" w:hAnsi="Myanmar Text" w:eastAsia="Myanmar Text" w:cs="Myanmar Text"/>
        </w:rPr>
        <w:t>မကြာမီပေါ်ထွန်းလာကာ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စစ်တိုက်ဦးမည်ဟူသော</w:t>
      </w:r>
      <w:r>
        <w:rPr>
          <w:rFonts w:ascii="Times New Roman" w:hAnsi="Times New Roman" w:eastAsia="Times New Roman" w:cs="Times New Roman"/>
        </w:rPr>
        <w:t xml:space="preserve"> </w:t>
      </w:r>
      <w:r>
        <w:rPr>
          <w:rFonts w:ascii="Myanmar Text" w:hAnsi="Myanmar Text" w:eastAsia="Myanmar Text" w:cs="Myanmar Text"/>
        </w:rPr>
        <w:t>အချက်ကို</w:t>
      </w:r>
      <w:r>
        <w:rPr>
          <w:rFonts w:ascii="Times New Roman" w:hAnsi="Times New Roman" w:eastAsia="Times New Roman" w:cs="Times New Roman"/>
        </w:rPr>
        <w:t xml:space="preserve"> </w:t>
      </w:r>
      <w:r>
        <w:rPr>
          <w:rFonts w:ascii="Myanmar Text" w:hAnsi="Myanmar Text" w:eastAsia="Myanmar Text" w:cs="Myanmar Text"/>
        </w:rPr>
        <w:t>အလေးအနက်</w:t>
      </w:r>
      <w:r>
        <w:rPr>
          <w:rFonts w:ascii="Times New Roman" w:hAnsi="Times New Roman" w:eastAsia="Times New Roman" w:cs="Times New Roman"/>
        </w:rPr>
        <w:t xml:space="preserve"> </w:t>
      </w:r>
      <w:r>
        <w:rPr>
          <w:rFonts w:ascii="Myanmar Text" w:hAnsi="Myanmar Text" w:eastAsia="Myanmar Text" w:cs="Myanmar Text"/>
        </w:rPr>
        <w:t>ထပ်မံဖော်ပြခဲ့သည်။</w:t>
      </w:r>
      <w:r>
        <w:rPr>
          <w:rFonts w:ascii="Times New Roman" w:hAnsi="Times New Roman" w:eastAsia="Times New Roman" w:cs="Times New Roman"/>
        </w:rPr>
        <w:t xml:space="preserve"> </w:t>
      </w:r>
      <w:r>
        <w:rPr>
          <w:rFonts w:ascii="Myanmar Text" w:hAnsi="Myanmar Text" w:eastAsia="Myanmar Text" w:cs="Myanmar Text"/>
        </w:rPr>
        <w:t>ထိုအာဏာသည်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သေစေနိုင်သော၊</w:t>
      </w:r>
      <w:r>
        <w:rPr>
          <w:rFonts w:ascii="Times New Roman" w:hAnsi="Times New Roman" w:eastAsia="Times New Roman" w:cs="Times New Roman"/>
        </w:rPr>
        <w:t xml:space="preserve"> </w:t>
      </w:r>
      <w:r>
        <w:rPr>
          <w:rFonts w:ascii="Myanmar Text" w:hAnsi="Myanmar Text" w:eastAsia="Myanmar Text" w:cs="Myanmar Text"/>
        </w:rPr>
        <w:t>ဘုရားကို</w:t>
      </w:r>
      <w:r>
        <w:rPr>
          <w:rFonts w:ascii="Times New Roman" w:hAnsi="Times New Roman" w:eastAsia="Times New Roman" w:cs="Times New Roman"/>
        </w:rPr>
        <w:t xml:space="preserve"> </w:t>
      </w:r>
      <w:r>
        <w:rPr>
          <w:rFonts w:ascii="Myanmar Text" w:hAnsi="Myanmar Text" w:eastAsia="Myanmar Text" w:cs="Myanmar Text"/>
        </w:rPr>
        <w:t>ကဲ့ရဲ့စော်ကားသော</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ဆောင်ရွက်ပြီးမချင်း၊</w:t>
      </w:r>
      <w:r>
        <w:rPr>
          <w:rFonts w:ascii="Times New Roman" w:hAnsi="Times New Roman" w:eastAsia="Times New Roman" w:cs="Times New Roman"/>
        </w:rPr>
        <w:t xml:space="preserve"> </w:t>
      </w:r>
      <w:r>
        <w:rPr>
          <w:rFonts w:ascii="Myanmar Text" w:hAnsi="Myanmar Text" w:eastAsia="Myanmar Text" w:cs="Myanmar Text"/>
        </w:rPr>
        <w:t>အသင်းတော်သည်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အရှင်၏</w:t>
      </w:r>
      <w:r>
        <w:rPr>
          <w:rFonts w:ascii="Times New Roman" w:hAnsi="Times New Roman" w:eastAsia="Times New Roman" w:cs="Times New Roman"/>
        </w:rPr>
        <w:t xml:space="preserve"> </w:t>
      </w:r>
      <w:r>
        <w:rPr>
          <w:rFonts w:ascii="Myanmar Text" w:hAnsi="Myanmar Text" w:eastAsia="Myanmar Text" w:cs="Myanmar Text"/>
        </w:rPr>
        <w:t>ကြွလာခြင်းကို</w:t>
      </w:r>
      <w:r>
        <w:rPr>
          <w:rFonts w:ascii="Times New Roman" w:hAnsi="Times New Roman" w:eastAsia="Times New Roman" w:cs="Times New Roman"/>
        </w:rPr>
        <w:t xml:space="preserve"> </w:t>
      </w:r>
      <w:r>
        <w:rPr>
          <w:rFonts w:ascii="Myanmar Text" w:hAnsi="Myanmar Text" w:eastAsia="Myanmar Text" w:cs="Myanmar Text"/>
        </w:rPr>
        <w:t>မျှော်လင့်စောင့်ဆိုင်းခြင်းမှာ</w:t>
      </w:r>
      <w:r>
        <w:rPr>
          <w:rFonts w:ascii="Times New Roman" w:hAnsi="Times New Roman" w:eastAsia="Times New Roman" w:cs="Times New Roman"/>
        </w:rPr>
        <w:t xml:space="preserve"> </w:t>
      </w:r>
      <w:r>
        <w:rPr>
          <w:rFonts w:ascii="Myanmar Text" w:hAnsi="Myanmar Text" w:eastAsia="Myanmar Text" w:cs="Myanmar Text"/>
        </w:rPr>
        <w:t>အချည်းနှီးဖြစ်မည်။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သင်တို့နှင့်အတူ</w:t>
      </w:r>
      <w:r>
        <w:rPr>
          <w:rFonts w:ascii="Times New Roman" w:hAnsi="Times New Roman" w:eastAsia="Times New Roman" w:cs="Times New Roman"/>
        </w:rPr>
        <w:t xml:space="preserve"> </w:t>
      </w:r>
      <w:r>
        <w:rPr>
          <w:rFonts w:ascii="Myanmar Text" w:hAnsi="Myanmar Text" w:eastAsia="Myanmar Text" w:cs="Myanmar Text"/>
        </w:rPr>
        <w:t>ရှိသေးစဉ်က</w:t>
      </w:r>
      <w:r>
        <w:rPr>
          <w:rFonts w:ascii="Times New Roman" w:hAnsi="Times New Roman" w:eastAsia="Times New Roman" w:cs="Times New Roman"/>
        </w:rPr>
        <w:t xml:space="preserve"> </w:t>
      </w:r>
      <w:r>
        <w:rPr>
          <w:rFonts w:ascii="Myanmar Text" w:hAnsi="Myanmar Text" w:eastAsia="Myanmar Text" w:cs="Myanmar Text"/>
        </w:rPr>
        <w:t>ဤအရာများကို</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ပြောခဲ့သည်ကို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မမှတ်မိကြသလော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မေးမြန်းခဲ့သည်။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Droch uamhasach a bha na deuchainnean a bha gu bhith a’ bualadh air an fhìor eaglais. Fiù ’s aig an àm anns an robh an t-abstol a’ sgrìobhadh, bha “dìomhaireachd na h-aingidheachd” air tòiseachadh mar-thà air obrachadh. Bha na leasachaidhean a bha gu bhith a’ tachairt san àm ri teachd gu bhith “a rèir obrach Shàtain, le gach uile chumhachd agus comharraidhean agus iongantasan breugach, agus le gach uile mhealltaireachd na h-eucoir annta-san a tha a’ dol am mugha.” »</w:t>
      </w:r>
    </w:p>
    <w:p>
      <w:pPr>
        <w:pStyle w:val="ArticleScripture"/>
        <w:jc w:val="left"/>
      </w:pPr>
      <w:r>
        <w:rPr>
          <w:rFonts w:ascii="Times New Roman" w:hAnsi="Times New Roman" w:eastAsia="Times New Roman" w:cs="Times New Roman"/>
        </w:rPr>
        <w:t>«Խիստ հանդիսավոր է առաքյալի այն հայտարարությունը նրանց վերաբերյալ, ովքեր կհրաժարվեն ընդունել «ճշմարտության սերը»։ «Այս պատճառով,— հայտարարեց նա բոլոր նրանց մասին, ովքեր դիտավորյալ կմերժեն ճշմարտության պատգամները,— Աստված նրանց վրա կուղարկի մոլորության զորեղ ազդեցություն, որպեսզի ստին հավատան, որպեսզի դատապարտվեն բոլոր նրանք, ովքեր չհավատացին ճշմարտությանը, այլ հաճույք գտան անիրավության մեջ»։ Մարդիկ չեն կարող անպատիժ մերժել այն նախազգուշացումները, որ Աստված ողորմությամբ ուղարկում է նրանց։ Նրանցից, ովքեր համառորեն շարունակում են երես թեքել այս նախազգուշացումներից, Աստված վերցնում է Իր Հոգին՝ թողնելով նրանց այն խաբեություններին, որոնք նրանք սիրում են»։ Գործք Առաքելոց, 265, 266։</w:t>
      </w:r>
    </w:p>
    <w:p>
      <w:pPr>
        <w:pStyle w:val="ArticleBody"/>
        <w:jc w:val="left"/>
      </w:pPr>
      <w:r>
        <w:rPr>
          <w:rFonts w:ascii="Times New Roman" w:hAnsi="Times New Roman" w:eastAsia="Times New Roman" w:cs="Times New Roman"/>
        </w:rPr>
        <w:t>Bien que Sœur White identifie directement « l’homme de péché », « l’impie », « le fils de perdition » et « le mystère de l’iniquité » du passage de Paul, et l’appelle la « puissance papale », elle en dit davantage. Elle indique que ces symboles employés par Paul pour désigner le pape de Rome ont été établis à partir du livre de Daniel, lorsqu’elle déclara : « L’apôtre avertit donc les frères de ne recevoir aucun message de ce genre comme venant de lui, et il s’empressa de souligner le fait que la puissance papale, si clairement décrite par le prophète Daniel, devait encore s’élever et faire la guerre au peuple de Dieu. Tant que cette puissance n’aurait pas accompli son œuvre meurtrière et blasphématoire, ce serait en vain que l’Église attendrait la venue de son Seigneur. » Paul fondait sur Daniel, chapitre onze, verset trente-six, la partie du message adressé aux Thessaloniciens qui identifiait la papauté.</w:t>
      </w:r>
    </w:p>
    <w:p>
      <w:pPr>
        <w:pStyle w:val="ArticleScripture"/>
        <w:jc w:val="left"/>
      </w:pPr>
      <w:r>
        <w:rPr>
          <w:rFonts w:ascii="Times New Roman" w:hAnsi="Times New Roman" w:eastAsia="Times New Roman" w:cs="Times New Roman"/>
        </w:rPr>
        <w:t>Et le roi agira selon sa volonté; il s’élèvera, il se magnifiera au-dessus de tout dieu, et il proférera des choses étonnantes contre le Dieu des dieux; et il prospérera jusqu’à ce que l’indignation soit accomplie, car ce qui est déterminé s’accomplira. Daniel 11:36.</w:t>
      </w:r>
    </w:p>
    <w:p>
      <w:pPr>
        <w:pStyle w:val="ArticleBody"/>
        <w:jc w:val="left"/>
      </w:pPr>
      <w:r>
        <w:rPr>
          <w:rFonts w:ascii="Leelawadee UI" w:hAnsi="Leelawadee UI" w:eastAsia="Leelawadee UI" w:cs="Leelawadee UI"/>
        </w:rPr>
        <w:t>ມື່ອໂປໂລລະບຸວ່າສັນຕະປາປາແມ່ນຜູ້</w:t>
      </w:r>
      <w:r>
        <w:rPr>
          <w:rFonts w:ascii="Times New Roman" w:hAnsi="Times New Roman" w:eastAsia="Times New Roman" w:cs="Times New Roman"/>
        </w:rPr>
        <w:t xml:space="preserve"> “</w:t>
      </w:r>
      <w:r>
        <w:rPr>
          <w:rFonts w:ascii="Leelawadee UI" w:hAnsi="Leelawadee UI" w:eastAsia="Leelawadee UI" w:cs="Leelawadee UI"/>
        </w:rPr>
        <w:t>ທີ່ຂັດຂວາງ</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ຍົກຕົນຂຶ້ນເໜືອທຸກສິ່ງທີ່ເອີ້ນວ່າພຣະເຈົ້າ</w:t>
      </w:r>
      <w:r>
        <w:rPr>
          <w:rFonts w:ascii="Times New Roman" w:hAnsi="Times New Roman" w:eastAsia="Times New Roman" w:cs="Times New Roman"/>
        </w:rPr>
        <w:t xml:space="preserve"> </w:t>
      </w:r>
      <w:r>
        <w:rPr>
          <w:rFonts w:ascii="Leelawadee UI" w:hAnsi="Leelawadee UI" w:eastAsia="Leelawadee UI" w:cs="Leelawadee UI"/>
        </w:rPr>
        <w:t>ຫຼື</w:t>
      </w:r>
      <w:r>
        <w:rPr>
          <w:rFonts w:ascii="Times New Roman" w:hAnsi="Times New Roman" w:eastAsia="Times New Roman" w:cs="Times New Roman"/>
        </w:rPr>
        <w:t xml:space="preserve"> </w:t>
      </w:r>
      <w:r>
        <w:rPr>
          <w:rFonts w:ascii="Leelawadee UI" w:hAnsi="Leelawadee UI" w:eastAsia="Leelawadee UI" w:cs="Leelawadee UI"/>
        </w:rPr>
        <w:t>ທີ່ມະນຸດນະມັດສະການ</w:t>
      </w:r>
      <w:r>
        <w:rPr>
          <w:rFonts w:ascii="Times New Roman" w:hAnsi="Times New Roman" w:eastAsia="Times New Roman" w:cs="Times New Roman"/>
        </w:rPr>
        <w:t xml:space="preserve">; </w:t>
      </w:r>
      <w:r>
        <w:rPr>
          <w:rFonts w:ascii="Leelawadee UI" w:hAnsi="Leelawadee UI" w:eastAsia="Leelawadee UI" w:cs="Leelawadee UI"/>
        </w:rPr>
        <w:t>ຈົນກະທັ້ງລາວນັ່ງຢູ່ໃນພຣະວິຫານຂອງພຣະເຈົ້າດັ່ງເປັນພຣະເຈົ້າ</w:t>
      </w:r>
      <w:r>
        <w:rPr>
          <w:rFonts w:ascii="Times New Roman" w:hAnsi="Times New Roman" w:eastAsia="Times New Roman" w:cs="Times New Roman"/>
        </w:rPr>
        <w:t xml:space="preserve"> </w:t>
      </w:r>
      <w:r>
        <w:rPr>
          <w:rFonts w:ascii="Leelawadee UI" w:hAnsi="Leelawadee UI" w:eastAsia="Leelawadee UI" w:cs="Leelawadee UI"/>
        </w:rPr>
        <w:t>ສະແດງຕົນວ່າຕົນເອງເປັນພຣະເຈົ້າ</w:t>
      </w:r>
      <w:r>
        <w:rPr>
          <w:rFonts w:ascii="Times New Roman" w:hAnsi="Times New Roman" w:eastAsia="Times New Roman" w:cs="Times New Roman"/>
        </w:rPr>
        <w:t xml:space="preserve">,” </w:t>
      </w:r>
      <w:r>
        <w:rPr>
          <w:rFonts w:ascii="Leelawadee UI" w:hAnsi="Leelawadee UI" w:eastAsia="Leelawadee UI" w:cs="Leelawadee UI"/>
        </w:rPr>
        <w:t>ໂປໂລກໍກຳລັງຖອດຄວາມຄຳບັນຍາຍຂອງຜູ້ພະຍາກອນດານີເອນກ່ຽວກັບ</w:t>
      </w:r>
      <w:r>
        <w:rPr>
          <w:rFonts w:ascii="Times New Roman" w:hAnsi="Times New Roman" w:eastAsia="Times New Roman" w:cs="Times New Roman"/>
        </w:rPr>
        <w:t xml:space="preserve"> “</w:t>
      </w:r>
      <w:r>
        <w:rPr>
          <w:rFonts w:ascii="Leelawadee UI" w:hAnsi="Leelawadee UI" w:eastAsia="Leelawadee UI" w:cs="Leelawadee UI"/>
        </w:rPr>
        <w:t>ກະສັດ</w:t>
      </w:r>
      <w:r>
        <w:rPr>
          <w:rFonts w:ascii="Times New Roman" w:hAnsi="Times New Roman" w:eastAsia="Times New Roman" w:cs="Times New Roman"/>
        </w:rPr>
        <w:t xml:space="preserve">” </w:t>
      </w:r>
      <w:r>
        <w:rPr>
          <w:rFonts w:ascii="Leelawadee UI" w:hAnsi="Leelawadee UI" w:eastAsia="Leelawadee UI" w:cs="Leelawadee UI"/>
        </w:rPr>
        <w:t>ຜູ້ທີ່ໄດ້ກະທຳ</w:t>
      </w:r>
      <w:r>
        <w:rPr>
          <w:rFonts w:ascii="Times New Roman" w:hAnsi="Times New Roman" w:eastAsia="Times New Roman" w:cs="Times New Roman"/>
        </w:rPr>
        <w:t xml:space="preserve"> “</w:t>
      </w:r>
      <w:r>
        <w:rPr>
          <w:rFonts w:ascii="Leelawadee UI" w:hAnsi="Leelawadee UI" w:eastAsia="Leelawadee UI" w:cs="Leelawadee UI"/>
        </w:rPr>
        <w:t>ຕາມໃຈປາຖະໜາຂອງຕົນ</w:t>
      </w:r>
      <w:r>
        <w:rPr>
          <w:rFonts w:ascii="Times New Roman" w:hAnsi="Times New Roman" w:eastAsia="Times New Roman" w:cs="Times New Roman"/>
        </w:rPr>
        <w:t xml:space="preserve">,” </w:t>
      </w:r>
      <w:r>
        <w:rPr>
          <w:rFonts w:ascii="Leelawadee UI" w:hAnsi="Leelawadee UI" w:eastAsia="Leelawadee UI" w:cs="Leelawadee UI"/>
        </w:rPr>
        <w:t>ແລະໄດ້ຍົກ</w:t>
      </w:r>
      <w:r>
        <w:rPr>
          <w:rFonts w:ascii="Times New Roman" w:hAnsi="Times New Roman" w:eastAsia="Times New Roman" w:cs="Times New Roman"/>
        </w:rPr>
        <w:t xml:space="preserve"> “</w:t>
      </w:r>
      <w:r>
        <w:rPr>
          <w:rFonts w:ascii="Leelawadee UI" w:hAnsi="Leelawadee UI" w:eastAsia="Leelawadee UI" w:cs="Leelawadee UI"/>
        </w:rPr>
        <w:t>ຕົນເອງຂຶ້ນ</w:t>
      </w:r>
      <w:r>
        <w:rPr>
          <w:rFonts w:ascii="Times New Roman" w:hAnsi="Times New Roman" w:eastAsia="Times New Roman" w:cs="Times New Roman"/>
        </w:rPr>
        <w:t xml:space="preserve">” </w:t>
      </w:r>
      <w:r>
        <w:rPr>
          <w:rFonts w:ascii="Leelawadee UI" w:hAnsi="Leelawadee UI" w:eastAsia="Leelawadee UI" w:cs="Leelawadee UI"/>
        </w:rPr>
        <w:t>ພ້ອມທັງຂະຫຍາຍ</w:t>
      </w:r>
      <w:r>
        <w:rPr>
          <w:rFonts w:ascii="Times New Roman" w:hAnsi="Times New Roman" w:eastAsia="Times New Roman" w:cs="Times New Roman"/>
        </w:rPr>
        <w:t xml:space="preserve"> “</w:t>
      </w:r>
      <w:r>
        <w:rPr>
          <w:rFonts w:ascii="Leelawadee UI" w:hAnsi="Leelawadee UI" w:eastAsia="Leelawadee UI" w:cs="Leelawadee UI"/>
        </w:rPr>
        <w:t>ຕົນເອງໃຫ້ໃຫຍ່ເໜືອພຣະທຸກອົງ</w:t>
      </w:r>
      <w:r>
        <w:rPr>
          <w:rFonts w:ascii="Times New Roman" w:hAnsi="Times New Roman" w:eastAsia="Times New Roman" w:cs="Times New Roman"/>
        </w:rPr>
        <w:t xml:space="preserve">.” </w:t>
      </w:r>
      <w:r>
        <w:rPr>
          <w:rFonts w:ascii="Leelawadee UI" w:hAnsi="Leelawadee UI" w:eastAsia="Leelawadee UI" w:cs="Leelawadee UI"/>
        </w:rPr>
        <w:t>ສັນຕະປາປາແມ່ນກະສັດຜູ້ທີ່ກ່າວ</w:t>
      </w:r>
      <w:r>
        <w:rPr>
          <w:rFonts w:ascii="Times New Roman" w:hAnsi="Times New Roman" w:eastAsia="Times New Roman" w:cs="Times New Roman"/>
        </w:rPr>
        <w:t xml:space="preserve"> “</w:t>
      </w:r>
      <w:r>
        <w:rPr>
          <w:rFonts w:ascii="Leelawadee UI" w:hAnsi="Leelawadee UI" w:eastAsia="Leelawadee UI" w:cs="Leelawadee UI"/>
        </w:rPr>
        <w:t>ຖ້ອຍຄຳອັນປະຫຼາດໃຈຕໍ່ຕ້ານພຣະເຈົ້າແຫ່ງບັນດາພຣະ</w:t>
      </w:r>
      <w:r>
        <w:rPr>
          <w:rFonts w:ascii="Times New Roman" w:hAnsi="Times New Roman" w:eastAsia="Times New Roman" w:cs="Times New Roman"/>
        </w:rPr>
        <w:t xml:space="preserve">,” </w:t>
      </w:r>
      <w:r>
        <w:rPr>
          <w:rFonts w:ascii="Leelawadee UI" w:hAnsi="Leelawadee UI" w:eastAsia="Leelawadee UI" w:cs="Leelawadee UI"/>
        </w:rPr>
        <w:t>ແລະສັນຕະປາປາກໍແມ່ນອຳນາດນັ້ນທີ່ຈະ</w:t>
      </w:r>
      <w:r>
        <w:rPr>
          <w:rFonts w:ascii="Times New Roman" w:hAnsi="Times New Roman" w:eastAsia="Times New Roman" w:cs="Times New Roman"/>
        </w:rPr>
        <w:t xml:space="preserve"> “</w:t>
      </w:r>
      <w:r>
        <w:rPr>
          <w:rFonts w:ascii="Leelawadee UI" w:hAnsi="Leelawadee UI" w:eastAsia="Leelawadee UI" w:cs="Leelawadee UI"/>
        </w:rPr>
        <w:t>ຈະເລີນຈົນກວ່າ</w:t>
      </w:r>
      <w:r>
        <w:rPr>
          <w:rFonts w:ascii="Times New Roman" w:hAnsi="Times New Roman" w:eastAsia="Times New Roman" w:cs="Times New Roman"/>
        </w:rPr>
        <w:t>” “</w:t>
      </w:r>
      <w:r>
        <w:rPr>
          <w:rFonts w:ascii="Leelawadee UI" w:hAnsi="Leelawadee UI" w:eastAsia="Leelawadee UI" w:cs="Leelawadee UI"/>
        </w:rPr>
        <w:t>ພຣະພິໂລດ</w:t>
      </w:r>
      <w:r>
        <w:rPr>
          <w:rFonts w:ascii="Times New Roman" w:hAnsi="Times New Roman" w:eastAsia="Times New Roman" w:cs="Times New Roman"/>
        </w:rPr>
        <w:t xml:space="preserve">” </w:t>
      </w:r>
      <w:r>
        <w:rPr>
          <w:rFonts w:ascii="Leelawadee UI" w:hAnsi="Leelawadee UI" w:eastAsia="Leelawadee UI" w:cs="Leelawadee UI"/>
        </w:rPr>
        <w:t>ຄັ້ງທຳອິດ</w:t>
      </w:r>
      <w:r>
        <w:rPr>
          <w:rFonts w:ascii="Times New Roman" w:hAnsi="Times New Roman" w:eastAsia="Times New Roman" w:cs="Times New Roman"/>
        </w:rPr>
        <w:t xml:space="preserve"> “</w:t>
      </w:r>
      <w:r>
        <w:rPr>
          <w:rFonts w:ascii="Leelawadee UI" w:hAnsi="Leelawadee UI" w:eastAsia="Leelawadee UI" w:cs="Leelawadee UI"/>
        </w:rPr>
        <w:t>ຈະສຳເລັດລົງ</w:t>
      </w:r>
      <w:r>
        <w:rPr>
          <w:rFonts w:ascii="Times New Roman" w:hAnsi="Times New Roman" w:eastAsia="Times New Roman" w:cs="Times New Roman"/>
        </w:rPr>
        <w:t xml:space="preserve">” </w:t>
      </w:r>
      <w:r>
        <w:rPr>
          <w:rFonts w:ascii="Leelawadee UI" w:hAnsi="Leelawadee UI" w:eastAsia="Leelawadee UI" w:cs="Leelawadee UI"/>
        </w:rPr>
        <w:t>ໃນປີ</w:t>
      </w:r>
      <w:r>
        <w:rPr>
          <w:rFonts w:ascii="Times New Roman" w:hAnsi="Times New Roman" w:eastAsia="Times New Roman" w:cs="Times New Roman"/>
        </w:rPr>
        <w:t xml:space="preserve"> 1798.</w:t>
      </w:r>
    </w:p>
    <w:p>
      <w:pPr>
        <w:pStyle w:val="ArticleBody"/>
        <w:jc w:val="left"/>
      </w:pPr>
      <w:r>
        <w:rPr>
          <w:rFonts w:ascii="Times New Roman" w:hAnsi="Times New Roman" w:eastAsia="Times New Roman" w:cs="Times New Roman"/>
        </w:rPr>
        <w:t>Даниил 11:36 абсолютно необходимо правильно понимать, если надлежит правильно понять увеличение знания в 1989 году. По этой причине ложное учение о том, что царём в этом стихе была Франция, введённое Урией Смитом, было внесено в первое поколение адвентизма (1863–1888). Смит изменил текст 36-го стиха с «того царя» (который есть папство, описываемое в предыдущих стихах) на «некоего царя» (любого царя), чтобы приписать атеистической Франции особенности римского стиля поклонения; однако это было лишь отправной точкой для выдвижения его излюбленной теории о том, что Турция является царём северным в 40-м стихе и далее.</w:t>
      </w:r>
    </w:p>
    <w:p>
      <w:pPr>
        <w:pStyle w:val="ArticleBody"/>
        <w:jc w:val="left"/>
      </w:pPr>
      <w:r>
        <w:rPr>
          <w:rFonts w:ascii="Times New Roman" w:hAnsi="Times New Roman" w:eastAsia="Times New Roman" w:cs="Times New Roman"/>
        </w:rPr>
        <w:t>Satan begann schon früh, die Tatsache zu verdunkeln, dass der in dem Vers genannte König das Papsttum ist; und der Apostel Paulus ist es, der dem Zeugnis Daniels über diese Tatsache einen zweiten Zeugen hinzufügt. Schwester White lieferte den dritten Zeugen.</w:t>
      </w:r>
    </w:p>
    <w:p>
      <w:pPr>
        <w:pStyle w:val="ArticleBody"/>
        <w:jc w:val="left"/>
      </w:pPr>
      <w:r>
        <w:rPr>
          <w:rFonts w:ascii="Times New Roman" w:hAnsi="Times New Roman" w:eastAsia="Times New Roman" w:cs="Times New Roman"/>
        </w:rPr>
        <w:t>Shaiɗan bai nemi kawai ya ɓoye gaskiyar cewa sarkin da ake nufi a cikin ayar shi ne shugaban cocin Roma ba, amma ta wurin karkatar da gaskiyar da ayar ta ƙunsa, ya kuma ɓoye muhimmancin abin da “fushin” da ke cikin ayar yake wakilta. Fafaroma a cikin ayar zai yi nasara har zuwa shekara ta 1798 sa’ad da aka yi masa mummunar rauni mai kisa. Shekara ta 1798 ita ce ƙarshen shekaru dubu biyu da ɗari biyar da ashirin na fushin Allah wanda aka aiwatar a kan mulkin arewacin Isra’ila, wanda ya fara a shekara ta 723 K.H.</w:t>
      </w:r>
    </w:p>
    <w:p>
      <w:pPr>
        <w:pStyle w:val="ArticleBody"/>
        <w:jc w:val="left"/>
      </w:pPr>
      <w:r>
        <w:rPr>
          <w:rFonts w:ascii="Microsoft YaHei" w:hAnsi="Microsoft YaHei" w:eastAsia="Microsoft YaHei" w:cs="Microsoft YaHei"/>
        </w:rPr>
        <w:t>若复临信徒在</w:t>
      </w:r>
      <w:r>
        <w:rPr>
          <w:rFonts w:ascii="Times New Roman" w:hAnsi="Times New Roman" w:eastAsia="Times New Roman" w:cs="Times New Roman"/>
        </w:rPr>
        <w:t>1863</w:t>
      </w:r>
      <w:r>
        <w:rPr>
          <w:rFonts w:ascii="Microsoft YaHei" w:hAnsi="Microsoft YaHei" w:eastAsia="Microsoft YaHei" w:cs="Microsoft YaHei"/>
        </w:rPr>
        <w:t>年曾为</w:t>
      </w:r>
      <w:r>
        <w:rPr>
          <w:rFonts w:ascii="Times New Roman" w:hAnsi="Times New Roman" w:eastAsia="Times New Roman" w:cs="Times New Roman"/>
        </w:rPr>
        <w:t>“</w:t>
      </w:r>
      <w:r>
        <w:rPr>
          <w:rFonts w:ascii="Microsoft YaHei" w:hAnsi="Microsoft YaHei" w:eastAsia="Microsoft YaHei" w:cs="Microsoft YaHei"/>
        </w:rPr>
        <w:t>七次</w:t>
      </w:r>
      <w:r>
        <w:rPr>
          <w:rFonts w:ascii="Times New Roman" w:hAnsi="Times New Roman" w:eastAsia="Times New Roman" w:cs="Times New Roman"/>
        </w:rPr>
        <w:t>”</w:t>
      </w:r>
      <w:r>
        <w:rPr>
          <w:rFonts w:ascii="Microsoft YaHei" w:hAnsi="Microsoft YaHei" w:eastAsia="Microsoft YaHei" w:cs="Microsoft YaHei"/>
        </w:rPr>
        <w:t>辩护并加以维护</w:t>
      </w:r>
      <w:r>
        <w:rPr>
          <w:rFonts w:ascii="Times New Roman" w:hAnsi="Times New Roman" w:eastAsia="Times New Roman" w:cs="Times New Roman"/>
        </w:rPr>
        <w:t>,</w:t>
      </w:r>
      <w:r>
        <w:rPr>
          <w:rFonts w:ascii="Microsoft YaHei" w:hAnsi="Microsoft YaHei" w:eastAsia="Microsoft YaHei" w:cs="Microsoft YaHei"/>
        </w:rPr>
        <w:t>乌利亚</w:t>
      </w:r>
      <w:r>
        <w:rPr>
          <w:rFonts w:ascii="Times New Roman" w:hAnsi="Times New Roman" w:eastAsia="Times New Roman" w:cs="Times New Roman"/>
        </w:rPr>
        <w:t>·</w:t>
      </w:r>
      <w:r>
        <w:rPr>
          <w:rFonts w:ascii="Microsoft YaHei" w:hAnsi="Microsoft YaHei" w:eastAsia="Microsoft YaHei" w:cs="Microsoft YaHei"/>
        </w:rPr>
        <w:t>史密斯便几乎不可能在第三十六节上提出如此荒谬之说</w:t>
      </w:r>
      <w:r>
        <w:rPr>
          <w:rFonts w:ascii="Times New Roman" w:hAnsi="Times New Roman" w:eastAsia="Times New Roman" w:cs="Times New Roman"/>
        </w:rPr>
        <w:t>;</w:t>
      </w:r>
      <w:r>
        <w:rPr>
          <w:rFonts w:ascii="Microsoft YaHei" w:hAnsi="Microsoft YaHei" w:eastAsia="Microsoft YaHei" w:cs="Microsoft YaHei"/>
        </w:rPr>
        <w:t>因为</w:t>
      </w:r>
      <w:r>
        <w:rPr>
          <w:rFonts w:ascii="Times New Roman" w:hAnsi="Times New Roman" w:eastAsia="Times New Roman" w:cs="Times New Roman"/>
        </w:rPr>
        <w:t>“</w:t>
      </w:r>
      <w:r>
        <w:rPr>
          <w:rFonts w:ascii="Microsoft YaHei" w:hAnsi="Microsoft YaHei" w:eastAsia="Microsoft YaHei" w:cs="Microsoft YaHei"/>
        </w:rPr>
        <w:t>恼怒</w:t>
      </w:r>
      <w:r>
        <w:rPr>
          <w:rFonts w:ascii="Times New Roman" w:hAnsi="Times New Roman" w:eastAsia="Times New Roman" w:cs="Times New Roman"/>
        </w:rPr>
        <w:t>”</w:t>
      </w:r>
      <w:r>
        <w:rPr>
          <w:rFonts w:ascii="Microsoft YaHei" w:hAnsi="Microsoft YaHei" w:eastAsia="Microsoft YaHei" w:cs="Microsoft YaHei"/>
        </w:rPr>
        <w:t>本应被理解为代表上帝第一次</w:t>
      </w:r>
      <w:r>
        <w:rPr>
          <w:rFonts w:ascii="Times New Roman" w:hAnsi="Times New Roman" w:eastAsia="Times New Roman" w:cs="Times New Roman"/>
        </w:rPr>
        <w:t>“</w:t>
      </w:r>
      <w:r>
        <w:rPr>
          <w:rFonts w:ascii="Microsoft YaHei" w:hAnsi="Microsoft YaHei" w:eastAsia="Microsoft YaHei" w:cs="Microsoft YaHei"/>
        </w:rPr>
        <w:t>七次</w:t>
      </w:r>
      <w:r>
        <w:rPr>
          <w:rFonts w:ascii="Times New Roman" w:hAnsi="Times New Roman" w:eastAsia="Times New Roman" w:cs="Times New Roman"/>
        </w:rPr>
        <w:t>”</w:t>
      </w:r>
      <w:r>
        <w:rPr>
          <w:rFonts w:ascii="Microsoft YaHei" w:hAnsi="Microsoft YaHei" w:eastAsia="Microsoft YaHei" w:cs="Microsoft YaHei"/>
        </w:rPr>
        <w:t>的恼怒</w:t>
      </w:r>
      <w:r>
        <w:rPr>
          <w:rFonts w:ascii="Times New Roman" w:hAnsi="Times New Roman" w:eastAsia="Times New Roman" w:cs="Times New Roman"/>
        </w:rPr>
        <w:t>,</w:t>
      </w:r>
      <w:r>
        <w:rPr>
          <w:rFonts w:ascii="Microsoft YaHei" w:hAnsi="Microsoft YaHei" w:eastAsia="Microsoft YaHei" w:cs="Microsoft YaHei"/>
        </w:rPr>
        <w:t>因此与法国毫无任何关联</w:t>
      </w:r>
      <w:r>
        <w:rPr>
          <w:rFonts w:ascii="Times New Roman" w:hAnsi="Times New Roman" w:eastAsia="Times New Roman" w:cs="Times New Roman"/>
        </w:rPr>
        <w:t>.1989</w:t>
      </w:r>
      <w:r>
        <w:rPr>
          <w:rFonts w:ascii="Microsoft YaHei" w:hAnsi="Microsoft YaHei" w:eastAsia="Microsoft YaHei" w:cs="Microsoft YaHei"/>
        </w:rPr>
        <w:t>年的知识增长</w:t>
      </w:r>
      <w:r>
        <w:rPr>
          <w:rFonts w:ascii="Times New Roman" w:hAnsi="Times New Roman" w:eastAsia="Times New Roman" w:cs="Times New Roman"/>
        </w:rPr>
        <w:t>,</w:t>
      </w:r>
      <w:r>
        <w:rPr>
          <w:rFonts w:ascii="Microsoft YaHei" w:hAnsi="Microsoft YaHei" w:eastAsia="Microsoft YaHei" w:cs="Microsoft YaHei"/>
        </w:rPr>
        <w:t>保罗在该段经文中予以支持</w:t>
      </w:r>
      <w:r>
        <w:rPr>
          <w:rFonts w:ascii="Times New Roman" w:hAnsi="Times New Roman" w:eastAsia="Times New Roman" w:cs="Times New Roman"/>
        </w:rPr>
        <w:t>;</w:t>
      </w:r>
      <w:r>
        <w:rPr>
          <w:rFonts w:ascii="Microsoft YaHei" w:hAnsi="Microsoft YaHei" w:eastAsia="Microsoft YaHei" w:cs="Microsoft YaHei"/>
        </w:rPr>
        <w:t>正因如此</w:t>
      </w:r>
      <w:r>
        <w:rPr>
          <w:rFonts w:ascii="Times New Roman" w:hAnsi="Times New Roman" w:eastAsia="Times New Roman" w:cs="Times New Roman"/>
        </w:rPr>
        <w:t>,</w:t>
      </w:r>
      <w:r>
        <w:rPr>
          <w:rFonts w:ascii="Microsoft YaHei" w:hAnsi="Microsoft YaHei" w:eastAsia="Microsoft YaHei" w:cs="Microsoft YaHei"/>
        </w:rPr>
        <w:t>保罗在该段中所发出的警告</w:t>
      </w:r>
      <w:r>
        <w:rPr>
          <w:rFonts w:ascii="Times New Roman" w:hAnsi="Times New Roman" w:eastAsia="Times New Roman" w:cs="Times New Roman"/>
        </w:rPr>
        <w:t>——</w:t>
      </w:r>
      <w:r>
        <w:rPr>
          <w:rFonts w:ascii="Microsoft YaHei" w:hAnsi="Microsoft YaHei" w:eastAsia="Microsoft YaHei" w:cs="Microsoft YaHei"/>
        </w:rPr>
        <w:t>关于那些不领受真理之爱的</w:t>
      </w:r>
      <w:r>
        <w:rPr>
          <w:rFonts w:ascii="Times New Roman" w:hAnsi="Times New Roman" w:eastAsia="Times New Roman" w:cs="Times New Roman"/>
        </w:rPr>
        <w:t>,</w:t>
      </w:r>
      <w:r>
        <w:rPr>
          <w:rFonts w:ascii="Microsoft YaHei" w:hAnsi="Microsoft YaHei" w:eastAsia="Microsoft YaHei" w:cs="Microsoft YaHei"/>
        </w:rPr>
        <w:t>反倒领受强烈迷惑的人</w:t>
      </w:r>
      <w:r>
        <w:rPr>
          <w:rFonts w:ascii="Times New Roman" w:hAnsi="Times New Roman" w:eastAsia="Times New Roman" w:cs="Times New Roman"/>
        </w:rPr>
        <w:t>——</w:t>
      </w:r>
      <w:r>
        <w:rPr>
          <w:rFonts w:ascii="Microsoft YaHei" w:hAnsi="Microsoft YaHei" w:eastAsia="Microsoft YaHei" w:cs="Microsoft YaHei"/>
        </w:rPr>
        <w:t>乃是因他们弃绝了保罗在该段中所提出的真理而如此</w:t>
      </w:r>
      <w:r>
        <w:rPr>
          <w:rFonts w:ascii="Times New Roman" w:hAnsi="Times New Roman" w:eastAsia="Times New Roman" w:cs="Times New Roman"/>
        </w:rPr>
        <w:t>.</w:t>
      </w:r>
      <w:r>
        <w:rPr>
          <w:rFonts w:ascii="Microsoft YaHei" w:hAnsi="Microsoft YaHei" w:eastAsia="Microsoft YaHei" w:cs="Microsoft YaHei"/>
        </w:rPr>
        <w:t>其中一项真理</w:t>
      </w:r>
      <w:r>
        <w:rPr>
          <w:rFonts w:ascii="Times New Roman" w:hAnsi="Times New Roman" w:eastAsia="Times New Roman" w:cs="Times New Roman"/>
        </w:rPr>
        <w:t>,</w:t>
      </w:r>
      <w:r>
        <w:rPr>
          <w:rFonts w:ascii="Microsoft YaHei" w:hAnsi="Microsoft YaHei" w:eastAsia="Microsoft YaHei" w:cs="Microsoft YaHei"/>
        </w:rPr>
        <w:t>就是对</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第十一章第四十至四十五节中北方王之正确辨识</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ce passage, après que Paul a identifié le pape de Rome, il expose une suite d’événements à la fin du monde menant jusqu’à la seconde venue du Christ, qui est le sujet du passage. Il déclare : « alors sera révélé l’Impie ». Cet « impie », c’est le pape, « que le Seigneur détruira par le souffle de sa bouche, et qu’il anéantira par l’éclat de son avènement ». Puis Paul dit : « Lui, dont l’avènement a lieu selon l’opération de Satan, avec toute puissance, avec des signes et des prodiges mensongers. » Jésus est celui « dont l’avènement a lieu selon l’opération de Satan ».</w:t>
      </w:r>
    </w:p>
    <w:p>
      <w:pPr>
        <w:pStyle w:val="ArticleBody"/>
        <w:jc w:val="left"/>
      </w:pPr>
      <w:r>
        <w:rPr>
          <w:rFonts w:ascii="Times New Roman" w:hAnsi="Times New Roman" w:eastAsia="Times New Roman" w:cs="Times New Roman"/>
        </w:rPr>
        <w:t>L’œuvre miraculeuse de Satan s’étend de la loi dominicale imminente jusqu’au moment où Michel se lèvera et où le temps de grâce de l’humanité prendra fin. Satan n’accomplit aucun miracle durant les sept dernières plaies, qui sont déversées depuis la clôture du temps de grâce jusqu’au retour de Christ.</w:t>
      </w:r>
    </w:p>
    <w:p>
      <w:pPr>
        <w:pStyle w:val="ArticleScripture"/>
        <w:jc w:val="left"/>
      </w:pPr>
      <w:r>
        <w:rPr>
          <w:rFonts w:ascii="Times New Roman" w:hAnsi="Times New Roman" w:eastAsia="Times New Roman" w:cs="Times New Roman"/>
        </w:rPr>
        <w:t>Christus spreekt: ‘Aan hun vruchten zult gij hen kennen.’ Indien degenen door wie genezingen worden verricht, op grond van deze manifestaties geneigd zijn hun veronachtzaming van de wet Gods te verontschuldigen en in ongehoorzaamheid voort te gaan, dan volgt daaruit niet, al bezitten zij macht in welke en in elke mate ook, dat zij de grote kracht Gods hebben. Integendeel, het is de wonderwerkende macht van de grote verleider. Hij is een overtreder van de zedelijke wet en gebruikt elk middel waarover hij meester kan worden om de mensen te verblinden voor haar ware karakter. Wij worden gewaarschuwd dat hij in de laatste dagen zal werken met tekenen en leugenachtige wonderen. En hij zal deze wonderen voortzetten tot aan het einde van de genadetijd, opdat hij daarop zou kunnen wijzen als bewijs dat hij een engel des lichts is en niet der duisternis.’ The Seventh-day Adventist Bible Commentary, volume 7, 911.</w:t>
      </w:r>
    </w:p>
    <w:p>
      <w:pPr>
        <w:pStyle w:val="ArticleBody"/>
        <w:jc w:val="left"/>
      </w:pPr>
      <w:r>
        <w:rPr>
          <w:rFonts w:ascii="Nirmala UI" w:hAnsi="Nirmala UI" w:eastAsia="Nirmala UI" w:cs="Nirmala UI"/>
        </w:rPr>
        <w:t>पावलुस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«Mit dem Erlass, der die Einsetzung des Papsttums unter Verletzung des Gesetzes Gottes durchsetzt, wird sich unsere Nation vollständig von der Gerechtigkeit lossagen. Wenn der Protestantismus seine Hand über den Abgrund ausstrecken wird, um die Hand der römischen Macht zu ergreifen, wenn er über die Kluft hinüberreichen wird, um dem Spiritualismus die Hand zu reichen, wenn unter dem Einfluss dieser dreifachen Vereinigung unser Land jeden Grundsatz seiner Verfassung als protestantische und republikanische Regierung verwerfen und Vorsorge für die Verbreitung päpstlicher Falschheiten und Täuschungen treffen wird, dann dürfen wir wissen, dass die Zeit für das wunderbare Wirken Satans gekommen ist und dass das Ende nahe ist.» Testimonies, Band 5, 451.</w:t>
      </w:r>
    </w:p>
    <w:p>
      <w:pPr>
        <w:pStyle w:val="ArticleBody"/>
        <w:jc w:val="left"/>
      </w:pPr>
      <w:r>
        <w:rPr>
          <w:rFonts w:ascii="Times New Roman" w:hAnsi="Times New Roman" w:eastAsia="Times New Roman" w:cs="Times New Roman"/>
        </w:rPr>
        <w:t>Ka'idar Lahadi ita ce ƙarshen mulki na shida, dabbar ƙasa ta Ru’ya ta Yohanna sura ta goma sha uku. Dabbar ƙasa ta fara mulki a ƙarshen shekaru dubu ɗaya da ɗari biyu da sittin na mulkin papacy a shekara ta 1798. Saboda haka an bayyana papacy a shekara ta 538, ko da yake aikinta na karɓe iko da duniya ya riga ya fara aiki sa’ad da Bulus ya rubuta kalmominsa. Kafin shekara ta 538, za a yi babban tawaye da zai riga bayyanar mutumin zunubi, wanda yake zaune a cikin Haikalin Allah.</w:t>
      </w:r>
    </w:p>
    <w:p>
      <w:pPr>
        <w:pStyle w:val="ArticleBody"/>
        <w:jc w:val="left"/>
      </w:pPr>
      <w:r>
        <w:rPr>
          <w:rFonts w:ascii="Times New Roman" w:hAnsi="Times New Roman" w:eastAsia="Times New Roman" w:cs="Times New Roman"/>
        </w:rPr>
        <w:t>Le reniement fut représenté par l’Église de Pergame, lorsque l’Église chrétienne fit un compromis avec la religion du paganisme, comme le symbolisait l’empereur Constantin. Paul identifiait les jalons prophétiques qui devaient se produire avant la Seconde Venue du Christ. Après avoir rappelé ce qu’il avait auparavant enseigné aux Thessaloniciens, il leur demande alors s’ils ne se souvenaient pas qu’il leur avait déjà enseigné ces vérités. Il leur rappelle ensuite qu’ils devraient aussi se souvenir qu’il leur avait enseigné qu’une puissance « retient » la papauté, « afin que » la papauté « soit révélée en son temps ». Le mot « retient » signifie retenir, empêcher. Le mot « retient » est plus loin, dans le même passage, traduit par « empêche maintenant ».</w:t>
      </w:r>
    </w:p>
    <w:p>
      <w:pPr>
        <w:pStyle w:val="ArticleBody"/>
        <w:jc w:val="left"/>
      </w:pPr>
      <w:r>
        <w:rPr>
          <w:rFonts w:ascii="Times New Roman" w:hAnsi="Times New Roman" w:eastAsia="Times New Roman" w:cs="Times New Roman"/>
        </w:rPr>
        <w:t>Por consiguiente, el pasaje queda correctamente expresado así: “Y ahora sabéis lo que detiene al papado, a fin de que el papado sea revelado en su tiempo. Porque el misterio de iniquidad (el papado) ya está obrando; solamente que aquel que ahora detiene al papado, continuará deteniendo al papado hasta que sea quitado de en medio.” Cuando William Miller reconoció este pasaje en Tesalonicenses, comprendió que el poder que impidió que el papado ascendiera al trono de la tierra en el año 538 era la Roma pagana, y que la Roma pagana refrenaría el surgimiento del poder papal hasta que la Roma pagana fuese “quitada de en medio”.</w:t>
      </w:r>
    </w:p>
    <w:p>
      <w:pPr>
        <w:pStyle w:val="ArticleScripture"/>
        <w:jc w:val="left"/>
      </w:pPr>
      <w:r>
        <w:rPr>
          <w:rFonts w:ascii="Times New Roman" w:hAnsi="Times New Roman" w:eastAsia="Times New Roman" w:cs="Times New Roman"/>
        </w:rPr>
        <w:t>« Pendant les douze années où j’étais déiste, j’ai lu toutes les histoires que je pouvais trouver ; mais maintenant j’aimais la Bible. Elle enseignait au sujet de Jésus ! Cependant, il y avait encore dans la Bible une bonne part de choses qui m’étaient obscures. En 1818 ou 1819, tandis que je m’entretenais avec un ami chez qui je rendais visite, et qui m’avait connu et entendu parler lorsque j’étais déiste, il me demanda, d’une manière assez significative : “Que pensez-vous de ce texte, et de celui-là ?” en se référant aux anciens textes auxquels j’objectais lorsque j’étais déiste. Je compris ce qu’il voulait dire, et je répondis : — Si vous me donnez du temps, je vous dirai ce qu’ils signifient. “Combien de temps vous faut-il ?” — Je ne sais pas, répondis-je, mais je vous le dirai ; car je ne pouvais croire que Dieu eût donné une révélation qui ne pût être comprise. Je résolus alors d’étudier ma Bible, croyant que je pourrais découvrir ce que le Saint-Esprit voulait dire. Mais aussitôt que j’eus pris cette résolution, cette pensée me vint : — “Supposez que vous trouviez un passage que vous ne puissiez comprendre, que ferez-vous ?” Alors cette manière d’étudier la Bible me vint à l’esprit : — Je prendrai les mots de tels passages, je les suivrai à travers la Bible, et j’en découvrirai ainsi le sens. J’avais la Concordance de Cruden, qui, je pense, est la meilleure au monde ; je pris donc celle-ci et ma Bible, m’assis à mon bureau, et ne lus rien d’autre, sinon un peu les journaux, car j’étais résolu à savoir ce que signifiait ma Bible. »</w:t>
      </w:r>
    </w:p>
    <w:p>
      <w:pPr>
        <w:pStyle w:val="ArticleScripture"/>
        <w:jc w:val="left"/>
      </w:pPr>
      <w:r>
        <w:rPr>
          <w:rFonts w:ascii="Times New Roman" w:hAnsi="Times New Roman" w:eastAsia="Times New Roman" w:cs="Times New Roman"/>
        </w:rPr>
        <w:t>“J’ai commencé par la Genèse, et j’ai continué à lire lentement; et lorsque je parvenais à un texte que je ne pouvais pas comprendre, je parcourais la Bible pour découvrir ce qu’il signifiait. Après avoir parcouru la Bible de cette manière, ô combien la vérité parut lumineuse et glorieuse! J’y trouvai ce que je vous ai prêché. J’étais convaincu que les sept temps prenaient fin en 1843. Puis j’en vins aux 2300 jours; ils me conduisirent à la même conclusion; mais je n’avais nullement l’intention de découvrir quand le Sauveur viendrait, et je ne pouvais le croire; mais la lumière me frappa avec une telle force que je ne savais que faire. Alors je me dis: il faut maintenant que je mette des éperons et une culotte de cheval; je n’irai pas plus vite que la Bible, et je ne resterai pas en arrière d’elle. Tout ce que la Bible enseigne, je m’y tiendrai. Mais il y avait encore certains textes que je ne pouvais pas comprendre.”</w:t>
      </w:r>
    </w:p>
    <w:p>
      <w:pPr>
        <w:pStyle w:val="ArticleScripture"/>
        <w:jc w:val="left"/>
      </w:pPr>
      <w:r>
        <w:rPr>
          <w:rFonts w:ascii="Times New Roman" w:hAnsi="Times New Roman" w:eastAsia="Times New Roman" w:cs="Times New Roman"/>
        </w:rPr>
        <w:t>“</w:t>
      </w:r>
      <w:r>
        <w:rPr>
          <w:rFonts w:ascii="Nirmala UI" w:hAnsi="Nirmala UI" w:eastAsia="Nirmala UI" w:cs="Nirmala UI"/>
        </w:rPr>
        <w:t>ഇത്രയോളം</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പഠനത്തിന്റെ</w:t>
      </w:r>
      <w:r>
        <w:rPr>
          <w:rFonts w:ascii="Times New Roman" w:hAnsi="Times New Roman" w:eastAsia="Times New Roman" w:cs="Times New Roman"/>
        </w:rPr>
        <w:t xml:space="preserve"> </w:t>
      </w:r>
      <w:r>
        <w:rPr>
          <w:rFonts w:ascii="Nirmala UI" w:hAnsi="Nirmala UI" w:eastAsia="Nirmala UI" w:cs="Nirmala UI"/>
        </w:rPr>
        <w:t>പൊതുവായ</w:t>
      </w:r>
      <w:r>
        <w:rPr>
          <w:rFonts w:ascii="Times New Roman" w:hAnsi="Times New Roman" w:eastAsia="Times New Roman" w:cs="Times New Roman"/>
        </w:rPr>
        <w:t xml:space="preserve"> </w:t>
      </w:r>
      <w:r>
        <w:rPr>
          <w:rFonts w:ascii="Nirmala UI" w:hAnsi="Nirmala UI" w:eastAsia="Nirmala UI" w:cs="Nirmala UI"/>
        </w:rPr>
        <w:t>രീതിയെക്കുറിച്ച്</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അവസരത്തിൽ</w:t>
      </w:r>
      <w:r>
        <w:rPr>
          <w:rFonts w:ascii="Times New Roman" w:hAnsi="Times New Roman" w:eastAsia="Times New Roman" w:cs="Times New Roman"/>
        </w:rPr>
        <w:t xml:space="preserve">, </w:t>
      </w:r>
      <w:r>
        <w:rPr>
          <w:rFonts w:ascii="Nirmala UI" w:hAnsi="Nirmala UI" w:eastAsia="Nirmala UI" w:cs="Nirmala UI"/>
        </w:rPr>
        <w:t>നമ്മുടെ</w:t>
      </w:r>
      <w:r>
        <w:rPr>
          <w:rFonts w:ascii="Times New Roman" w:hAnsi="Times New Roman" w:eastAsia="Times New Roman" w:cs="Times New Roman"/>
        </w:rPr>
        <w:t xml:space="preserve"> </w:t>
      </w:r>
      <w:r>
        <w:rPr>
          <w:rFonts w:ascii="Nirmala UI" w:hAnsi="Nirmala UI" w:eastAsia="Nirmala UI" w:cs="Nirmala UI"/>
        </w:rPr>
        <w:t>മുമ്പിലുള്ള</w:t>
      </w:r>
      <w:r>
        <w:rPr>
          <w:rFonts w:ascii="Times New Roman" w:hAnsi="Times New Roman" w:eastAsia="Times New Roman" w:cs="Times New Roman"/>
        </w:rPr>
        <w:t xml:space="preserve"> </w:t>
      </w:r>
      <w:r>
        <w:rPr>
          <w:rFonts w:ascii="Nirmala UI" w:hAnsi="Nirmala UI" w:eastAsia="Nirmala UI" w:cs="Nirmala UI"/>
        </w:rPr>
        <w:t>വാക്യഭാഗത്തിന്റെ</w:t>
      </w:r>
      <w:r>
        <w:rPr>
          <w:rFonts w:ascii="Times New Roman" w:hAnsi="Times New Roman" w:eastAsia="Times New Roman" w:cs="Times New Roman"/>
        </w:rPr>
        <w:t>—‘</w:t>
      </w:r>
      <w:r>
        <w:rPr>
          <w:rFonts w:ascii="Nirmala UI" w:hAnsi="Nirmala UI" w:eastAsia="Nirmala UI" w:cs="Nirmala UI"/>
        </w:rPr>
        <w:t>നിത്യമായത്</w:t>
      </w:r>
      <w:r>
        <w:rPr>
          <w:rFonts w:ascii="Times New Roman" w:hAnsi="Times New Roman" w:eastAsia="Times New Roman" w:cs="Times New Roman"/>
        </w:rPr>
        <w:t xml:space="preserve">’ </w:t>
      </w:r>
      <w:r>
        <w:rPr>
          <w:rFonts w:ascii="Nirmala UI" w:hAnsi="Nirmala UI" w:eastAsia="Nirmala UI" w:cs="Nirmala UI"/>
        </w:rPr>
        <w:t>എന്നതിന്റെ</w:t>
      </w:r>
      <w:r>
        <w:rPr>
          <w:rFonts w:ascii="Times New Roman" w:hAnsi="Times New Roman" w:eastAsia="Times New Roman" w:cs="Times New Roman"/>
        </w:rPr>
        <w:t>—</w:t>
      </w:r>
      <w:r>
        <w:rPr>
          <w:rFonts w:ascii="Nirmala UI" w:hAnsi="Nirmala UI" w:eastAsia="Nirmala UI" w:cs="Nirmala UI"/>
        </w:rPr>
        <w:t>അർത്ഥം</w:t>
      </w:r>
      <w:r>
        <w:rPr>
          <w:rFonts w:ascii="Times New Roman" w:hAnsi="Times New Roman" w:eastAsia="Times New Roman" w:cs="Times New Roman"/>
        </w:rPr>
        <w:t xml:space="preserve"> </w:t>
      </w:r>
      <w:r>
        <w:rPr>
          <w:rFonts w:ascii="Nirmala UI" w:hAnsi="Nirmala UI" w:eastAsia="Nirmala UI" w:cs="Nirmala UI"/>
        </w:rPr>
        <w:t>നിർണയിക്കുന്ന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രീതി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പ്രസ്താവിച്ചു</w:t>
      </w:r>
      <w:r>
        <w:rPr>
          <w:rFonts w:ascii="Times New Roman" w:hAnsi="Times New Roman" w:eastAsia="Times New Roman" w:cs="Times New Roman"/>
        </w:rPr>
        <w:t>.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വായിച്ചുകൊണ്ടിരുന്നു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പറഞ്ഞു</w:t>
      </w:r>
      <w:r>
        <w:rPr>
          <w:rFonts w:ascii="Times New Roman" w:hAnsi="Times New Roman" w:eastAsia="Times New Roman" w:cs="Times New Roman"/>
        </w:rPr>
        <w:t>, ‘</w:t>
      </w:r>
      <w:r>
        <w:rPr>
          <w:rFonts w:ascii="Nirmala UI" w:hAnsi="Nirmala UI" w:eastAsia="Nirmala UI" w:cs="Nirmala UI"/>
        </w:rPr>
        <w:t>ദാനിയേലിൽ</w:t>
      </w:r>
      <w:r>
        <w:rPr>
          <w:rFonts w:ascii="Times New Roman" w:hAnsi="Times New Roman" w:eastAsia="Times New Roman" w:cs="Times New Roman"/>
        </w:rPr>
        <w:t xml:space="preserve"> </w:t>
      </w:r>
      <w:r>
        <w:rPr>
          <w:rFonts w:ascii="Nirmala UI" w:hAnsi="Nirmala UI" w:eastAsia="Nirmala UI" w:cs="Nirmala UI"/>
        </w:rPr>
        <w:t>അല്ലാതെ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കാണപ്പെടുന്ന</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സ്ഥലം</w:t>
      </w:r>
      <w:r>
        <w:rPr>
          <w:rFonts w:ascii="Times New Roman" w:hAnsi="Times New Roman" w:eastAsia="Times New Roman" w:cs="Times New Roman"/>
        </w:rPr>
        <w:t xml:space="preserve"> </w:t>
      </w:r>
      <w:r>
        <w:rPr>
          <w:rFonts w:ascii="Nirmala UI" w:hAnsi="Nirmala UI" w:eastAsia="Nirmala UI" w:cs="Nirmala UI"/>
        </w:rPr>
        <w:t>എനിക്കു</w:t>
      </w:r>
      <w:r>
        <w:rPr>
          <w:rFonts w:ascii="Times New Roman" w:hAnsi="Times New Roman" w:eastAsia="Times New Roman" w:cs="Times New Roman"/>
        </w:rPr>
        <w:t xml:space="preserve"> </w:t>
      </w:r>
      <w:r>
        <w:rPr>
          <w:rFonts w:ascii="Nirmala UI" w:hAnsi="Nirmala UI" w:eastAsia="Nirmala UI" w:cs="Nirmala UI"/>
        </w:rPr>
        <w:t>കണ്ടെത്താനായില്ല</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അതിനോടു</w:t>
      </w:r>
      <w:r>
        <w:rPr>
          <w:rFonts w:ascii="Times New Roman" w:hAnsi="Times New Roman" w:eastAsia="Times New Roman" w:cs="Times New Roman"/>
        </w:rPr>
        <w:t xml:space="preserve"> </w:t>
      </w:r>
      <w:r>
        <w:rPr>
          <w:rFonts w:ascii="Nirmala UI" w:hAnsi="Nirmala UI" w:eastAsia="Nirmala UI" w:cs="Nirmala UI"/>
        </w:rPr>
        <w:t>ബന്ധപ്പെട്ടു</w:t>
      </w:r>
      <w:r>
        <w:rPr>
          <w:rFonts w:ascii="Times New Roman" w:hAnsi="Times New Roman" w:eastAsia="Times New Roman" w:cs="Times New Roman"/>
        </w:rPr>
        <w:t xml:space="preserve"> </w:t>
      </w:r>
      <w:r>
        <w:rPr>
          <w:rFonts w:ascii="Nirmala UI" w:hAnsi="Nirmala UI" w:eastAsia="Nirmala UI" w:cs="Nirmala UI"/>
        </w:rPr>
        <w:t>നിന്നിരുന്ന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വാക്കുകൾ</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എടുത്തു</w:t>
      </w:r>
      <w:r>
        <w:rPr>
          <w:rFonts w:ascii="Times New Roman" w:hAnsi="Times New Roman" w:eastAsia="Times New Roman" w:cs="Times New Roman"/>
        </w:rPr>
        <w:t>—‘</w:t>
      </w:r>
      <w:r>
        <w:rPr>
          <w:rFonts w:ascii="Nirmala UI" w:hAnsi="Nirmala UI" w:eastAsia="Nirmala UI" w:cs="Nirmala UI"/>
        </w:rPr>
        <w:t>നീക്കിക്കളക</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നിത്യമായതു</w:t>
      </w:r>
      <w:r>
        <w:rPr>
          <w:rFonts w:ascii="Times New Roman" w:hAnsi="Times New Roman" w:eastAsia="Times New Roman" w:cs="Times New Roman"/>
        </w:rPr>
        <w:t xml:space="preserve"> </w:t>
      </w:r>
      <w:r>
        <w:rPr>
          <w:rFonts w:ascii="Nirmala UI" w:hAnsi="Nirmala UI" w:eastAsia="Nirmala UI" w:cs="Nirmala UI"/>
        </w:rPr>
        <w:t>നീക്കിക്കളയും</w:t>
      </w:r>
      <w:r>
        <w:rPr>
          <w:rFonts w:ascii="Times New Roman" w:hAnsi="Times New Roman" w:eastAsia="Times New Roman" w:cs="Times New Roman"/>
        </w:rPr>
        <w:t>; ‘</w:t>
      </w:r>
      <w:r>
        <w:rPr>
          <w:rFonts w:ascii="Nirmala UI" w:hAnsi="Nirmala UI" w:eastAsia="Nirmala UI" w:cs="Nirmala UI"/>
        </w:rPr>
        <w:t>നിത്യമായതു</w:t>
      </w:r>
      <w:r>
        <w:rPr>
          <w:rFonts w:ascii="Times New Roman" w:hAnsi="Times New Roman" w:eastAsia="Times New Roman" w:cs="Times New Roman"/>
        </w:rPr>
        <w:t xml:space="preserve"> </w:t>
      </w:r>
      <w:r>
        <w:rPr>
          <w:rFonts w:ascii="Nirmala UI" w:hAnsi="Nirmala UI" w:eastAsia="Nirmala UI" w:cs="Nirmala UI"/>
        </w:rPr>
        <w:t>നീക്കിക്കളയപ്പെടുന്ന</w:t>
      </w:r>
      <w:r>
        <w:rPr>
          <w:rFonts w:ascii="Times New Roman" w:hAnsi="Times New Roman" w:eastAsia="Times New Roman" w:cs="Times New Roman"/>
        </w:rPr>
        <w:t xml:space="preserve"> </w:t>
      </w:r>
      <w:r>
        <w:rPr>
          <w:rFonts w:ascii="Nirmala UI" w:hAnsi="Nirmala UI" w:eastAsia="Nirmala UI" w:cs="Nirmala UI"/>
        </w:rPr>
        <w:t>കാലം</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മുതലായവ</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വായിച്ചുകൊണ്ടിരുന്നു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എനിക്കു</w:t>
      </w:r>
      <w:r>
        <w:rPr>
          <w:rFonts w:ascii="Times New Roman" w:hAnsi="Times New Roman" w:eastAsia="Times New Roman" w:cs="Times New Roman"/>
        </w:rPr>
        <w:t xml:space="preserve"> </w:t>
      </w:r>
      <w:r>
        <w:rPr>
          <w:rFonts w:ascii="Nirmala UI" w:hAnsi="Nirmala UI" w:eastAsia="Nirmala UI" w:cs="Nirmala UI"/>
        </w:rPr>
        <w:t>ലഭിക്കുകയില്ലെന്നു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വിചാരിച്ചു</w:t>
      </w:r>
      <w:r>
        <w:rPr>
          <w:rFonts w:ascii="Times New Roman" w:hAnsi="Times New Roman" w:eastAsia="Times New Roman" w:cs="Times New Roman"/>
        </w:rPr>
        <w:t xml:space="preserve">; </w:t>
      </w:r>
      <w:r>
        <w:rPr>
          <w:rFonts w:ascii="Nirmala UI" w:hAnsi="Nirmala UI" w:eastAsia="Nirmala UI" w:cs="Nirmala UI"/>
        </w:rPr>
        <w:t>ഒടുവിൽ</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2 </w:t>
      </w:r>
      <w:r>
        <w:rPr>
          <w:rFonts w:ascii="Nirmala UI" w:hAnsi="Nirmala UI" w:eastAsia="Nirmala UI" w:cs="Nirmala UI"/>
        </w:rPr>
        <w:t>തെസ്സലൊനീക്യർ</w:t>
      </w:r>
      <w:r>
        <w:rPr>
          <w:rFonts w:ascii="Times New Roman" w:hAnsi="Times New Roman" w:eastAsia="Times New Roman" w:cs="Times New Roman"/>
        </w:rPr>
        <w:t xml:space="preserve"> 2:7–8-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എത്തി</w:t>
      </w:r>
      <w:r>
        <w:rPr>
          <w:rFonts w:ascii="Times New Roman" w:hAnsi="Times New Roman" w:eastAsia="Times New Roman" w:cs="Times New Roman"/>
        </w:rPr>
        <w:t>. ‘</w:t>
      </w:r>
      <w:r>
        <w:rPr>
          <w:rFonts w:ascii="Nirmala UI" w:hAnsi="Nirmala UI" w:eastAsia="Nirmala UI" w:cs="Nirmala UI"/>
        </w:rPr>
        <w:t>അകൃത്യത്തിന്റെ</w:t>
      </w:r>
      <w:r>
        <w:rPr>
          <w:rFonts w:ascii="Times New Roman" w:hAnsi="Times New Roman" w:eastAsia="Times New Roman" w:cs="Times New Roman"/>
        </w:rPr>
        <w:t xml:space="preserve"> </w:t>
      </w:r>
      <w:r>
        <w:rPr>
          <w:rFonts w:ascii="Nirmala UI" w:hAnsi="Nirmala UI" w:eastAsia="Nirmala UI" w:cs="Nirmala UI"/>
        </w:rPr>
        <w:t>രഹസ്യം</w:t>
      </w:r>
      <w:r>
        <w:rPr>
          <w:rFonts w:ascii="Times New Roman" w:hAnsi="Times New Roman" w:eastAsia="Times New Roman" w:cs="Times New Roman"/>
        </w:rPr>
        <w:t xml:space="preserve"> </w:t>
      </w:r>
      <w:r>
        <w:rPr>
          <w:rFonts w:ascii="Nirmala UI" w:hAnsi="Nirmala UI" w:eastAsia="Nirmala UI" w:cs="Nirmala UI"/>
        </w:rPr>
        <w:t>ഇപ്പോഴേക്കും</w:t>
      </w:r>
      <w:r>
        <w:rPr>
          <w:rFonts w:ascii="Times New Roman" w:hAnsi="Times New Roman" w:eastAsia="Times New Roman" w:cs="Times New Roman"/>
        </w:rPr>
        <w:t xml:space="preserve"> </w:t>
      </w:r>
      <w:r>
        <w:rPr>
          <w:rFonts w:ascii="Nirmala UI" w:hAnsi="Nirmala UI" w:eastAsia="Nirmala UI" w:cs="Nirmala UI"/>
        </w:rPr>
        <w:t>പ്രവർത്തിച്ചുകൊണ്ടിരിക്കുന്നു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തടയുന്നവൻ</w:t>
      </w:r>
      <w:r>
        <w:rPr>
          <w:rFonts w:ascii="Times New Roman" w:hAnsi="Times New Roman" w:eastAsia="Times New Roman" w:cs="Times New Roman"/>
        </w:rPr>
        <w:t xml:space="preserve"> </w:t>
      </w:r>
      <w:r>
        <w:rPr>
          <w:rFonts w:ascii="Nirmala UI" w:hAnsi="Nirmala UI" w:eastAsia="Nirmala UI" w:cs="Nirmala UI"/>
        </w:rPr>
        <w:t>വഴിയിൽനിന്നു</w:t>
      </w:r>
      <w:r>
        <w:rPr>
          <w:rFonts w:ascii="Times New Roman" w:hAnsi="Times New Roman" w:eastAsia="Times New Roman" w:cs="Times New Roman"/>
        </w:rPr>
        <w:t xml:space="preserve"> </w:t>
      </w:r>
      <w:r>
        <w:rPr>
          <w:rFonts w:ascii="Nirmala UI" w:hAnsi="Nirmala UI" w:eastAsia="Nirmala UI" w:cs="Nirmala UI"/>
        </w:rPr>
        <w:t>നീക്കിക്കളയപ്പെടുവോളം</w:t>
      </w:r>
      <w:r>
        <w:rPr>
          <w:rFonts w:ascii="Times New Roman" w:hAnsi="Times New Roman" w:eastAsia="Times New Roman" w:cs="Times New Roman"/>
        </w:rPr>
        <w:t xml:space="preserve"> </w:t>
      </w:r>
      <w:r>
        <w:rPr>
          <w:rFonts w:ascii="Nirmala UI" w:hAnsi="Nirmala UI" w:eastAsia="Nirmala UI" w:cs="Nirmala UI"/>
        </w:rPr>
        <w:t>തടഞ്ഞുകൊണ്ടിരിക്കും</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ദുഷ്ടൻ</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മുതലായവ</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എത്തിയപ്പോൾ</w:t>
      </w:r>
      <w:r>
        <w:rPr>
          <w:rFonts w:ascii="Times New Roman" w:hAnsi="Times New Roman" w:eastAsia="Times New Roman" w:cs="Times New Roman"/>
        </w:rPr>
        <w:t xml:space="preserve">, </w:t>
      </w:r>
      <w:r>
        <w:rPr>
          <w:rFonts w:ascii="Nirmala UI" w:hAnsi="Nirmala UI" w:eastAsia="Nirmala UI" w:cs="Nirmala UI"/>
        </w:rPr>
        <w:t>അയ്യോ</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എത്ര</w:t>
      </w:r>
      <w:r>
        <w:rPr>
          <w:rFonts w:ascii="Times New Roman" w:hAnsi="Times New Roman" w:eastAsia="Times New Roman" w:cs="Times New Roman"/>
        </w:rPr>
        <w:t xml:space="preserve"> </w:t>
      </w:r>
      <w:r>
        <w:rPr>
          <w:rFonts w:ascii="Nirmala UI" w:hAnsi="Nirmala UI" w:eastAsia="Nirmala UI" w:cs="Nirmala UI"/>
        </w:rPr>
        <w:t>തെളിമയോടും</w:t>
      </w:r>
      <w:r>
        <w:rPr>
          <w:rFonts w:ascii="Times New Roman" w:hAnsi="Times New Roman" w:eastAsia="Times New Roman" w:cs="Times New Roman"/>
        </w:rPr>
        <w:t xml:space="preserve"> </w:t>
      </w:r>
      <w:r>
        <w:rPr>
          <w:rFonts w:ascii="Nirmala UI" w:hAnsi="Nirmala UI" w:eastAsia="Nirmala UI" w:cs="Nirmala UI"/>
        </w:rPr>
        <w:t>മഹത്വത്തോടും</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പ്രത്യക്ഷപ്പെട്ടു</w:t>
      </w:r>
      <w:r>
        <w:rPr>
          <w:rFonts w:ascii="Times New Roman" w:hAnsi="Times New Roman" w:eastAsia="Times New Roman" w:cs="Times New Roman"/>
        </w:rPr>
        <w:t xml:space="preserve">! </w:t>
      </w:r>
      <w:r>
        <w:rPr>
          <w:rFonts w:ascii="Nirmala UI" w:hAnsi="Nirmala UI" w:eastAsia="Nirmala UI" w:cs="Nirmala UI"/>
        </w:rPr>
        <w:t>അതാണ്</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അതാണ്</w:t>
      </w:r>
      <w:r>
        <w:rPr>
          <w:rFonts w:ascii="Times New Roman" w:hAnsi="Times New Roman" w:eastAsia="Times New Roman" w:cs="Times New Roman"/>
        </w:rPr>
        <w:t xml:space="preserve"> ‘</w:t>
      </w:r>
      <w:r>
        <w:rPr>
          <w:rFonts w:ascii="Nirmala UI" w:hAnsi="Nirmala UI" w:eastAsia="Nirmala UI" w:cs="Nirmala UI"/>
        </w:rPr>
        <w:t>നിത്യമായത്</w:t>
      </w:r>
      <w:r>
        <w:rPr>
          <w:rFonts w:ascii="Times New Roman" w:hAnsi="Times New Roman" w:eastAsia="Times New Roman" w:cs="Times New Roman"/>
        </w:rPr>
        <w:t xml:space="preserve">!’ </w:t>
      </w:r>
      <w:r>
        <w:rPr>
          <w:rFonts w:ascii="Nirmala UI" w:hAnsi="Nirmala UI" w:eastAsia="Nirmala UI" w:cs="Nirmala UI"/>
        </w:rPr>
        <w:t>ശരി</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തടയുന്നവൻ</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പ്രതിബന്ധിക്കുന്നവൻ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പറഞ്ഞതിൽ</w:t>
      </w:r>
      <w:r>
        <w:rPr>
          <w:rFonts w:ascii="Times New Roman" w:hAnsi="Times New Roman" w:eastAsia="Times New Roman" w:cs="Times New Roman"/>
        </w:rPr>
        <w:t xml:space="preserve"> </w:t>
      </w:r>
      <w:r>
        <w:rPr>
          <w:rFonts w:ascii="Nirmala UI" w:hAnsi="Nirmala UI" w:eastAsia="Nirmala UI" w:cs="Nirmala UI"/>
        </w:rPr>
        <w:t>അർത്ഥമാക്കുന്നത്</w:t>
      </w:r>
      <w:r>
        <w:rPr>
          <w:rFonts w:ascii="Times New Roman" w:hAnsi="Times New Roman" w:eastAsia="Times New Roman" w:cs="Times New Roman"/>
        </w:rPr>
        <w:t xml:space="preserve"> </w:t>
      </w:r>
      <w:r>
        <w:rPr>
          <w:rFonts w:ascii="Nirmala UI" w:hAnsi="Nirmala UI" w:eastAsia="Nirmala UI" w:cs="Nirmala UI"/>
        </w:rPr>
        <w:t>എന്ത്</w:t>
      </w:r>
      <w:r>
        <w:rPr>
          <w:rFonts w:ascii="Times New Roman" w:hAnsi="Times New Roman" w:eastAsia="Times New Roman" w:cs="Times New Roman"/>
        </w:rPr>
        <w:t>? ‘</w:t>
      </w:r>
      <w:r>
        <w:rPr>
          <w:rFonts w:ascii="Nirmala UI" w:hAnsi="Nirmala UI" w:eastAsia="Nirmala UI" w:cs="Nirmala UI"/>
        </w:rPr>
        <w:t>പാപത്തിന്റെ</w:t>
      </w:r>
      <w:r>
        <w:rPr>
          <w:rFonts w:ascii="Times New Roman" w:hAnsi="Times New Roman" w:eastAsia="Times New Roman" w:cs="Times New Roman"/>
        </w:rPr>
        <w:t xml:space="preserve"> </w:t>
      </w:r>
      <w:r>
        <w:rPr>
          <w:rFonts w:ascii="Nirmala UI" w:hAnsi="Nirmala UI" w:eastAsia="Nirmala UI" w:cs="Nirmala UI"/>
        </w:rPr>
        <w:t>മനുഷ്യൻ</w:t>
      </w:r>
      <w:r>
        <w:rPr>
          <w:rFonts w:ascii="Times New Roman" w:hAnsi="Times New Roman" w:eastAsia="Times New Roman" w:cs="Times New Roman"/>
        </w:rPr>
        <w:t>,’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ദുഷ്ടൻ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പ്രയോഗങ്ങളാൽ</w:t>
      </w:r>
      <w:r>
        <w:rPr>
          <w:rFonts w:ascii="Times New Roman" w:hAnsi="Times New Roman" w:eastAsia="Times New Roman" w:cs="Times New Roman"/>
        </w:rPr>
        <w:t xml:space="preserve"> </w:t>
      </w:r>
      <w:r>
        <w:rPr>
          <w:rFonts w:ascii="Nirmala UI" w:hAnsi="Nirmala UI" w:eastAsia="Nirmala UI" w:cs="Nirmala UI"/>
        </w:rPr>
        <w:t>ഉദ്ദേശിക്കപ്പെടുന്നത്</w:t>
      </w:r>
      <w:r>
        <w:rPr>
          <w:rFonts w:ascii="Times New Roman" w:hAnsi="Times New Roman" w:eastAsia="Times New Roman" w:cs="Times New Roman"/>
        </w:rPr>
        <w:t xml:space="preserve"> </w:t>
      </w:r>
      <w:r>
        <w:rPr>
          <w:rFonts w:ascii="Nirmala UI" w:hAnsi="Nirmala UI" w:eastAsia="Nirmala UI" w:cs="Nirmala UI"/>
        </w:rPr>
        <w:t>പാപ്പത്വമാണ്</w:t>
      </w:r>
      <w:r>
        <w:rPr>
          <w:rFonts w:ascii="Times New Roman" w:hAnsi="Times New Roman" w:eastAsia="Times New Roman" w:cs="Times New Roman"/>
        </w:rPr>
        <w:t xml:space="preserve">. </w:t>
      </w:r>
      <w:r>
        <w:rPr>
          <w:rFonts w:ascii="Nirmala UI" w:hAnsi="Nirmala UI" w:eastAsia="Nirmala UI" w:cs="Nirmala UI"/>
        </w:rPr>
        <w:t>ശരി</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പാപ്പത്വം</w:t>
      </w:r>
      <w:r>
        <w:rPr>
          <w:rFonts w:ascii="Times New Roman" w:hAnsi="Times New Roman" w:eastAsia="Times New Roman" w:cs="Times New Roman"/>
        </w:rPr>
        <w:t xml:space="preserve"> </w:t>
      </w:r>
      <w:r>
        <w:rPr>
          <w:rFonts w:ascii="Nirmala UI" w:hAnsi="Nirmala UI" w:eastAsia="Nirmala UI" w:cs="Nirmala UI"/>
        </w:rPr>
        <w:t>വെളിപ്പെടുന്നതിൽ</w:t>
      </w:r>
      <w:r>
        <w:rPr>
          <w:rFonts w:ascii="Times New Roman" w:hAnsi="Times New Roman" w:eastAsia="Times New Roman" w:cs="Times New Roman"/>
        </w:rPr>
        <w:t xml:space="preserve"> </w:t>
      </w:r>
      <w:r>
        <w:rPr>
          <w:rFonts w:ascii="Nirmala UI" w:hAnsi="Nirmala UI" w:eastAsia="Nirmala UI" w:cs="Nirmala UI"/>
        </w:rPr>
        <w:t>തടസ്സം</w:t>
      </w:r>
      <w:r>
        <w:rPr>
          <w:rFonts w:ascii="Times New Roman" w:hAnsi="Times New Roman" w:eastAsia="Times New Roman" w:cs="Times New Roman"/>
        </w:rPr>
        <w:t xml:space="preserve"> </w:t>
      </w:r>
      <w:r>
        <w:rPr>
          <w:rFonts w:ascii="Nirmala UI" w:hAnsi="Nirmala UI" w:eastAsia="Nirmala UI" w:cs="Nirmala UI"/>
        </w:rPr>
        <w:t>നിൽക്കുന്നത്</w:t>
      </w:r>
      <w:r>
        <w:rPr>
          <w:rFonts w:ascii="Times New Roman" w:hAnsi="Times New Roman" w:eastAsia="Times New Roman" w:cs="Times New Roman"/>
        </w:rPr>
        <w:t xml:space="preserve"> </w:t>
      </w:r>
      <w:r>
        <w:rPr>
          <w:rFonts w:ascii="Nirmala UI" w:hAnsi="Nirmala UI" w:eastAsia="Nirmala UI" w:cs="Nirmala UI"/>
        </w:rPr>
        <w:t>എന്താണ്</w:t>
      </w:r>
      <w:r>
        <w:rPr>
          <w:rFonts w:ascii="Times New Roman" w:hAnsi="Times New Roman" w:eastAsia="Times New Roman" w:cs="Times New Roman"/>
        </w:rPr>
        <w:t xml:space="preserve">? </w:t>
      </w:r>
      <w:r>
        <w:rPr>
          <w:rFonts w:ascii="Nirmala UI" w:hAnsi="Nirmala UI" w:eastAsia="Nirmala UI" w:cs="Nirmala UI"/>
        </w:rPr>
        <w:t>അതെന്തെന്നാൽ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പൗരാണിക</w:t>
      </w:r>
      <w:r>
        <w:rPr>
          <w:rFonts w:ascii="Times New Roman" w:hAnsi="Times New Roman" w:eastAsia="Times New Roman" w:cs="Times New Roman"/>
        </w:rPr>
        <w:t xml:space="preserve"> </w:t>
      </w:r>
      <w:r>
        <w:rPr>
          <w:rFonts w:ascii="Nirmala UI" w:hAnsi="Nirmala UI" w:eastAsia="Nirmala UI" w:cs="Nirmala UI"/>
        </w:rPr>
        <w:t>വിഗ്രഹാരാധനയാണ്</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w:t>
      </w:r>
      <w:r>
        <w:rPr>
          <w:rFonts w:ascii="Nirmala UI" w:hAnsi="Nirmala UI" w:eastAsia="Nirmala UI" w:cs="Nirmala UI"/>
        </w:rPr>
        <w:t>നിത്യമായത്</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പറയുന്നത്</w:t>
      </w:r>
      <w:r>
        <w:rPr>
          <w:rFonts w:ascii="Times New Roman" w:hAnsi="Times New Roman" w:eastAsia="Times New Roman" w:cs="Times New Roman"/>
        </w:rPr>
        <w:t xml:space="preserve"> </w:t>
      </w:r>
      <w:r>
        <w:rPr>
          <w:rFonts w:ascii="Nirmala UI" w:hAnsi="Nirmala UI" w:eastAsia="Nirmala UI" w:cs="Nirmala UI"/>
        </w:rPr>
        <w:t>പൗരാണിക</w:t>
      </w:r>
      <w:r>
        <w:rPr>
          <w:rFonts w:ascii="Times New Roman" w:hAnsi="Times New Roman" w:eastAsia="Times New Roman" w:cs="Times New Roman"/>
        </w:rPr>
        <w:t xml:space="preserve"> </w:t>
      </w:r>
      <w:r>
        <w:rPr>
          <w:rFonts w:ascii="Nirmala UI" w:hAnsi="Nirmala UI" w:eastAsia="Nirmala UI" w:cs="Nirmala UI"/>
        </w:rPr>
        <w:t>വിഗ്രഹാരാധന</w:t>
      </w:r>
      <w:r>
        <w:rPr>
          <w:rFonts w:ascii="Times New Roman" w:hAnsi="Times New Roman" w:eastAsia="Times New Roman" w:cs="Times New Roman"/>
        </w:rPr>
        <w:t xml:space="preserve"> </w:t>
      </w:r>
      <w:r>
        <w:rPr>
          <w:rFonts w:ascii="Nirmala UI" w:hAnsi="Nirmala UI" w:eastAsia="Nirmala UI" w:cs="Nirmala UI"/>
        </w:rPr>
        <w:t>തന്നെയായിരിക്കണം</w:t>
      </w:r>
      <w:r>
        <w:rPr>
          <w:rFonts w:ascii="Times New Roman" w:hAnsi="Times New Roman" w:eastAsia="Times New Roman" w:cs="Times New Roman"/>
        </w:rPr>
        <w:t>.” William Miller, Apollos Hale, The Second Advent Manual, 65, 66.</w:t>
      </w:r>
    </w:p>
    <w:p>
      <w:pPr>
        <w:pStyle w:val="ArticleBody"/>
        <w:jc w:val="left"/>
      </w:pPr>
      <w:r>
        <w:rPr>
          <w:rFonts w:ascii="Times New Roman" w:hAnsi="Times New Roman" w:eastAsia="Times New Roman" w:cs="Times New Roman"/>
        </w:rPr>
        <w:t>Sans la compréhension que « le continuel » dans le livre de Daniel était un symbole du paganisme, Miller aurait eu grand-peine à élaborer le cadre sur lequel il a édifié sa structure prophétique. « Le continuel » se trouve cinq fois dans le livre de Daniel, et il est toujours suivi d’un symbole du papisme. La preuve que « le continuel » dans le livre de Daniel désigne le paganisme se trouve dans l’épître de Paul aux Thessaloniciens. L’un des avertissements les plus sévères de la Parole de Dieu s’y trouve, car Paul y déclare clairement que ceux qui n’aiment pas la vérité seront livrés à une puissance d’égarement. La vérité qui fut délibérément placée dans les Thessaloniciens était l’identification du lien du paganisme avec le papisme, et rejeter cette vérité, c’est assurer que la puissante séduction sera la conséquence de ce rejet.</w:t>
      </w:r>
    </w:p>
    <w:p>
      <w:pPr>
        <w:pStyle w:val="ArticleBody"/>
        <w:jc w:val="left"/>
      </w:pP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आगाँक</w:t>
      </w:r>
      <w:r>
        <w:rPr>
          <w:rFonts w:ascii="Times New Roman" w:hAnsi="Times New Roman" w:eastAsia="Times New Roman" w:cs="Times New Roman"/>
        </w:rPr>
        <w:t xml:space="preserve"> </w:t>
      </w:r>
      <w:r>
        <w:rPr>
          <w:rFonts w:ascii="Nirmala UI" w:hAnsi="Nirmala UI" w:eastAsia="Nirmala UI" w:cs="Nirmala UI"/>
        </w:rPr>
        <w:t>लेखमे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रखब।</w:t>
      </w:r>
    </w:p>
    <w:p>
      <w:pPr>
        <w:pStyle w:val="ArticleScripture"/>
        <w:jc w:val="left"/>
      </w:pPr>
      <w:r>
        <w:rPr>
          <w:rFonts w:ascii="Times New Roman" w:hAnsi="Times New Roman" w:eastAsia="Times New Roman" w:cs="Times New Roman"/>
        </w:rPr>
        <w:t>Restez frappés de stupeur et d’étonnement; poussez des cris, et criez: ils sont ivres, mais non de vin; ils chancellent, mais non sous l’effet des boissons fortes. Car l’Éternel a répandu sur vous un esprit d’assoupissement profond, et il a fermé vos yeux; il a couvert les prophètes et vos chefs, les voyants. Et toute révélation est devenue pour vous comme les paroles d’un livre scellé, qu’on remet à un homme instruit, en disant: Lis donc ceci, je te prie; et il répond: Je ne le puis, car il est scellé. Ou bien l’on remet le livre à un homme qui n’est pas instruit, en disant: Lis donc ceci, je te prie; et il répond: Je ne suis pas instruit. Le Seigneur a dit: Puisque ce peuple s’approche de moi de sa bouche et m’honore des lèvres, tandis que son cœur est éloigné de moi, et que la crainte qu’il a de moi n’est qu’un commandement de tradition humaine, voici, je continuerai à faire au milieu de ce peuple une œuvre merveilleuse et prodigieuse; la sagesse de ses sages périra, et l’intelligence de ses hommes intelligents disparaîtra. Malheur à ceux qui s’enfoncent dans les profondeurs pour cacher à l’Éternel leurs desseins, qui accomplissent leurs œuvres dans les ténèbres, et qui disent: Qui nous voit? et qui nous connaît? Quelle perversité est la vôtre! Le potier doit-il être considéré comme l’argile, pour que l’ouvrage dise de l’ouvrier: Il ne m’a point fait? et pour que la chose formée dise de celui qui l’a formée: Il n’a point d’intelligence? Ésaïe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quarante-et-un</dc:title>
  <dc:subject>Le ministère prophétique de Paul : relier l’Israël ancien à l’Israël spirituel</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