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cinquante-quatre</w:t>
      </w:r>
    </w:p>
    <w:p>
      <w:pPr>
        <w:pStyle w:val="ArticleSubtitle"/>
        <w:jc w:val="left"/>
      </w:pPr>
      <w:r>
        <w:rPr>
          <w:rFonts w:ascii="Arial" w:hAnsi="Arial" w:eastAsia="Arial" w:cs="Arial"/>
        </w:rPr>
        <w:t>Dévoilement des derniers jours : la quête de compréhension de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2024-01-18</w:t>
      </w:r>
    </w:p>
    <w:p>
      <w:pPr>
        <w:pStyle w:val="ArticleBody"/>
        <w:jc w:val="left"/>
      </w:pPr>
      <w:r>
        <w:rPr>
          <w:rFonts w:ascii="Times New Roman" w:hAnsi="Times New Roman" w:eastAsia="Times New Roman" w:cs="Times New Roman"/>
        </w:rPr>
        <w:t>Nous avons terminé un récent article par un passage de Prophets and Kings, dans lequel sœur White indiquait que Daniel cherchait à « comprendre le rapport qu’entretenait la captivité de soixante-dix ans, annoncée par Jérémie, avec les deux mille trois cents ans dont, dans la vision, il entendit le visiteur céleste déclarer qu’ils devaient s’écouler avant la purification du sanctuaire de Dieu. »</w:t>
      </w:r>
    </w:p>
    <w:p>
      <w:pPr>
        <w:pStyle w:val="ArticleScripture"/>
        <w:jc w:val="left"/>
      </w:pPr>
      <w:r>
        <w:rPr>
          <w:rFonts w:ascii="Times New Roman" w:hAnsi="Times New Roman" w:eastAsia="Times New Roman" w:cs="Times New Roman"/>
        </w:rPr>
        <w:t>“Aragtida kale ayaa iftiin dheeraad ah ku tuurtay dhacdooyinka mustaqbalka; oo dhammaadka aragtidan ayaa Daanyeel maqlay ‘quduus baa hadlayay, quduus kalena wuxuu ku yidhi quduuskaas hadlayay, Ilaa goormay ahaan doontaa aragtidu?’ Daanyeel 8:13. Jawaabtii la bixiyey, ‘Ilaa laba kun iyo saddex boqol oo maalmood; markaas ayaa meesha quduuska ah la nadiifin doonaa’ (aayadda 14), ayaa ku ridday jahawareer. Si aad u dadaal badan ayuu u doondoonay macnaha aragtida. Ma uu fahmi karin xidhiidhka ka dhexeeya toddobaatankii sannadood ee maxaabiisnimada, sidii Yeremyaah hore ugu sii sheegay, iyo labaatanka iyo saddexda boqol oo sannadood ee uu aragtida ku maqlay booqdaha samadu ku dhawaaqayo inay dhammaan doonaan ka hor nadiifinta meesha quduuska ah ee Ilaah. Malaa’igta Jibriil waxay siisay fasiraad qayb ahaan ah; hase yeeshee markii nebigu maqlay erayadan, ‘Aragtidu … waxay ahaan doontaa maalmo badan,’ ayuu miyir beelay. ‘Aniga Daanyeel waan miyir beelay,’ ayuu ka qoray waayo-aragnimadiisa, ‘oo maalmo ayaan xanuunsanaa; dabadeedna waan kacay, oo waxaan qabtay hawshii boqorka; oo aragtidii aad baan ula yaabay, laakiinse ninna ma ay garan.’ Aayadaha 26, 27.” Nebiyo iyo Boqorro, 553, 554.</w:t>
      </w:r>
    </w:p>
    <w:p>
      <w:pPr>
        <w:pStyle w:val="ArticleBody"/>
        <w:jc w:val="left"/>
      </w:pPr>
      <w:r>
        <w:rPr>
          <w:rFonts w:ascii="Times New Roman" w:hAnsi="Times New Roman" w:eastAsia="Times New Roman" w:cs="Times New Roman"/>
        </w:rPr>
        <w:t>Нюкawɓe Millerites ndaari haala ɓurɗo timmugol e dow ɓatakowol ɓe waajotoo. So nde waqtu waɗi mo Ngurndannde e lenyol Yahuuda yiɗi hokkuɗe ɓeydaare humpito dow “jiiti joweeɗiɗi,” ɓe nattii e daandu Laodicea, ndee duuɗi joweeɗiɗi caggal mum ɓe calii jayngol “jiiti joweeɗiɗi” fuu. Ɓe meeɗaani yiyde jokkol timmungol ngal e hakkunde duuɓi cappanɗe joweeɗiɗi e duuɓi ujunaaji ɗiɗi e teemedere tati, ɗi Daniyeel ɗaɓɓitii no feewi ngam faamuɗe. Daniyeel ena woodi ɗum ko yimɓe Alla ɓe balɗe cakitiiɗe.</w:t>
      </w:r>
    </w:p>
    <w:p>
      <w:pPr>
        <w:pStyle w:val="ArticleBody"/>
        <w:jc w:val="left"/>
      </w:pPr>
      <w:r>
        <w:rPr>
          <w:rFonts w:ascii="Times New Roman" w:hAnsi="Times New Roman" w:eastAsia="Times New Roman" w:cs="Times New Roman"/>
        </w:rPr>
        <w:t>A föld szombatjainak élvezete annak a szövetségnek a része, amely az ősi Izráelnek adatott, s amely magában foglalta a föld nyugvásának törvényét minden hetedik esztendőben. Ez a szövetség magában foglalta a hét évből álló ciklust, amely hétszer ismétlődött. Magában foglalta a tulajdon és a szolgák felszabadítását és helyreállítását is a hét hétesztendős ciklus lezárulásakor, vagyis negyvenkilenc év végén, az úgynevezett jubileum ünneplése során. A zsidók engedetlenek voltak e szövetségi elvekkel szemben, és 2 Krónika megállapítja, hogy a hetvenévi fogság, amelyről Jeremiás próféta szólt, egy korábbi négyszázkilencven évnyi lázadást jelképezett. Négyszázkilencven esztendő alatt, ha az ősi Izráel engedelmeskedett volna a szövetségben foglalt rendelkezéseknek, amint azok a 3 Mózes huszonötben meg vannak határozva, összesen hetven olyan év lett volna, amelyben a föld nyugodott. A bibliai év háromszázhatvan napból áll, és háromszázhatvan nap megszorozva héttel („hét idő”) kétezerötszázhúsz napot tesz ki.</w:t>
      </w:r>
    </w:p>
    <w:p>
      <w:pPr>
        <w:pStyle w:val="ArticleBody"/>
        <w:jc w:val="left"/>
      </w:pPr>
      <w:r>
        <w:rPr>
          <w:rFonts w:ascii="Times New Roman" w:hAnsi="Times New Roman" w:eastAsia="Times New Roman" w:cs="Times New Roman"/>
        </w:rPr>
        <w:t>Makahuluganon a pitumpu ka tuig ket naikadua a naisilpu iti panaginana ti daga, nga naikadua met a naisilpu iti “pitú a panawen.” Ni Daniel ket agsapsapul a “maawatan ti pannakikadua” ti “pannakaibalud iti pitumpu ka tuig,” iti “dua ribu ket tallo gasut a tuig” “sakbay ti pannakadalus ti santuario ti Dios.” Isu a gapuna, agsapsapul isuna a maawatan ti pannakikadua ti sirmata a “chazon” ken ti sirmata a “mareh.” Saan a mabalin a maawatan dayta a pannakikadua no saan a bigbigen ti panaginana ti daga idi Levitico beinticinco ken beintiseis, a naisilpu iti pannakaibalud a pitumpu ka tuig a sinao ni Jeremias. No saanyo a patien a ti “pitú a panawen” ket itakderna ti maysa a naimpadtoan a panawen a dua ribu ket limagasut ket duapulo a tuig, ikkatenyo ti bagbagiyo manipud iti pannakaibilang kadagidiay a naitakderan ni Daniel idi maudi nga aldaw. Ti Milleritas ket namati a ti “pitú a panawen” ket maysa a padto a maipapan iti panawen, ngem ti Adventismo itan ket saanen a mamati iti kasta.</w:t>
      </w:r>
    </w:p>
    <w:p>
      <w:pPr>
        <w:pStyle w:val="ArticleBody"/>
        <w:jc w:val="left"/>
      </w:pPr>
      <w:r>
        <w:rPr>
          <w:rFonts w:ascii="Times New Roman" w:hAnsi="Times New Roman" w:eastAsia="Times New Roman" w:cs="Times New Roman"/>
        </w:rPr>
        <w:t>Daniel, kimwe n’abahanuzi bose, agaragaza ubwoko bw’Imana ku mperuka y’isi, kandi amagambo ya Sister White ku byerekeye icyifuzo cye cyo gusobanukirwa isano iri hagati y’imyaka mirongo irindwi (“ibihe birindwi”) n’imyaka ibihumbi bibiri na magana atatu, ahagararira icyifuzo ubwoko bw’Imana bwo mu minsi y’imperuka bugomba kugira. Nk’uko byavuzwe mu ngingo zabanje, nta kuri kugaragazwa ku mbonerahamwe zo mu 1843 no mu 1850 kutashyigikiwe mu buryo butaziguye (kandi kenshi na kenshi) mu nyandiko za Sister White.</w:t>
      </w:r>
    </w:p>
    <w:p>
      <w:pPr>
        <w:pStyle w:val="ArticleBody"/>
        <w:jc w:val="left"/>
      </w:pPr>
      <w:r>
        <w:rPr>
          <w:rFonts w:ascii="Nirmala UI" w:hAnsi="Nirmala UI" w:eastAsia="Nirmala UI" w:cs="Nirmala UI"/>
        </w:rPr>
        <w:t>ജ്ജഡിസത്തിന്റെ</w:t>
      </w:r>
      <w:r>
        <w:rPr>
          <w:rFonts w:ascii="Times New Roman" w:hAnsi="Times New Roman" w:eastAsia="Times New Roman" w:cs="Times New Roman"/>
        </w:rPr>
        <w:t xml:space="preserve"> </w:t>
      </w:r>
      <w:r>
        <w:rPr>
          <w:rFonts w:ascii="Nirmala UI" w:hAnsi="Nirmala UI" w:eastAsia="Nirmala UI" w:cs="Nirmala UI"/>
        </w:rPr>
        <w:t>കന്യകമാർക്കായുള്ള</w:t>
      </w:r>
      <w:r>
        <w:rPr>
          <w:rFonts w:ascii="Times New Roman" w:hAnsi="Times New Roman" w:eastAsia="Times New Roman" w:cs="Times New Roman"/>
        </w:rPr>
        <w:t xml:space="preserve"> </w:t>
      </w:r>
      <w:r>
        <w:rPr>
          <w:rFonts w:ascii="Nirmala UI" w:hAnsi="Nirmala UI" w:eastAsia="Nirmala UI" w:cs="Nirmala UI"/>
        </w:rPr>
        <w:t>അന്തിമ</w:t>
      </w:r>
      <w:r>
        <w:rPr>
          <w:rFonts w:ascii="Times New Roman" w:hAnsi="Times New Roman" w:eastAsia="Times New Roman" w:cs="Times New Roman"/>
        </w:rPr>
        <w:t xml:space="preserve"> </w:t>
      </w:r>
      <w:r>
        <w:rPr>
          <w:rFonts w:ascii="Nirmala UI" w:hAnsi="Nirmala UI" w:eastAsia="Nirmala UI" w:cs="Nirmala UI"/>
        </w:rPr>
        <w:t>പരീക്ഷയെ</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രത്നങ്ങൾ</w:t>
      </w:r>
      <w:r>
        <w:rPr>
          <w:rFonts w:ascii="Times New Roman" w:hAnsi="Times New Roman" w:eastAsia="Times New Roman" w:cs="Times New Roman"/>
        </w:rPr>
        <w:t xml:space="preserve"> </w:t>
      </w:r>
      <w:r>
        <w:rPr>
          <w:rFonts w:ascii="Nirmala UI" w:hAnsi="Nirmala UI" w:eastAsia="Nirmala UI" w:cs="Nirmala UI"/>
        </w:rPr>
        <w:t>പ്രതിനിധീകരിക്കുന്നതിനാൽ</w:t>
      </w:r>
      <w:r>
        <w:rPr>
          <w:rFonts w:ascii="Times New Roman" w:hAnsi="Times New Roman" w:eastAsia="Times New Roman" w:cs="Times New Roman"/>
        </w:rPr>
        <w:t xml:space="preserve">, </w:t>
      </w:r>
      <w:r>
        <w:rPr>
          <w:rFonts w:ascii="Nirmala UI" w:hAnsi="Nirmala UI" w:eastAsia="Nirmala UI" w:cs="Nirmala UI"/>
        </w:rPr>
        <w:t>അന്ത്യദിവസങ്ങളിലെ</w:t>
      </w:r>
      <w:r>
        <w:rPr>
          <w:rFonts w:ascii="Times New Roman" w:hAnsi="Times New Roman" w:eastAsia="Times New Roman" w:cs="Times New Roman"/>
        </w:rPr>
        <w:t xml:space="preserve"> </w:t>
      </w:r>
      <w:r>
        <w:rPr>
          <w:rFonts w:ascii="Nirmala UI" w:hAnsi="Nirmala UI" w:eastAsia="Nirmala UI" w:cs="Nirmala UI"/>
        </w:rPr>
        <w:t>അർദ്ധരാത്രിയുടെ</w:t>
      </w:r>
      <w:r>
        <w:rPr>
          <w:rFonts w:ascii="Times New Roman" w:hAnsi="Times New Roman" w:eastAsia="Times New Roman" w:cs="Times New Roman"/>
        </w:rPr>
        <w:t xml:space="preserve"> </w:t>
      </w:r>
      <w:r>
        <w:rPr>
          <w:rFonts w:ascii="Nirmala UI" w:hAnsi="Nirmala UI" w:eastAsia="Nirmala UI" w:cs="Nirmala UI"/>
        </w:rPr>
        <w:t>നിലവിളിയിൽ</w:t>
      </w:r>
      <w:r>
        <w:rPr>
          <w:rFonts w:ascii="Times New Roman" w:hAnsi="Times New Roman" w:eastAsia="Times New Roman" w:cs="Times New Roman"/>
        </w:rPr>
        <w:t xml:space="preserve"> </w:t>
      </w:r>
      <w:r>
        <w:rPr>
          <w:rFonts w:ascii="Nirmala UI" w:hAnsi="Nirmala UI" w:eastAsia="Nirmala UI" w:cs="Nirmala UI"/>
        </w:rPr>
        <w:t>മില്ലറിന്റെ</w:t>
      </w:r>
      <w:r>
        <w:rPr>
          <w:rFonts w:ascii="Times New Roman" w:hAnsi="Times New Roman" w:eastAsia="Times New Roman" w:cs="Times New Roman"/>
        </w:rPr>
        <w:t xml:space="preserve"> </w:t>
      </w:r>
      <w:r>
        <w:rPr>
          <w:rFonts w:ascii="Nirmala UI" w:hAnsi="Nirmala UI" w:eastAsia="Nirmala UI" w:cs="Nirmala UI"/>
        </w:rPr>
        <w:t>രത്നങ്ങൾ</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മടങ്ങ്</w:t>
      </w:r>
      <w:r>
        <w:rPr>
          <w:rFonts w:ascii="Times New Roman" w:hAnsi="Times New Roman" w:eastAsia="Times New Roman" w:cs="Times New Roman"/>
        </w:rPr>
        <w:t xml:space="preserve"> </w:t>
      </w:r>
      <w:r>
        <w:rPr>
          <w:rFonts w:ascii="Nirmala UI" w:hAnsi="Nirmala UI" w:eastAsia="Nirmala UI" w:cs="Nirmala UI"/>
        </w:rPr>
        <w:t>കൂടുതൽ</w:t>
      </w:r>
      <w:r>
        <w:rPr>
          <w:rFonts w:ascii="Times New Roman" w:hAnsi="Times New Roman" w:eastAsia="Times New Roman" w:cs="Times New Roman"/>
        </w:rPr>
        <w:t xml:space="preserve"> </w:t>
      </w:r>
      <w:r>
        <w:rPr>
          <w:rFonts w:ascii="Nirmala UI" w:hAnsi="Nirmala UI" w:eastAsia="Nirmala UI" w:cs="Nirmala UI"/>
        </w:rPr>
        <w:t>തേജസ്സോടെ</w:t>
      </w:r>
      <w:r>
        <w:rPr>
          <w:rFonts w:ascii="Times New Roman" w:hAnsi="Times New Roman" w:eastAsia="Times New Roman" w:cs="Times New Roman"/>
        </w:rPr>
        <w:t xml:space="preserve"> </w:t>
      </w:r>
      <w:r>
        <w:rPr>
          <w:rFonts w:ascii="Nirmala UI" w:hAnsi="Nirmala UI" w:eastAsia="Nirmala UI" w:cs="Nirmala UI"/>
        </w:rPr>
        <w:t>പ്രകാശിക്കും</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രത്നങ്ങൾ</w:t>
      </w:r>
      <w:r>
        <w:rPr>
          <w:rFonts w:ascii="Times New Roman" w:hAnsi="Times New Roman" w:eastAsia="Times New Roman" w:cs="Times New Roman"/>
        </w:rPr>
        <w:t xml:space="preserve"> </w:t>
      </w:r>
      <w:r>
        <w:rPr>
          <w:rFonts w:ascii="Nirmala UI" w:hAnsi="Nirmala UI" w:eastAsia="Nirmala UI" w:cs="Nirmala UI"/>
        </w:rPr>
        <w:t>എന്നുവെച്ചാൽ</w:t>
      </w:r>
      <w:r>
        <w:rPr>
          <w:rFonts w:ascii="Times New Roman" w:hAnsi="Times New Roman" w:eastAsia="Times New Roman" w:cs="Times New Roman"/>
        </w:rPr>
        <w:t xml:space="preserve"> </w:t>
      </w:r>
      <w:r>
        <w:rPr>
          <w:rFonts w:ascii="Nirmala UI" w:hAnsi="Nirmala UI" w:eastAsia="Nirmala UI" w:cs="Nirmala UI"/>
        </w:rPr>
        <w:t>ഹബക്കൂക്കിന്റെ</w:t>
      </w:r>
      <w:r>
        <w:rPr>
          <w:rFonts w:ascii="Times New Roman" w:hAnsi="Times New Roman" w:eastAsia="Times New Roman" w:cs="Times New Roman"/>
        </w:rPr>
        <w:t xml:space="preserve"> </w:t>
      </w:r>
      <w:r>
        <w:rPr>
          <w:rFonts w:ascii="Nirmala UI" w:hAnsi="Nirmala UI" w:eastAsia="Nirmala UI" w:cs="Nirmala UI"/>
        </w:rPr>
        <w:t>പലകകളിൽ</w:t>
      </w:r>
      <w:r>
        <w:rPr>
          <w:rFonts w:ascii="Times New Roman" w:hAnsi="Times New Roman" w:eastAsia="Times New Roman" w:cs="Times New Roman"/>
        </w:rPr>
        <w:t xml:space="preserve"> </w:t>
      </w:r>
      <w:r>
        <w:rPr>
          <w:rFonts w:ascii="Nirmala UI" w:hAnsi="Nirmala UI" w:eastAsia="Nirmala UI" w:cs="Nirmala UI"/>
        </w:rPr>
        <w:t>പ്രതിനിധീകരിക്കപ്പെട്ട</w:t>
      </w:r>
      <w:r>
        <w:rPr>
          <w:rFonts w:ascii="Times New Roman" w:hAnsi="Times New Roman" w:eastAsia="Times New Roman" w:cs="Times New Roman"/>
        </w:rPr>
        <w:t xml:space="preserve"> </w:t>
      </w:r>
      <w:r>
        <w:rPr>
          <w:rFonts w:ascii="Nirmala UI" w:hAnsi="Nirmala UI" w:eastAsia="Nirmala UI" w:cs="Nirmala UI"/>
        </w:rPr>
        <w:t>അടിസ്ഥാന</w:t>
      </w:r>
      <w:r>
        <w:rPr>
          <w:rFonts w:ascii="Times New Roman" w:hAnsi="Times New Roman" w:eastAsia="Times New Roman" w:cs="Times New Roman"/>
        </w:rPr>
        <w:t xml:space="preserve"> </w:t>
      </w:r>
      <w:r>
        <w:rPr>
          <w:rFonts w:ascii="Nirmala UI" w:hAnsi="Nirmala UI" w:eastAsia="Nirmala UI" w:cs="Nirmala UI"/>
        </w:rPr>
        <w:t>സത്യങ്ങളും</w:t>
      </w:r>
      <w:r>
        <w:rPr>
          <w:rFonts w:ascii="Times New Roman" w:hAnsi="Times New Roman" w:eastAsia="Times New Roman" w:cs="Times New Roman"/>
        </w:rPr>
        <w:t xml:space="preserve">, </w:t>
      </w:r>
      <w:r>
        <w:rPr>
          <w:rFonts w:ascii="Nirmala UI" w:hAnsi="Nirmala UI" w:eastAsia="Nirmala UI" w:cs="Nirmala UI"/>
        </w:rPr>
        <w:t>മില്ലറിന്റെ</w:t>
      </w:r>
      <w:r>
        <w:rPr>
          <w:rFonts w:ascii="Times New Roman" w:hAnsi="Times New Roman" w:eastAsia="Times New Roman" w:cs="Times New Roman"/>
        </w:rPr>
        <w:t xml:space="preserve"> </w:t>
      </w:r>
      <w:r>
        <w:rPr>
          <w:rFonts w:ascii="Nirmala UI" w:hAnsi="Nirmala UI" w:eastAsia="Nirmala UI" w:cs="Nirmala UI"/>
        </w:rPr>
        <w:t>മുറിയുടെ</w:t>
      </w:r>
      <w:r>
        <w:rPr>
          <w:rFonts w:ascii="Times New Roman" w:hAnsi="Times New Roman" w:eastAsia="Times New Roman" w:cs="Times New Roman"/>
        </w:rPr>
        <w:t xml:space="preserve"> </w:t>
      </w:r>
      <w:r>
        <w:rPr>
          <w:rFonts w:ascii="Nirmala UI" w:hAnsi="Nirmala UI" w:eastAsia="Nirmala UI" w:cs="Nirmala UI"/>
        </w:rPr>
        <w:t>നടുവിലുള്ള</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മേശപ്പുറത്ത്</w:t>
      </w:r>
      <w:r>
        <w:rPr>
          <w:rFonts w:ascii="Times New Roman" w:hAnsi="Times New Roman" w:eastAsia="Times New Roman" w:cs="Times New Roman"/>
        </w:rPr>
        <w:t xml:space="preserve"> </w:t>
      </w:r>
      <w:r>
        <w:rPr>
          <w:rFonts w:ascii="Nirmala UI" w:hAnsi="Nirmala UI" w:eastAsia="Nirmala UI" w:cs="Nirmala UI"/>
        </w:rPr>
        <w:t>വെച്ചിരുന്ന</w:t>
      </w:r>
      <w:r>
        <w:rPr>
          <w:rFonts w:ascii="Times New Roman" w:hAnsi="Times New Roman" w:eastAsia="Times New Roman" w:cs="Times New Roman"/>
        </w:rPr>
        <w:t xml:space="preserve"> </w:t>
      </w:r>
      <w:r>
        <w:rPr>
          <w:rFonts w:ascii="Nirmala UI" w:hAnsi="Nirmala UI" w:eastAsia="Nirmala UI" w:cs="Nirmala UI"/>
        </w:rPr>
        <w:t>പെട്ടിയിലുള്ള</w:t>
      </w:r>
      <w:r>
        <w:rPr>
          <w:rFonts w:ascii="Times New Roman" w:hAnsi="Times New Roman" w:eastAsia="Times New Roman" w:cs="Times New Roman"/>
        </w:rPr>
        <w:t xml:space="preserve"> </w:t>
      </w:r>
      <w:r>
        <w:rPr>
          <w:rFonts w:ascii="Nirmala UI" w:hAnsi="Nirmala UI" w:eastAsia="Nirmala UI" w:cs="Nirmala UI"/>
        </w:rPr>
        <w:t>രത്നങ്ങളും</w:t>
      </w:r>
      <w:r>
        <w:rPr>
          <w:rFonts w:ascii="Times New Roman" w:hAnsi="Times New Roman" w:eastAsia="Times New Roman" w:cs="Times New Roman"/>
        </w:rPr>
        <w:t xml:space="preserve"> </w:t>
      </w:r>
      <w:r>
        <w:rPr>
          <w:rFonts w:ascii="Nirmala UI" w:hAnsi="Nirmala UI" w:eastAsia="Nirmala UI" w:cs="Nirmala UI"/>
        </w:rPr>
        <w:t>ആകുന്നു</w:t>
      </w:r>
      <w:r>
        <w:rPr>
          <w:rFonts w:ascii="Times New Roman" w:hAnsi="Times New Roman" w:eastAsia="Times New Roman" w:cs="Times New Roman"/>
        </w:rPr>
        <w:t xml:space="preserve">. </w:t>
      </w:r>
      <w:r>
        <w:rPr>
          <w:rFonts w:ascii="Nirmala UI" w:hAnsi="Nirmala UI" w:eastAsia="Nirmala UI" w:cs="Nirmala UI"/>
        </w:rPr>
        <w:t>അടിസ്ഥാനപരമായ</w:t>
      </w:r>
      <w:r>
        <w:rPr>
          <w:rFonts w:ascii="Times New Roman" w:hAnsi="Times New Roman" w:eastAsia="Times New Roman" w:cs="Times New Roman"/>
        </w:rPr>
        <w:t xml:space="preserve"> </w:t>
      </w:r>
      <w:r>
        <w:rPr>
          <w:rFonts w:ascii="Nirmala UI" w:hAnsi="Nirmala UI" w:eastAsia="Nirmala UI" w:cs="Nirmala UI"/>
        </w:rPr>
        <w:t>പരീക്ഷ</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അന്തിമ</w:t>
      </w:r>
      <w:r>
        <w:rPr>
          <w:rFonts w:ascii="Times New Roman" w:hAnsi="Times New Roman" w:eastAsia="Times New Roman" w:cs="Times New Roman"/>
        </w:rPr>
        <w:t xml:space="preserve"> </w:t>
      </w:r>
      <w:r>
        <w:rPr>
          <w:rFonts w:ascii="Nirmala UI" w:hAnsi="Nirmala UI" w:eastAsia="Nirmala UI" w:cs="Nirmala UI"/>
        </w:rPr>
        <w:t>പരീക്ഷ</w:t>
      </w:r>
      <w:r>
        <w:rPr>
          <w:rFonts w:ascii="Times New Roman" w:hAnsi="Times New Roman" w:eastAsia="Times New Roman" w:cs="Times New Roman"/>
        </w:rPr>
        <w:t xml:space="preserve">; </w:t>
      </w:r>
      <w:r>
        <w:rPr>
          <w:rFonts w:ascii="Nirmala UI" w:hAnsi="Nirmala UI" w:eastAsia="Nirmala UI" w:cs="Nirmala UI"/>
        </w:rPr>
        <w:t>അതുപോലെ</w:t>
      </w:r>
      <w:r>
        <w:rPr>
          <w:rFonts w:ascii="Times New Roman" w:hAnsi="Times New Roman" w:eastAsia="Times New Roman" w:cs="Times New Roman"/>
        </w:rPr>
        <w:t xml:space="preserve"> </w:t>
      </w:r>
      <w:r>
        <w:rPr>
          <w:rFonts w:ascii="Nirmala UI" w:hAnsi="Nirmala UI" w:eastAsia="Nirmala UI" w:cs="Nirmala UI"/>
        </w:rPr>
        <w:t>തന്നേ</w:t>
      </w:r>
      <w:r>
        <w:rPr>
          <w:rFonts w:ascii="Times New Roman" w:hAnsi="Times New Roman" w:eastAsia="Times New Roman" w:cs="Times New Roman"/>
        </w:rPr>
        <w:t xml:space="preserve"> </w:t>
      </w:r>
      <w:r>
        <w:rPr>
          <w:rFonts w:ascii="Nirmala UI" w:hAnsi="Nirmala UI" w:eastAsia="Nirmala UI" w:cs="Nirmala UI"/>
        </w:rPr>
        <w:t>പ്രവചനത്തിന്റെ</w:t>
      </w:r>
      <w:r>
        <w:rPr>
          <w:rFonts w:ascii="Times New Roman" w:hAnsi="Times New Roman" w:eastAsia="Times New Roman" w:cs="Times New Roman"/>
        </w:rPr>
        <w:t xml:space="preserve"> </w:t>
      </w:r>
      <w:r>
        <w:rPr>
          <w:rFonts w:ascii="Nirmala UI" w:hAnsi="Nirmala UI" w:eastAsia="Nirmala UI" w:cs="Nirmala UI"/>
        </w:rPr>
        <w:t>ആത്മാവിന്റെ</w:t>
      </w:r>
      <w:r>
        <w:rPr>
          <w:rFonts w:ascii="Times New Roman" w:hAnsi="Times New Roman" w:eastAsia="Times New Roman" w:cs="Times New Roman"/>
        </w:rPr>
        <w:t xml:space="preserve"> </w:t>
      </w:r>
      <w:r>
        <w:rPr>
          <w:rFonts w:ascii="Nirmala UI" w:hAnsi="Nirmala UI" w:eastAsia="Nirmala UI" w:cs="Nirmala UI"/>
        </w:rPr>
        <w:t>അധികാരവും</w:t>
      </w:r>
      <w:r>
        <w:rPr>
          <w:rFonts w:ascii="Times New Roman" w:hAnsi="Times New Roman" w:eastAsia="Times New Roman" w:cs="Times New Roman"/>
        </w:rPr>
        <w:t xml:space="preserve"> </w:t>
      </w:r>
      <w:r>
        <w:rPr>
          <w:rFonts w:ascii="Nirmala UI" w:hAnsi="Nirmala UI" w:eastAsia="Nirmala UI" w:cs="Nirmala UI"/>
        </w:rPr>
        <w:t>അങ്ങനെ</w:t>
      </w:r>
      <w:r>
        <w:rPr>
          <w:rFonts w:ascii="Times New Roman" w:hAnsi="Times New Roman" w:eastAsia="Times New Roman" w:cs="Times New Roman"/>
        </w:rPr>
        <w:t xml:space="preserve"> </w:t>
      </w:r>
      <w:r>
        <w:rPr>
          <w:rFonts w:ascii="Nirmala UI" w:hAnsi="Nirmala UI" w:eastAsia="Nirmala UI" w:cs="Nirmala UI"/>
        </w:rPr>
        <w:t>തന്നെയാണ്</w:t>
      </w:r>
      <w:r>
        <w:rPr>
          <w:rFonts w:ascii="Times New Roman" w:hAnsi="Times New Roman" w:eastAsia="Times New Roman" w:cs="Times New Roman"/>
        </w:rPr>
        <w:t xml:space="preserve">. </w:t>
      </w:r>
      <w:r>
        <w:rPr>
          <w:rFonts w:ascii="Nirmala UI" w:hAnsi="Nirmala UI" w:eastAsia="Nirmala UI" w:cs="Nirmala UI"/>
        </w:rPr>
        <w:t>മില്ലറിന്റെ</w:t>
      </w:r>
      <w:r>
        <w:rPr>
          <w:rFonts w:ascii="Times New Roman" w:hAnsi="Times New Roman" w:eastAsia="Times New Roman" w:cs="Times New Roman"/>
        </w:rPr>
        <w:t xml:space="preserve"> </w:t>
      </w:r>
      <w:r>
        <w:rPr>
          <w:rFonts w:ascii="Nirmala UI" w:hAnsi="Nirmala UI" w:eastAsia="Nirmala UI" w:cs="Nirmala UI"/>
        </w:rPr>
        <w:t>സ്വപ്നത്തിൽ</w:t>
      </w:r>
      <w:r>
        <w:rPr>
          <w:rFonts w:ascii="Times New Roman" w:hAnsi="Times New Roman" w:eastAsia="Times New Roman" w:cs="Times New Roman"/>
        </w:rPr>
        <w:t xml:space="preserve"> </w:t>
      </w:r>
      <w:r>
        <w:rPr>
          <w:rFonts w:ascii="Nirmala UI" w:hAnsi="Nirmala UI" w:eastAsia="Nirmala UI" w:cs="Nirmala UI"/>
        </w:rPr>
        <w:t>രത്നങ്ങളായി</w:t>
      </w:r>
      <w:r>
        <w:rPr>
          <w:rFonts w:ascii="Times New Roman" w:hAnsi="Times New Roman" w:eastAsia="Times New Roman" w:cs="Times New Roman"/>
        </w:rPr>
        <w:t xml:space="preserve"> </w:t>
      </w:r>
      <w:r>
        <w:rPr>
          <w:rFonts w:ascii="Nirmala UI" w:hAnsi="Nirmala UI" w:eastAsia="Nirmala UI" w:cs="Nirmala UI"/>
        </w:rPr>
        <w:t>മുൻകൂട്ടി</w:t>
      </w:r>
      <w:r>
        <w:rPr>
          <w:rFonts w:ascii="Times New Roman" w:hAnsi="Times New Roman" w:eastAsia="Times New Roman" w:cs="Times New Roman"/>
        </w:rPr>
        <w:t xml:space="preserve"> </w:t>
      </w:r>
      <w:r>
        <w:rPr>
          <w:rFonts w:ascii="Nirmala UI" w:hAnsi="Nirmala UI" w:eastAsia="Nirmala UI" w:cs="Nirmala UI"/>
        </w:rPr>
        <w:t>സൂചിപ്പിക്കപ്പെട്ട</w:t>
      </w:r>
      <w:r>
        <w:rPr>
          <w:rFonts w:ascii="Times New Roman" w:hAnsi="Times New Roman" w:eastAsia="Times New Roman" w:cs="Times New Roman"/>
        </w:rPr>
        <w:t xml:space="preserve"> </w:t>
      </w:r>
      <w:r>
        <w:rPr>
          <w:rFonts w:ascii="Nirmala UI" w:hAnsi="Nirmala UI" w:eastAsia="Nirmala UI" w:cs="Nirmala UI"/>
        </w:rPr>
        <w:t>അടിസ്ഥാന</w:t>
      </w:r>
      <w:r>
        <w:rPr>
          <w:rFonts w:ascii="Times New Roman" w:hAnsi="Times New Roman" w:eastAsia="Times New Roman" w:cs="Times New Roman"/>
        </w:rPr>
        <w:t xml:space="preserve"> </w:t>
      </w:r>
      <w:r>
        <w:rPr>
          <w:rFonts w:ascii="Nirmala UI" w:hAnsi="Nirmala UI" w:eastAsia="Nirmala UI" w:cs="Nirmala UI"/>
        </w:rPr>
        <w:t>സത്യങ്ങളെ</w:t>
      </w:r>
      <w:r>
        <w:rPr>
          <w:rFonts w:ascii="Times New Roman" w:hAnsi="Times New Roman" w:eastAsia="Times New Roman" w:cs="Times New Roman"/>
        </w:rPr>
        <w:t xml:space="preserve"> </w:t>
      </w:r>
      <w:r>
        <w:rPr>
          <w:rFonts w:ascii="Nirmala UI" w:hAnsi="Nirmala UI" w:eastAsia="Nirmala UI" w:cs="Nirmala UI"/>
        </w:rPr>
        <w:t>നിരസിക്കുന്നത്</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സമയം</w:t>
      </w:r>
      <w:r>
        <w:rPr>
          <w:rFonts w:ascii="Times New Roman" w:hAnsi="Times New Roman" w:eastAsia="Times New Roman" w:cs="Times New Roman"/>
        </w:rPr>
        <w:t xml:space="preserve"> </w:t>
      </w:r>
      <w:r>
        <w:rPr>
          <w:rFonts w:ascii="Nirmala UI" w:hAnsi="Nirmala UI" w:eastAsia="Nirmala UI" w:cs="Nirmala UI"/>
        </w:rPr>
        <w:t>പ്രവചനത്തിന്റെ</w:t>
      </w:r>
      <w:r>
        <w:rPr>
          <w:rFonts w:ascii="Times New Roman" w:hAnsi="Times New Roman" w:eastAsia="Times New Roman" w:cs="Times New Roman"/>
        </w:rPr>
        <w:t xml:space="preserve"> </w:t>
      </w:r>
      <w:r>
        <w:rPr>
          <w:rFonts w:ascii="Nirmala UI" w:hAnsi="Nirmala UI" w:eastAsia="Nirmala UI" w:cs="Nirmala UI"/>
        </w:rPr>
        <w:t>ആത്മാവിനെയും</w:t>
      </w:r>
      <w:r>
        <w:rPr>
          <w:rFonts w:ascii="Times New Roman" w:hAnsi="Times New Roman" w:eastAsia="Times New Roman" w:cs="Times New Roman"/>
        </w:rPr>
        <w:t xml:space="preserve"> </w:t>
      </w:r>
      <w:r>
        <w:rPr>
          <w:rFonts w:ascii="Nirmala UI" w:hAnsi="Nirmala UI" w:eastAsia="Nirmala UI" w:cs="Nirmala UI"/>
        </w:rPr>
        <w:t>നിരസിക്കുന്നതാകുന്നു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Ջոքըանյանի ամենավերջին խաբեությունն այն կլինի, որ անվավեր դարձնի Աստծո Հոգու վկայությունը։ «Որտեղ տեսիլք չկա, ժողովուրդը կորչում է» (Առակաց 29:18)։ Ջոքըանյանը խորամանկորեն կգործի՝ տարբեր եղանակներով և տարբեր միջոցների միջոցով, որպեսզի խարխլի Աստծո մնացյալ ժողովրդի վստահությունը ճշմարիտ վկայության հանդեպ։ Նա կներմուծի կեղծ տեսիլքներ՝ մոլորեցնելու համար, և կխառնի սուտը ճշմարտության հետ, որպեսզի մարդկանց մեջ այնպիսի զզվանք առաջացնի, որ նրանք ամեն բան, ինչ կրում է տեսիլքների անունը, համարեն մոլեռանդության մի տեսակ. բայց ազնիվ հոգիները, կեղծն ու ճշմարիտը հակադրելով, կարող կլինեն տարբերել դրանք»։ Selected Messages, հ. 2, 78։</w:t>
      </w:r>
    </w:p>
    <w:p>
      <w:pPr>
        <w:pStyle w:val="ArticleBody"/>
        <w:jc w:val="left"/>
      </w:pPr>
      <w:r>
        <w:rPr>
          <w:rFonts w:ascii="Times New Roman" w:hAnsi="Times New Roman" w:eastAsia="Times New Roman" w:cs="Times New Roman"/>
        </w:rPr>
        <w:t>Nous traitons maintenant de l’accroissement de la connaissance qui eut lieu dans l’histoire des millérites, de 1798 jusqu’à 1844, tout en reconnaissant que, bien que les millérites fussent corrects dans leurs applications prophétiques, ils étaient limités par l’histoire même dans laquelle ils furent suscités. Nous sommes maintenant dans les derniers jours, et dans la génération finale (la quatrième) de l’adventisme. Durant cette période, l’adventisme a été à ce point endoctriné par des traditions et des coutumes (de faux joyaux) qu’il ne sait plus quelles étaient les vérités fondamentales. Le fait de ne pas savoir quelles sont ces vérités empêche l’adventisme de comprendre l’importance de ces vérités, et rend dénués de sens les commandements répétés de protéger et de préserver ces vérités.</w:t>
      </w:r>
    </w:p>
    <w:p>
      <w:pPr>
        <w:pStyle w:val="ArticleBody"/>
        <w:jc w:val="left"/>
      </w:pPr>
      <w:r>
        <w:rPr>
          <w:rFonts w:ascii="Times New Roman" w:hAnsi="Times New Roman" w:eastAsia="Times New Roman" w:cs="Times New Roman"/>
        </w:rPr>
        <w:t>Avant d’aller plus loin dans l’interprétation que Gabriel donne de la vision du fleuve d’Ulai, nous aborderons quelques points pertinents liés aux vérités fondamentales et à l’autorité de l’Esprit de prophétie. Les théologiens modernes soutiennent que le passage suivant établit que la plus longue prophétie chronologique de la Bible est celle des deux mille trois cents ans.</w:t>
      </w:r>
    </w:p>
    <w:p>
      <w:pPr>
        <w:pStyle w:val="ArticleScripture"/>
        <w:jc w:val="left"/>
      </w:pPr>
      <w:r>
        <w:rPr>
          <w:rFonts w:ascii="Nirmala UI" w:hAnsi="Nirmala UI" w:eastAsia="Nirmala UI" w:cs="Nirmala UI"/>
        </w:rPr>
        <w:t>ক্রিষ্টের</w:t>
      </w:r>
      <w:r>
        <w:rPr>
          <w:rFonts w:ascii="Times New Roman" w:hAnsi="Times New Roman" w:eastAsia="Times New Roman" w:cs="Times New Roman"/>
        </w:rPr>
        <w:t xml:space="preserve"> </w:t>
      </w:r>
      <w:r>
        <w:rPr>
          <w:rFonts w:ascii="Nirmala UI" w:hAnsi="Nirmala UI" w:eastAsia="Nirmala UI" w:cs="Nirmala UI"/>
        </w:rPr>
        <w:t>প্রথম</w:t>
      </w:r>
      <w:r>
        <w:rPr>
          <w:rFonts w:ascii="Times New Roman" w:hAnsi="Times New Roman" w:eastAsia="Times New Roman" w:cs="Times New Roman"/>
        </w:rPr>
        <w:t xml:space="preserve"> </w:t>
      </w:r>
      <w:r>
        <w:rPr>
          <w:rFonts w:ascii="Nirmala UI" w:hAnsi="Nirmala UI" w:eastAsia="Nirmala UI" w:cs="Nirmala UI"/>
        </w:rPr>
        <w:t>আগমনে</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সুসমাচার</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শিষ্যদের</w:t>
      </w:r>
      <w:r>
        <w:rPr>
          <w:rFonts w:ascii="Times New Roman" w:hAnsi="Times New Roman" w:eastAsia="Times New Roman" w:cs="Times New Roman"/>
        </w:rPr>
        <w:t xml:space="preserve"> </w:t>
      </w:r>
      <w:r>
        <w:rPr>
          <w:rFonts w:ascii="Nirmala UI" w:hAnsi="Nirmala UI" w:eastAsia="Nirmala UI" w:cs="Nirmala UI"/>
        </w:rPr>
        <w:t>অভিজ্ঞতারই</w:t>
      </w:r>
      <w:r>
        <w:rPr>
          <w:rFonts w:ascii="Times New Roman" w:hAnsi="Times New Roman" w:eastAsia="Times New Roman" w:cs="Times New Roman"/>
        </w:rPr>
        <w:t xml:space="preserve"> </w:t>
      </w:r>
      <w:r>
        <w:rPr>
          <w:rFonts w:ascii="Nirmala UI" w:hAnsi="Nirmala UI" w:eastAsia="Nirmala UI" w:cs="Nirmala UI"/>
        </w:rPr>
        <w:t>অনুরূপ</w:t>
      </w:r>
      <w:r>
        <w:rPr>
          <w:rFonts w:ascii="Times New Roman" w:hAnsi="Times New Roman" w:eastAsia="Times New Roman" w:cs="Times New Roman"/>
        </w:rPr>
        <w:t xml:space="preserve"> </w:t>
      </w:r>
      <w:r>
        <w:rPr>
          <w:rFonts w:ascii="Nirmala UI" w:hAnsi="Nirmala UI" w:eastAsia="Nirmala UI" w:cs="Nirmala UI"/>
        </w:rPr>
        <w:t>প্রতিরূপ</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গিয়েছিল</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অভিজ্ঞতায়</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আগমনের</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 xml:space="preserve"> </w:t>
      </w:r>
      <w:r>
        <w:rPr>
          <w:rFonts w:ascii="Nirmala UI" w:hAnsi="Nirmala UI" w:eastAsia="Nirmala UI" w:cs="Nirmala UI"/>
        </w:rPr>
        <w:t>যেমন</w:t>
      </w:r>
      <w:r>
        <w:rPr>
          <w:rFonts w:ascii="Times New Roman" w:hAnsi="Times New Roman" w:eastAsia="Times New Roman" w:cs="Times New Roman"/>
        </w:rPr>
        <w:t xml:space="preserve"> </w:t>
      </w:r>
      <w:r>
        <w:rPr>
          <w:rFonts w:ascii="Nirmala UI" w:hAnsi="Nirmala UI" w:eastAsia="Nirmala UI" w:cs="Nirmala UI"/>
        </w:rPr>
        <w:t>শিষ্যরা</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বেরিয়েছিল</w:t>
      </w:r>
      <w:r>
        <w:rPr>
          <w:rFonts w:ascii="Times New Roman" w:hAnsi="Times New Roman" w:eastAsia="Times New Roman" w:cs="Times New Roman"/>
        </w:rPr>
        <w:t>,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হইয়াছে</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রাজ্য</w:t>
      </w:r>
      <w:r>
        <w:rPr>
          <w:rFonts w:ascii="Times New Roman" w:hAnsi="Times New Roman" w:eastAsia="Times New Roman" w:cs="Times New Roman"/>
        </w:rPr>
        <w:t xml:space="preserve"> </w:t>
      </w:r>
      <w:r>
        <w:rPr>
          <w:rFonts w:ascii="Nirmala UI" w:hAnsi="Nirmala UI" w:eastAsia="Nirmala UI" w:cs="Nirmala UI"/>
        </w:rPr>
        <w:t>সন্নিকট</w:t>
      </w:r>
      <w:r>
        <w:rPr>
          <w:rFonts w:ascii="Times New Roman" w:hAnsi="Times New Roman" w:eastAsia="Times New Roman" w:cs="Times New Roman"/>
        </w:rPr>
        <w:t xml:space="preserve">,” </w:t>
      </w:r>
      <w:r>
        <w:rPr>
          <w:rFonts w:ascii="Nirmala UI" w:hAnsi="Nirmala UI" w:eastAsia="Nirmala UI" w:cs="Nirmala UI"/>
        </w:rPr>
        <w:t>তেমনি</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সহকর্মীরাও</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বাইবেলে</w:t>
      </w:r>
      <w:r>
        <w:rPr>
          <w:rFonts w:ascii="Times New Roman" w:hAnsi="Times New Roman" w:eastAsia="Times New Roman" w:cs="Times New Roman"/>
        </w:rPr>
        <w:t xml:space="preserve"> </w:t>
      </w:r>
      <w:r>
        <w:rPr>
          <w:rFonts w:ascii="Nirmala UI" w:hAnsi="Nirmala UI" w:eastAsia="Nirmala UI" w:cs="Nirmala UI"/>
        </w:rPr>
        <w:t>প্রকাশিত</w:t>
      </w:r>
      <w:r>
        <w:rPr>
          <w:rFonts w:ascii="Times New Roman" w:hAnsi="Times New Roman" w:eastAsia="Times New Roman" w:cs="Times New Roman"/>
        </w:rPr>
        <w:t xml:space="preserve"> </w:t>
      </w:r>
      <w:r>
        <w:rPr>
          <w:rFonts w:ascii="Nirmala UI" w:hAnsi="Nirmala UI" w:eastAsia="Nirmala UI" w:cs="Nirmala UI"/>
        </w:rPr>
        <w:t>সর্বদীর্ঘ</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সর্বশেষ</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সময়কাল</w:t>
      </w:r>
      <w:r>
        <w:rPr>
          <w:rFonts w:ascii="Times New Roman" w:hAnsi="Times New Roman" w:eastAsia="Times New Roman" w:cs="Times New Roman"/>
        </w:rPr>
        <w:t xml:space="preserve"> </w:t>
      </w:r>
      <w:r>
        <w:rPr>
          <w:rFonts w:ascii="Nirmala UI" w:hAnsi="Nirmala UI" w:eastAsia="Nirmala UI" w:cs="Nirmala UI"/>
        </w:rPr>
        <w:t>প্রায়</w:t>
      </w:r>
      <w:r>
        <w:rPr>
          <w:rFonts w:ascii="Times New Roman" w:hAnsi="Times New Roman" w:eastAsia="Times New Roman" w:cs="Times New Roman"/>
        </w:rPr>
        <w:t xml:space="preserve"> </w:t>
      </w:r>
      <w:r>
        <w:rPr>
          <w:rFonts w:ascii="Nirmala UI" w:hAnsi="Nirmala UI" w:eastAsia="Nirmala UI" w:cs="Nirmala UI"/>
        </w:rPr>
        <w:t>শেষপ্রান্তে</w:t>
      </w:r>
      <w:r>
        <w:rPr>
          <w:rFonts w:ascii="Times New Roman" w:hAnsi="Times New Roman" w:eastAsia="Times New Roman" w:cs="Times New Roman"/>
        </w:rPr>
        <w:t xml:space="preserve"> </w:t>
      </w:r>
      <w:r>
        <w:rPr>
          <w:rFonts w:ascii="Nirmala UI" w:hAnsi="Nirmala UI" w:eastAsia="Nirmala UI" w:cs="Nirmala UI"/>
        </w:rPr>
        <w:t>উপনীত</w:t>
      </w:r>
      <w:r>
        <w:rPr>
          <w:rFonts w:ascii="Times New Roman" w:hAnsi="Times New Roman" w:eastAsia="Times New Roman" w:cs="Times New Roman"/>
        </w:rPr>
        <w:t xml:space="preserve">, </w:t>
      </w:r>
      <w:r>
        <w:rPr>
          <w:rFonts w:ascii="Nirmala UI" w:hAnsi="Nirmala UI" w:eastAsia="Nirmala UI" w:cs="Nirmala UI"/>
        </w:rPr>
        <w:t>বিচার</w:t>
      </w:r>
      <w:r>
        <w:rPr>
          <w:rFonts w:ascii="Times New Roman" w:hAnsi="Times New Roman" w:eastAsia="Times New Roman" w:cs="Times New Roman"/>
        </w:rPr>
        <w:t xml:space="preserve"> </w:t>
      </w:r>
      <w:r>
        <w:rPr>
          <w:rFonts w:ascii="Nirmala UI" w:hAnsi="Nirmala UI" w:eastAsia="Nirmala UI" w:cs="Nirmala UI"/>
        </w:rPr>
        <w:t>সন্নিকটে</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অনন্ত</w:t>
      </w:r>
      <w:r>
        <w:rPr>
          <w:rFonts w:ascii="Times New Roman" w:hAnsi="Times New Roman" w:eastAsia="Times New Roman" w:cs="Times New Roman"/>
        </w:rPr>
        <w:t xml:space="preserve"> </w:t>
      </w:r>
      <w:r>
        <w:rPr>
          <w:rFonts w:ascii="Nirmala UI" w:hAnsi="Nirmala UI" w:eastAsia="Nirmala UI" w:cs="Nirmala UI"/>
        </w:rPr>
        <w:t>রাজ্যের</w:t>
      </w:r>
      <w:r>
        <w:rPr>
          <w:rFonts w:ascii="Times New Roman" w:hAnsi="Times New Roman" w:eastAsia="Times New Roman" w:cs="Times New Roman"/>
        </w:rPr>
        <w:t xml:space="preserve"> </w:t>
      </w:r>
      <w:r>
        <w:rPr>
          <w:rFonts w:ascii="Nirmala UI" w:hAnsi="Nirmala UI" w:eastAsia="Nirmala UI" w:cs="Nirmala UI"/>
        </w:rPr>
        <w:t>সূচনা</w:t>
      </w:r>
      <w:r>
        <w:rPr>
          <w:rFonts w:ascii="Times New Roman" w:hAnsi="Times New Roman" w:eastAsia="Times New Roman" w:cs="Times New Roman"/>
        </w:rPr>
        <w:t xml:space="preserve"> </w:t>
      </w:r>
      <w:r>
        <w:rPr>
          <w:rFonts w:ascii="Nirmala UI" w:hAnsi="Nirmala UI" w:eastAsia="Nirmala UI" w:cs="Nirmala UI"/>
        </w:rPr>
        <w:t>আসন্ন।</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w:t>
      </w:r>
      <w:r>
        <w:rPr>
          <w:rFonts w:ascii="Nirmala UI" w:hAnsi="Nirmala UI" w:eastAsia="Nirmala UI" w:cs="Nirmala UI"/>
        </w:rPr>
        <w:t>সম্পর্কে</w:t>
      </w:r>
      <w:r>
        <w:rPr>
          <w:rFonts w:ascii="Times New Roman" w:hAnsi="Times New Roman" w:eastAsia="Times New Roman" w:cs="Times New Roman"/>
        </w:rPr>
        <w:t xml:space="preserve"> </w:t>
      </w:r>
      <w:r>
        <w:rPr>
          <w:rFonts w:ascii="Nirmala UI" w:hAnsi="Nirmala UI" w:eastAsia="Nirmala UI" w:cs="Nirmala UI"/>
        </w:rPr>
        <w:t>শিষ্যদের</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৯</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সত্তর</w:t>
      </w:r>
      <w:r>
        <w:rPr>
          <w:rFonts w:ascii="Times New Roman" w:hAnsi="Times New Roman" w:eastAsia="Times New Roman" w:cs="Times New Roman"/>
        </w:rPr>
        <w:t xml:space="preserve"> </w:t>
      </w:r>
      <w:r>
        <w:rPr>
          <w:rFonts w:ascii="Nirmala UI" w:hAnsi="Nirmala UI" w:eastAsia="Nirmala UI" w:cs="Nirmala UI"/>
        </w:rPr>
        <w:t>সপ্তাহের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ভিত্তি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মিলার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সহকর্মীদের</w:t>
      </w:r>
      <w:r>
        <w:rPr>
          <w:rFonts w:ascii="Times New Roman" w:hAnsi="Times New Roman" w:eastAsia="Times New Roman" w:cs="Times New Roman"/>
        </w:rPr>
        <w:t xml:space="preserve"> </w:t>
      </w:r>
      <w:r>
        <w:rPr>
          <w:rFonts w:ascii="Nirmala UI" w:hAnsi="Nirmala UI" w:eastAsia="Nirmala UI" w:cs="Nirmala UI"/>
        </w:rPr>
        <w:t>প্রদত্ত</w:t>
      </w:r>
      <w:r>
        <w:rPr>
          <w:rFonts w:ascii="Times New Roman" w:hAnsi="Times New Roman" w:eastAsia="Times New Roman" w:cs="Times New Roman"/>
        </w:rPr>
        <w:t xml:space="preserve"> </w:t>
      </w:r>
      <w:r>
        <w:rPr>
          <w:rFonts w:ascii="Nirmala UI" w:hAnsi="Nirmala UI" w:eastAsia="Nirmala UI" w:cs="Nirmala UI"/>
        </w:rPr>
        <w:t>বার্তায়</w:t>
      </w:r>
      <w:r>
        <w:rPr>
          <w:rFonts w:ascii="Times New Roman" w:hAnsi="Times New Roman" w:eastAsia="Times New Roman" w:cs="Times New Roman"/>
        </w:rPr>
        <w:t xml:space="preserve"> </w:t>
      </w:r>
      <w:r>
        <w:rPr>
          <w:rFonts w:ascii="Nirmala UI" w:hAnsi="Nirmala UI" w:eastAsia="Nirmala UI" w:cs="Nirmala UI"/>
        </w:rPr>
        <w:t>দানিয়েল</w:t>
      </w:r>
      <w:r>
        <w:rPr>
          <w:rFonts w:ascii="Times New Roman" w:hAnsi="Times New Roman" w:eastAsia="Times New Roman" w:cs="Times New Roman"/>
        </w:rPr>
        <w:t xml:space="preserve"> </w:t>
      </w:r>
      <w:r>
        <w:rPr>
          <w:rFonts w:ascii="Nirmala UI" w:hAnsi="Nirmala UI" w:eastAsia="Nirmala UI" w:cs="Nirmala UI"/>
        </w:rPr>
        <w:t>৮</w:t>
      </w:r>
      <w:r>
        <w:rPr>
          <w:rFonts w:ascii="Times New Roman" w:hAnsi="Times New Roman" w:eastAsia="Times New Roman" w:cs="Times New Roman"/>
        </w:rPr>
        <w:t>:</w:t>
      </w:r>
      <w:r>
        <w:rPr>
          <w:rFonts w:ascii="Nirmala UI" w:hAnsi="Nirmala UI" w:eastAsia="Nirmala UI" w:cs="Nirmala UI"/>
        </w:rPr>
        <w:t>১৪</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২৩০০</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পরিসমাপ্তি</w:t>
      </w:r>
      <w:r>
        <w:rPr>
          <w:rFonts w:ascii="Times New Roman" w:hAnsi="Times New Roman" w:eastAsia="Times New Roman" w:cs="Times New Roman"/>
        </w:rPr>
        <w:t xml:space="preserve"> </w:t>
      </w:r>
      <w:r>
        <w:rPr>
          <w:rFonts w:ascii="Nirmala UI" w:hAnsi="Nirmala UI" w:eastAsia="Nirmala UI" w:cs="Nirmala UI"/>
        </w:rPr>
        <w:t>ঘোষণা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একটি</w:t>
      </w:r>
      <w:r>
        <w:rPr>
          <w:rFonts w:ascii="Times New Roman" w:hAnsi="Times New Roman" w:eastAsia="Times New Roman" w:cs="Times New Roman"/>
        </w:rPr>
        <w:t xml:space="preserve"> </w:t>
      </w:r>
      <w:r>
        <w:rPr>
          <w:rFonts w:ascii="Nirmala UI" w:hAnsi="Nirmala UI" w:eastAsia="Nirmala UI" w:cs="Nirmala UI"/>
        </w:rPr>
        <w:t>অংশ</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সত্তর</w:t>
      </w:r>
      <w:r>
        <w:rPr>
          <w:rFonts w:ascii="Times New Roman" w:hAnsi="Times New Roman" w:eastAsia="Times New Roman" w:cs="Times New Roman"/>
        </w:rPr>
        <w:t xml:space="preserve"> </w:t>
      </w:r>
      <w:r>
        <w:rPr>
          <w:rFonts w:ascii="Nirmala UI" w:hAnsi="Nirmala UI" w:eastAsia="Nirmala UI" w:cs="Nirmala UI"/>
        </w:rPr>
        <w:t>সপ্তাহ।</w:t>
      </w:r>
      <w:r>
        <w:rPr>
          <w:rFonts w:ascii="Times New Roman" w:hAnsi="Times New Roman" w:eastAsia="Times New Roman" w:cs="Times New Roman"/>
        </w:rPr>
        <w:t xml:space="preserve"> </w:t>
      </w:r>
      <w:r>
        <w:rPr>
          <w:rFonts w:ascii="Nirmala UI" w:hAnsi="Nirmala UI" w:eastAsia="Nirmala UI" w:cs="Nirmala UI"/>
        </w:rPr>
        <w:t>উভয়ের</w:t>
      </w:r>
      <w:r>
        <w:rPr>
          <w:rFonts w:ascii="Times New Roman" w:hAnsi="Times New Roman" w:eastAsia="Times New Roman" w:cs="Times New Roman"/>
        </w:rPr>
        <w:t xml:space="preserve"> </w:t>
      </w:r>
      <w:r>
        <w:rPr>
          <w:rFonts w:ascii="Nirmala UI" w:hAnsi="Nirmala UI" w:eastAsia="Nirmala UI" w:cs="Nirmala UI"/>
        </w:rPr>
        <w:t>প্রচারই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মহান</w:t>
      </w:r>
      <w:r>
        <w:rPr>
          <w:rFonts w:ascii="Times New Roman" w:hAnsi="Times New Roman" w:eastAsia="Times New Roman" w:cs="Times New Roman"/>
        </w:rPr>
        <w:t xml:space="preserve"> </w:t>
      </w:r>
      <w:r>
        <w:rPr>
          <w:rFonts w:ascii="Nirmala UI" w:hAnsi="Nirmala UI" w:eastAsia="Nirmala UI" w:cs="Nirmala UI"/>
        </w:rPr>
        <w:t>ভাববাণীমূলক</w:t>
      </w:r>
      <w:r>
        <w:rPr>
          <w:rFonts w:ascii="Times New Roman" w:hAnsi="Times New Roman" w:eastAsia="Times New Roman" w:cs="Times New Roman"/>
        </w:rPr>
        <w:t xml:space="preserve"> </w:t>
      </w:r>
      <w:r>
        <w:rPr>
          <w:rFonts w:ascii="Nirmala UI" w:hAnsi="Nirmala UI" w:eastAsia="Nirmala UI" w:cs="Nirmala UI"/>
        </w:rPr>
        <w:t>সময়পর্বের</w:t>
      </w:r>
      <w:r>
        <w:rPr>
          <w:rFonts w:ascii="Times New Roman" w:hAnsi="Times New Roman" w:eastAsia="Times New Roman" w:cs="Times New Roman"/>
        </w:rPr>
        <w:t xml:space="preserve"> </w:t>
      </w:r>
      <w:r>
        <w:rPr>
          <w:rFonts w:ascii="Nirmala UI" w:hAnsi="Nirmala UI" w:eastAsia="Nirmala UI" w:cs="Nirmala UI"/>
        </w:rPr>
        <w:t>ভিন্ন</w:t>
      </w:r>
      <w:r>
        <w:rPr>
          <w:rFonts w:ascii="Times New Roman" w:hAnsi="Times New Roman" w:eastAsia="Times New Roman" w:cs="Times New Roman"/>
        </w:rPr>
        <w:t xml:space="preserve"> </w:t>
      </w:r>
      <w:r>
        <w:rPr>
          <w:rFonts w:ascii="Nirmala UI" w:hAnsi="Nirmala UI" w:eastAsia="Nirmala UI" w:cs="Nirmala UI"/>
        </w:rPr>
        <w:t>ভিন্ন</w:t>
      </w:r>
      <w:r>
        <w:rPr>
          <w:rFonts w:ascii="Times New Roman" w:hAnsi="Times New Roman" w:eastAsia="Times New Roman" w:cs="Times New Roman"/>
        </w:rPr>
        <w:t xml:space="preserve"> </w:t>
      </w:r>
      <w:r>
        <w:rPr>
          <w:rFonts w:ascii="Nirmala UI" w:hAnsi="Nirmala UI" w:eastAsia="Nirmala UI" w:cs="Nirmala UI"/>
        </w:rPr>
        <w:t>অংশের</w:t>
      </w:r>
      <w:r>
        <w:rPr>
          <w:rFonts w:ascii="Times New Roman" w:hAnsi="Times New Roman" w:eastAsia="Times New Roman" w:cs="Times New Roman"/>
        </w:rPr>
        <w:t xml:space="preserve"> </w:t>
      </w:r>
      <w:r>
        <w:rPr>
          <w:rFonts w:ascii="Nirmala UI" w:hAnsi="Nirmala UI" w:eastAsia="Nirmala UI" w:cs="Nirmala UI"/>
        </w:rPr>
        <w:t>পরিপূর্ণতার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প্রতিষ্ঠিত</w:t>
      </w:r>
      <w:r>
        <w:rPr>
          <w:rFonts w:ascii="Times New Roman" w:hAnsi="Times New Roman" w:eastAsia="Times New Roman" w:cs="Times New Roman"/>
        </w:rPr>
        <w:t xml:space="preserve"> </w:t>
      </w:r>
      <w:r>
        <w:rPr>
          <w:rFonts w:ascii="Nirmala UI" w:hAnsi="Nirmala UI" w:eastAsia="Nirmala UI" w:cs="Nirmala UI"/>
        </w:rPr>
        <w:t>ছিল।</w:t>
      </w:r>
    </w:p>
    <w:p>
      <w:pPr>
        <w:pStyle w:val="ArticleScripture"/>
        <w:jc w:val="left"/>
      </w:pPr>
      <w:r>
        <w:rPr>
          <w:rFonts w:ascii="Times New Roman" w:hAnsi="Times New Roman" w:eastAsia="Times New Roman" w:cs="Times New Roman"/>
        </w:rPr>
        <w:t>“BleŊ ba tsuenyi tɔxɔlɔ lê, William Miller kple eƒe dɔwɔla-ɖekawɔwɔlawo hã, le wo ŋutɔ me la, mekpɔŋu sesẽe gɔmeɖeɖe si nye nyatakakadzraɖoɖo si wowɔ be yewoatsɔ va o. Vodadawo siwo nɔ anyi didi le hame la me xe ɖe mɔ na wo, eye womate ŋu va ɖo gɔmeɖeɖe dzɔdzɔe si ku ɖe nyatakaka vevitɔ aɖe si le nyagblɔɖilawo me ŋu o. Eya ta, ne hã wogblɔ nyatakaka si Mawu de asi na wo be woatsɔ na xexeame la gɔ hã, la, to egɔmeɖeɖe si me wodze agbagba me o la ta, xɔsegbãgbã va dzra wo.” The Great Controversy, 351.</w:t>
      </w:r>
    </w:p>
    <w:p>
      <w:pPr>
        <w:pStyle w:val="ArticleBody"/>
        <w:jc w:val="left"/>
      </w:pPr>
      <w:r>
        <w:rPr>
          <w:rFonts w:ascii="Times New Roman" w:hAnsi="Times New Roman" w:eastAsia="Times New Roman" w:cs="Times New Roman"/>
        </w:rPr>
        <w:t>El pasaje dice que «Miller y sus asociados proclamaron que el período profético más largo y último presentado a la vista en la Biblia estaba a punto de expirar», y los teólogos afirman que el período profético más largo y último es el de los dos mil trescientos años. Además sostienen que esto es lo que la Hermana White está identificando en el pasaje, pues, según afirman, ella se está refiriendo directamente al período de dos mil trescientos años. Están ciegos a toda relación entre los setenta años y el período de dos mil trescientos años. Están ciegos a la luz que Daniel procuraba comprender.</w:t>
      </w:r>
    </w:p>
    <w:p>
      <w:pPr>
        <w:pStyle w:val="ArticleBody"/>
        <w:jc w:val="left"/>
      </w:pPr>
      <w:r>
        <w:rPr>
          <w:rFonts w:ascii="Nirmala UI" w:hAnsi="Nirmala UI" w:eastAsia="Nirmala UI" w:cs="Nirmala UI"/>
        </w:rPr>
        <w:t>एलन</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1843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अग्रणी</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1850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अग्रणी</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अंकित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F. D. Nichols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1850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Nichols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Nichols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James </w:t>
      </w:r>
      <w:r>
        <w:rPr>
          <w:rFonts w:ascii="Nirmala UI" w:hAnsi="Nirmala UI" w:eastAsia="Nirmala UI" w:cs="Nirmala UI"/>
        </w:rPr>
        <w:t>और</w:t>
      </w:r>
      <w:r>
        <w:rPr>
          <w:rFonts w:ascii="Times New Roman" w:hAnsi="Times New Roman" w:eastAsia="Times New Roman" w:cs="Times New Roman"/>
        </w:rPr>
        <w:t xml:space="preserve"> Ellen White, Nichols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सबसे</w:t>
      </w:r>
      <w:r>
        <w:rPr>
          <w:rFonts w:ascii="Times New Roman" w:hAnsi="Times New Roman" w:eastAsia="Times New Roman" w:cs="Times New Roman"/>
        </w:rPr>
        <w:t xml:space="preserve"> </w:t>
      </w:r>
      <w:r>
        <w:rPr>
          <w:rFonts w:ascii="Nirmala UI" w:hAnsi="Nirmala UI" w:eastAsia="Nirmala UI" w:cs="Nirmala UI"/>
        </w:rPr>
        <w:t>लंबी</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दर्शाई</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Prétendre que le passage précédent constitue une identification inspirée des deux mille trois cents années comme étant la période prophétique la plus longue et la dernière, c’est faire en sorte que les écrits de Sœur White se contredisent eux-mêmes. Si elle croyait ce que les théologiens affirment au sujet de ce passage, alors que signifie le fait qu’elle approuve les cartes qui soutiennent les « sept temps » ?</w:t>
      </w:r>
    </w:p>
    <w:p>
      <w:pPr>
        <w:pStyle w:val="ArticleScripture"/>
        <w:jc w:val="left"/>
      </w:pPr>
      <w:r>
        <w:rPr>
          <w:rFonts w:ascii="Times New Roman" w:hAnsi="Times New Roman" w:eastAsia="Times New Roman" w:cs="Times New Roman"/>
        </w:rPr>
        <w:t>« J’ai vu que le tableau de 1843 avait été dirigé par la main du Seigneur, et qu’il ne devait pas être modifié ; que les chiffres étaient tels qu’Il les voulait ; que Sa main était au-dessus et avait caché une erreur dans certains des chiffres, de sorte que nul ne pouvait la voir, jusqu’à ce que Sa main fût retirée. » Early Writings, 74.</w:t>
      </w:r>
    </w:p>
    <w:p>
      <w:pPr>
        <w:pStyle w:val="ArticleBody"/>
        <w:jc w:val="left"/>
      </w:pPr>
      <w:r>
        <w:rPr>
          <w:rFonts w:ascii="Times New Roman" w:hAnsi="Times New Roman" w:eastAsia="Times New Roman" w:cs="Times New Roman"/>
        </w:rPr>
        <w:t>Je mi nenɔɛsɔ wɔn amammerɛ ne wɔn anansesɛm ahorow no betumi aka sɛ, wɔ 1843 mfonini no so no, Awurade de ne nsa kataa “mmere ason” no mfomso no so kosii sɛ ɔyii ne nsa fii so akyiri yi. Asɛm a ɛhaw saa gyinapɛn no ne sɛ, Ɔbaa White kyerɛɛ bere a Awurade yii ne nsa fii akontaabu no so no; woyii Ne nsa fii so ansa na 1844 Ɔpɛpɔn 22 adu, bere tiaa bi akyi bere a wɔn ani dii kan hui gui no. Ne adanse a ɛfa saa asɛm no ho no mu no, ɔda mfomso a wɔteɛɛ no adi, na emu da hɔ pefee sɛ saa mfomso no nyɛɛ “mmere ason” no.</w:t>
      </w:r>
    </w:p>
    <w:p>
      <w:pPr>
        <w:pStyle w:val="ArticleScripture"/>
        <w:jc w:val="left"/>
      </w:pPr>
      <w:r>
        <w:rPr>
          <w:rFonts w:ascii="Times New Roman" w:hAnsi="Times New Roman" w:eastAsia="Times New Roman" w:cs="Times New Roman"/>
        </w:rPr>
        <w:t>“Warra amanamoo, qaanfamoo turan sun, maaliif Gooftaan isaanii hin dhufne hubachuu waan hin dandeenyeef, dukkana keessatti hin dhiifamne. Ammas Kitaabota Qulqulluu isaanii qorachuudhaan yeroo raajii sana barbaaduuf ni geggeeffaman. Harki Gooftaa lakkoofsa sana irraa kaafame, dogoggorichis ni ibsame. Isaanis yeroo raajii sun bara 1844tti akka gahe ni argan; ragaanuma isaan yeroo raajii sun bara 1843tti akka xumurame argisiisuuf dhiheessanii turan sun, akka inni bara 1844tti xumuramu ni mirkaneesse.” Early Writings, 237.</w:t>
      </w:r>
    </w:p>
    <w:p>
      <w:pPr>
        <w:pStyle w:val="ArticleBody"/>
        <w:jc w:val="left"/>
      </w:pPr>
      <w:r>
        <w:rPr>
          <w:rFonts w:ascii="Times New Roman" w:hAnsi="Times New Roman" w:eastAsia="Times New Roman" w:cs="Times New Roman"/>
        </w:rPr>
        <w:t>Sa dihang ang kamot sa Ginoo “gikuha gikan sa mga hulagway, ug ang sayop gipatin-aw,” ila dayon giila “nga ang mao rang ebidensiya nga ilang gipresentar aron ipakita nga ang mga panahong matagnaon natapos niadtong 1843, nagpamatuod nga kini mangatapos sa 1844.” Ang mga panahong matagnaon nga unang gituohang matapos sa 1843, girepresentar diha sa tsart sa 1843, nga mao ang tsart nga gigamit sa matag usa sa tulo ka gatus ka mga magwawali nga Millerite. Ang mga panahong matagnaon nga girepresentar nianang tsarta nga natapos sa 1843 mao ang duha ka libo ug tulo ka gatus ka tuig sa Daniel kapitulo otso, bersikulo katorse, ang duha ka libo ug lima ka gatus ug baynte ka tuig sa Levitico baynte-sais, ug ang usa ka libo ug tulo ka gatus ug traynta’y singko ka tuig sa Daniel dose. Human sa unang kapakyasan, gikuha sa Ginoo ang Iyang kamot gikan sa sayop, ug ang mga Millerite unya nakaila nga ang mao rang ebidensiya nga nagtimaan sa pagtapos sa mga panahong matagnaon sa 1843, sa pagkatinuod nagpamatuod nga kadtong mga panahona natapos sa 1844.</w:t>
      </w:r>
    </w:p>
    <w:p>
      <w:pPr>
        <w:pStyle w:val="ArticleBody"/>
        <w:jc w:val="left"/>
      </w:pPr>
      <w:r>
        <w:rPr>
          <w:rFonts w:ascii="Nirmala UI" w:hAnsi="Nirmala UI" w:eastAsia="Nirmala UI" w:cs="Nirmala UI"/>
        </w:rPr>
        <w:t>तं</w:t>
      </w:r>
      <w:r>
        <w:rPr>
          <w:rFonts w:ascii="Times New Roman" w:hAnsi="Times New Roman" w:eastAsia="Times New Roman" w:cs="Times New Roman"/>
        </w:rPr>
        <w:t xml:space="preserve"> 1850 </w:t>
      </w:r>
      <w:r>
        <w:rPr>
          <w:rFonts w:ascii="Nirmala UI" w:hAnsi="Nirmala UI" w:eastAsia="Nirmala UI" w:cs="Nirmala UI"/>
        </w:rPr>
        <w:t>चो</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1850 </w:t>
      </w:r>
      <w:r>
        <w:rPr>
          <w:rFonts w:ascii="Nirmala UI" w:hAnsi="Nirmala UI" w:eastAsia="Nirmala UI" w:cs="Nirmala UI"/>
        </w:rPr>
        <w:t>वर्सांत</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1851 </w:t>
      </w:r>
      <w:r>
        <w:rPr>
          <w:rFonts w:ascii="Nirmala UI" w:hAnsi="Nirmala UI" w:eastAsia="Nirmala UI" w:cs="Nirmala UI"/>
        </w:rPr>
        <w:t>च्या</w:t>
      </w:r>
      <w:r>
        <w:rPr>
          <w:rFonts w:ascii="Times New Roman" w:hAnsi="Times New Roman" w:eastAsia="Times New Roman" w:cs="Times New Roman"/>
        </w:rPr>
        <w:t xml:space="preserve"> </w:t>
      </w:r>
      <w:r>
        <w:rPr>
          <w:rFonts w:ascii="Nirmala UI" w:hAnsi="Nirmala UI" w:eastAsia="Nirmala UI" w:cs="Nirmala UI"/>
        </w:rPr>
        <w:t>जानेवारींत</w:t>
      </w:r>
      <w:r>
        <w:rPr>
          <w:rFonts w:ascii="Times New Roman" w:hAnsi="Times New Roman" w:eastAsia="Times New Roman" w:cs="Times New Roman"/>
        </w:rPr>
        <w:t xml:space="preserve"> </w:t>
      </w:r>
      <w:r>
        <w:rPr>
          <w:rFonts w:ascii="Nirmala UI" w:hAnsi="Nirmala UI" w:eastAsia="Nirmala UI" w:cs="Nirmala UI"/>
        </w:rPr>
        <w:t>विकपाक</w:t>
      </w:r>
      <w:r>
        <w:rPr>
          <w:rFonts w:ascii="Times New Roman" w:hAnsi="Times New Roman" w:eastAsia="Times New Roman" w:cs="Times New Roman"/>
        </w:rPr>
        <w:t xml:space="preserve"> </w:t>
      </w:r>
      <w:r>
        <w:rPr>
          <w:rFonts w:ascii="Nirmala UI" w:hAnsi="Nirmala UI" w:eastAsia="Nirmala UI" w:cs="Nirmala UI"/>
        </w:rPr>
        <w:t>दवरलो</w:t>
      </w:r>
      <w:r>
        <w:rPr>
          <w:rFonts w:ascii="Times New Roman" w:hAnsi="Times New Roman" w:eastAsia="Times New Roman" w:cs="Times New Roman"/>
        </w:rPr>
        <w:t xml:space="preserve">. </w:t>
      </w:r>
      <w:r>
        <w:rPr>
          <w:rFonts w:ascii="Nirmala UI" w:hAnsi="Nirmala UI" w:eastAsia="Nirmala UI" w:cs="Nirmala UI"/>
        </w:rPr>
        <w:t>एलेन</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1843 </w:t>
      </w:r>
      <w:r>
        <w:rPr>
          <w:rFonts w:ascii="Nirmala UI" w:hAnsi="Nirmala UI" w:eastAsia="Nirmala UI" w:cs="Nirmala UI"/>
        </w:rPr>
        <w:t>च्या</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विशीं</w:t>
      </w:r>
      <w:r>
        <w:rPr>
          <w:rFonts w:ascii="Times New Roman" w:hAnsi="Times New Roman" w:eastAsia="Times New Roman" w:cs="Times New Roman"/>
        </w:rPr>
        <w:t xml:space="preserve"> </w:t>
      </w:r>
      <w:r>
        <w:rPr>
          <w:rFonts w:ascii="Nirmala UI" w:hAnsi="Nirmala UI" w:eastAsia="Nirmala UI" w:cs="Nirmala UI"/>
        </w:rPr>
        <w:t>तिणें</w:t>
      </w:r>
      <w:r>
        <w:rPr>
          <w:rFonts w:ascii="Times New Roman" w:hAnsi="Times New Roman" w:eastAsia="Times New Roman" w:cs="Times New Roman"/>
        </w:rPr>
        <w:t xml:space="preserve"> </w:t>
      </w:r>
      <w:r>
        <w:rPr>
          <w:rFonts w:ascii="Nirmala UI" w:hAnsi="Nirmala UI" w:eastAsia="Nirmala UI" w:cs="Nirmala UI"/>
        </w:rPr>
        <w:t>जशें</w:t>
      </w:r>
      <w:r>
        <w:rPr>
          <w:rFonts w:ascii="Times New Roman" w:hAnsi="Times New Roman" w:eastAsia="Times New Roman" w:cs="Times New Roman"/>
        </w:rPr>
        <w:t xml:space="preserve"> </w:t>
      </w:r>
      <w:r>
        <w:rPr>
          <w:rFonts w:ascii="Nirmala UI" w:hAnsi="Nirmala UI" w:eastAsia="Nirmala UI" w:cs="Nirmala UI"/>
        </w:rPr>
        <w:t>नोंद</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तशेंच</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चार्टूय</w:t>
      </w:r>
      <w:r>
        <w:rPr>
          <w:rFonts w:ascii="Times New Roman" w:hAnsi="Times New Roman" w:eastAsia="Times New Roman" w:cs="Times New Roman"/>
        </w:rPr>
        <w:t xml:space="preserve"> </w:t>
      </w:r>
      <w:r>
        <w:rPr>
          <w:rFonts w:ascii="Nirmala UI" w:hAnsi="Nirmala UI" w:eastAsia="Nirmala UI" w:cs="Nirmala UI"/>
        </w:rPr>
        <w:t>हबक्कूकाच्या</w:t>
      </w:r>
      <w:r>
        <w:rPr>
          <w:rFonts w:ascii="Times New Roman" w:hAnsi="Times New Roman" w:eastAsia="Times New Roman" w:cs="Times New Roman"/>
        </w:rPr>
        <w:t xml:space="preserve"> </w:t>
      </w:r>
      <w:r>
        <w:rPr>
          <w:rFonts w:ascii="Nirmala UI" w:hAnsi="Nirmala UI" w:eastAsia="Nirmala UI" w:cs="Nirmala UI"/>
        </w:rPr>
        <w:t>भविष्यवाणेची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पूर्तता</w:t>
      </w:r>
      <w:r>
        <w:rPr>
          <w:rFonts w:ascii="Times New Roman" w:hAnsi="Times New Roman" w:eastAsia="Times New Roman" w:cs="Times New Roman"/>
        </w:rPr>
        <w:t xml:space="preserve"> </w:t>
      </w:r>
      <w:r>
        <w:rPr>
          <w:rFonts w:ascii="Nirmala UI" w:hAnsi="Nirmala UI" w:eastAsia="Nirmala UI" w:cs="Nirmala UI"/>
        </w:rPr>
        <w:t>आशिल्लो</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चार्टान</w:t>
      </w:r>
      <w:r>
        <w:rPr>
          <w:rFonts w:ascii="Times New Roman" w:hAnsi="Times New Roman" w:eastAsia="Times New Roman" w:cs="Times New Roman"/>
        </w:rPr>
        <w:t xml:space="preserve"> </w:t>
      </w:r>
      <w:r>
        <w:rPr>
          <w:rFonts w:ascii="Nirmala UI" w:hAnsi="Nirmala UI" w:eastAsia="Nirmala UI" w:cs="Nirmala UI"/>
        </w:rPr>
        <w:t>लेवीव्यवस्था</w:t>
      </w:r>
      <w:r>
        <w:rPr>
          <w:rFonts w:ascii="Times New Roman" w:hAnsi="Times New Roman" w:eastAsia="Times New Roman" w:cs="Times New Roman"/>
        </w:rPr>
        <w:t xml:space="preserve"> </w:t>
      </w:r>
      <w:r>
        <w:rPr>
          <w:rFonts w:ascii="Nirmala UI" w:hAnsi="Nirmala UI" w:eastAsia="Nirmala UI" w:cs="Nirmala UI"/>
        </w:rPr>
        <w:t>छब्बीसांतल्या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वेळा</w:t>
      </w:r>
      <w:r>
        <w:rPr>
          <w:rFonts w:ascii="Times New Roman" w:hAnsi="Times New Roman" w:eastAsia="Times New Roman" w:cs="Times New Roman"/>
        </w:rPr>
        <w:t xml:space="preserve">” </w:t>
      </w:r>
      <w:r>
        <w:rPr>
          <w:rFonts w:ascii="Nirmala UI" w:hAnsi="Nirmala UI" w:eastAsia="Nirmala UI" w:cs="Nirmala UI"/>
        </w:rPr>
        <w:t>म्हळ्यार</w:t>
      </w:r>
      <w:r>
        <w:rPr>
          <w:rFonts w:ascii="Times New Roman" w:hAnsi="Times New Roman" w:eastAsia="Times New Roman" w:cs="Times New Roman"/>
        </w:rPr>
        <w:t xml:space="preserve"> </w:t>
      </w:r>
      <w:r>
        <w:rPr>
          <w:rFonts w:ascii="Nirmala UI" w:hAnsi="Nirmala UI" w:eastAsia="Nirmala UI" w:cs="Nirmala UI"/>
        </w:rPr>
        <w:t>दीर्घात</w:t>
      </w:r>
      <w:r>
        <w:rPr>
          <w:rFonts w:ascii="Times New Roman" w:hAnsi="Times New Roman" w:eastAsia="Times New Roman" w:cs="Times New Roman"/>
        </w:rPr>
        <w:t>-</w:t>
      </w:r>
      <w:r>
        <w:rPr>
          <w:rFonts w:ascii="Nirmala UI" w:hAnsi="Nirmala UI" w:eastAsia="Nirmala UI" w:cs="Nirmala UI"/>
        </w:rPr>
        <w:t>दीर्घ</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कालखंडाचेंय</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«Ме видов дека Бог беше во објавувањето на картата од страна на брат Николс. Видов дека во Библијата постоеше пророштво за оваа карта, и ако оваа карта е наменета за Божјиот народ, ако таа е доволна за еден, таа е и за друг; и ако на еден му беше потребна нова карта, насликана во поголем размер, на сите им е потребна исто толку.» Manuscript Releases, volume 13, 359.</w:t>
      </w:r>
    </w:p>
    <w:p>
      <w:pPr>
        <w:pStyle w:val="ArticleBody"/>
        <w:jc w:val="left"/>
      </w:pPr>
      <w:r>
        <w:rPr>
          <w:rFonts w:ascii="Times New Roman" w:hAnsi="Times New Roman" w:eastAsia="Times New Roman" w:cs="Times New Roman"/>
        </w:rPr>
        <w:t>Prétendre qu’il est exact, dans la déclaration de Sœur White, que les millérites « proclamaient que la période prophétique la plus longue et la dernière que la Bible présente allait bientôt expirer », est juste, car ils le faisaient effectivement. Prétendre que la « plus longue » « période prophétique » soit les deux mille trois cents ans retourne le témoignage de Sœur White contre lui-même et contre le témoignage historique. Croire à cette fable, c’est croire un mensonge, et dans les derniers jours, ceux qui choisissent de croire un mensonge le font parce qu’ils n’aiment pas la vérité.</w:t>
      </w:r>
    </w:p>
    <w:p>
      <w:pPr>
        <w:pStyle w:val="ArticleBody"/>
        <w:jc w:val="left"/>
      </w:pPr>
      <w:r>
        <w:rPr>
          <w:rFonts w:ascii="Times New Roman" w:hAnsi="Times New Roman" w:eastAsia="Times New Roman" w:cs="Times New Roman"/>
        </w:rPr>
        <w:t>Jésus ne S’est pas miraculeusement inoculé une sorte d’anesthésie divine afin de traverser les souffrances de la croix. Jésus a souffert d’une souffrance divine, bien au-delà de ce que l’une quelconque de Ses créatures pourrait endurer. Pourtant, l’humanité a été créée à Son image, et l’inspiration déclare que l’humanité doit vaincre comme Lui a vaincu. Ce qui a permis au Christ de supporter les souffrances de la croix, c’était un attribut qu’Il possédait et que l’humanité possède également.</w:t>
      </w:r>
    </w:p>
    <w:p>
      <w:pPr>
        <w:pStyle w:val="ArticleScripture"/>
        <w:jc w:val="left"/>
      </w:pPr>
      <w:r>
        <w:rPr>
          <w:rFonts w:ascii="Times New Roman" w:hAnsi="Times New Roman" w:eastAsia="Times New Roman" w:cs="Times New Roman"/>
        </w:rPr>
        <w:t>Tukimtutulak ken ni Jesus, a mangrugi ken mangileppas ti pammatitayo; isu nga gapu iti rag-o a naisaad iti sangoananna, inanusna ti kruz, inuyawna ti bain, ket nagtugaw iti makinawan ti trono ti Dios. Hebreo 12:1.</w:t>
      </w:r>
    </w:p>
    <w:p>
      <w:pPr>
        <w:pStyle w:val="ArticleBody"/>
        <w:jc w:val="left"/>
      </w:pPr>
      <w:r>
        <w:rPr>
          <w:rFonts w:ascii="Times New Roman" w:hAnsi="Times New Roman" w:eastAsia="Times New Roman" w:cs="Times New Roman"/>
        </w:rPr>
        <w:t>Jisuusip crossimi naakkaammernertik atorsimavaa, siulermini anguniagassamik iliorfigineqarsimagami; uagullu taassuma assinganik pinngortitaavugut, taamaattumillu anguniagaanik kajungernartunik pilersitaalluta. Tamanna ilusiligaanitsinnut ilaavoq. Adventismip tunngavii paasiniarnissaat pingaaruteqanngitsoq upperititaasimagutta, taamaaliornissamut kajumissuseqalernavianngilagut. Laodiceami pissutsip taassuma qaangernissaanut anersaap illernartup pilersissinnaasaa kisimi tassaavoq sallusuissummik asanninneq. Sallusuissummut asanninneq misilinneqassaaq ileqqut pissusitoqqallu ajornaatsut, siutiminnik killissiorusuttunik tuppallersaanissamik siunertallit, pissarsiariuminarnerisigut. Laodiceami ilorrisimaarnitsinni sallusuissut nammineerluta paasiniassallugu kissaatigineqanngikkutta, annaanneqassanngilagut. Ullumikkut Adventismi tassaniippoq.</w:t>
      </w:r>
    </w:p>
    <w:p>
      <w:pPr>
        <w:pStyle w:val="ArticleBody"/>
        <w:jc w:val="left"/>
      </w:pPr>
      <w:r>
        <w:rPr>
          <w:rFonts w:ascii="Times New Roman" w:hAnsi="Times New Roman" w:eastAsia="Times New Roman" w:cs="Times New Roman"/>
        </w:rPr>
        <w:t>Daniel ezali ndakisa ya bato ya Nzambe na mikolo ya suka oyo bazali koluka, na nzela ya liloba ya esakweli, kososola boyokani kati na bokangami ya mbula ntuku nsambo mpe esakweli ya mikolo nkóto mibale na nkama misato. Koyeba esakweli ya mikolo nkóto mibale na nkama misato lokola eleko ya esakweli oyo eleki nyonso na molai mpe ya nsuka ezali kobwaka solo ya moboko ya Adventisme, mpe na mbala moko kobwaka bokonzi ya Molimo ya Esakweli. Koloba ete ntango ba-Millerites balakisaki eleko ya esakweli oyo eleki nyonso na molai mpe ya nsuka, ezalaki mbula nkóto mibale na nkama misato, ezali kobwaka makomi ya lisolo ya kala.</w:t>
      </w:r>
    </w:p>
    <w:p>
      <w:pPr>
        <w:pStyle w:val="ArticleScripture"/>
        <w:jc w:val="left"/>
      </w:pPr>
      <w:r>
        <w:rPr>
          <w:rFonts w:ascii="Times New Roman" w:hAnsi="Times New Roman" w:eastAsia="Times New Roman" w:cs="Times New Roman"/>
        </w:rPr>
        <w:t>« Nous n’avons rien à craindre pour l’avenir, sinon d’oublier la manière dont le Seigneur nous a conduits, ainsi que son enseignement dans notre histoire passée. » Life Sketches, 196.</w:t>
      </w:r>
    </w:p>
    <w:p>
      <w:pPr>
        <w:pStyle w:val="ArticleBody"/>
        <w:jc w:val="left"/>
      </w:pPr>
      <w:r>
        <w:rPr>
          <w:rFonts w:ascii="Nirmala UI" w:hAnsi="Nirmala UI" w:eastAsia="Nirmala UI" w:cs="Nirmala UI"/>
        </w:rPr>
        <w:t>गब्रिएल</w:t>
      </w:r>
      <w:r>
        <w:rPr>
          <w:rFonts w:ascii="Times New Roman" w:hAnsi="Times New Roman" w:eastAsia="Times New Roman" w:cs="Times New Roman"/>
        </w:rPr>
        <w:t xml:space="preserve"> </w:t>
      </w:r>
      <w:r>
        <w:rPr>
          <w:rFonts w:ascii="Nirmala UI" w:hAnsi="Nirmala UI" w:eastAsia="Nirmala UI" w:cs="Nirmala UI"/>
        </w:rPr>
        <w:t>दानिय्येललाई</w:t>
      </w:r>
      <w:r>
        <w:rPr>
          <w:rFonts w:ascii="Times New Roman" w:hAnsi="Times New Roman" w:eastAsia="Times New Roman" w:cs="Times New Roman"/>
        </w:rPr>
        <w:t xml:space="preserve"> “mareh” </w:t>
      </w:r>
      <w:r>
        <w:rPr>
          <w:rFonts w:ascii="Nirmala UI" w:hAnsi="Nirmala UI" w:eastAsia="Nirmala UI" w:cs="Nirmala UI"/>
        </w:rPr>
        <w:t>र</w:t>
      </w:r>
      <w:r>
        <w:rPr>
          <w:rFonts w:ascii="Times New Roman" w:hAnsi="Times New Roman" w:eastAsia="Times New Roman" w:cs="Times New Roman"/>
        </w:rPr>
        <w:t xml:space="preserve"> “chazon”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दर्शनहरूको</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आउनुभयो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दर्शनहरू</w:t>
      </w:r>
      <w:r>
        <w:rPr>
          <w:rFonts w:ascii="Times New Roman" w:hAnsi="Times New Roman" w:eastAsia="Times New Roman" w:cs="Times New Roman"/>
        </w:rPr>
        <w:t xml:space="preserve"> </w:t>
      </w:r>
      <w:r>
        <w:rPr>
          <w:rFonts w:ascii="Nirmala UI" w:hAnsi="Nirmala UI" w:eastAsia="Nirmala UI" w:cs="Nirmala UI"/>
        </w:rPr>
        <w:t>भविष्यसूचक</w:t>
      </w:r>
      <w:r>
        <w:rPr>
          <w:rFonts w:ascii="Times New Roman" w:hAnsi="Times New Roman" w:eastAsia="Times New Roman" w:cs="Times New Roman"/>
        </w:rPr>
        <w:t xml:space="preserve"> </w:t>
      </w:r>
      <w:r>
        <w:rPr>
          <w:rFonts w:ascii="Nirmala UI" w:hAnsi="Nirmala UI" w:eastAsia="Nirmala UI" w:cs="Nirmala UI"/>
        </w:rPr>
        <w:t>सम्बन्धमा</w:t>
      </w:r>
      <w:r>
        <w:rPr>
          <w:rFonts w:ascii="Times New Roman" w:hAnsi="Times New Roman" w:eastAsia="Times New Roman" w:cs="Times New Roman"/>
        </w:rPr>
        <w:t xml:space="preserve"> </w:t>
      </w:r>
      <w:r>
        <w:rPr>
          <w:rFonts w:ascii="Nirmala UI" w:hAnsi="Nirmala UI" w:eastAsia="Nirmala UI" w:cs="Nirmala UI"/>
        </w:rPr>
        <w:t>स्पष्टतः</w:t>
      </w:r>
      <w:r>
        <w:rPr>
          <w:rFonts w:ascii="Times New Roman" w:hAnsi="Times New Roman" w:eastAsia="Times New Roman" w:cs="Times New Roman"/>
        </w:rPr>
        <w:t xml:space="preserve"> </w:t>
      </w:r>
      <w:r>
        <w:rPr>
          <w:rFonts w:ascii="Nirmala UI" w:hAnsi="Nirmala UI" w:eastAsia="Nirmala UI" w:cs="Nirmala UI"/>
        </w:rPr>
        <w:t>आबद्ध</w:t>
      </w:r>
      <w:r>
        <w:rPr>
          <w:rFonts w:ascii="Times New Roman" w:hAnsi="Times New Roman" w:eastAsia="Times New Roman" w:cs="Times New Roman"/>
        </w:rPr>
        <w:t xml:space="preserve"> </w:t>
      </w:r>
      <w:r>
        <w:rPr>
          <w:rFonts w:ascii="Nirmala UI" w:hAnsi="Nirmala UI" w:eastAsia="Nirmala UI" w:cs="Nirmala UI"/>
        </w:rPr>
        <w:t>भए</w:t>
      </w:r>
      <w:r>
        <w:rPr>
          <w:rFonts w:ascii="Times New Roman" w:hAnsi="Times New Roman" w:eastAsia="Times New Roman" w:cs="Times New Roman"/>
        </w:rPr>
        <w:t xml:space="preserve"> </w:t>
      </w:r>
      <w:r>
        <w:rPr>
          <w:rFonts w:ascii="Nirmala UI" w:hAnsi="Nirmala UI" w:eastAsia="Nirmala UI" w:cs="Nirmala UI"/>
        </w:rPr>
        <w:t>तापनि</w:t>
      </w:r>
      <w:r>
        <w:rPr>
          <w:rFonts w:ascii="Times New Roman" w:hAnsi="Times New Roman" w:eastAsia="Times New Roman" w:cs="Times New Roman"/>
        </w:rPr>
        <w:t xml:space="preserve">, </w:t>
      </w:r>
      <w:r>
        <w:rPr>
          <w:rFonts w:ascii="Nirmala UI" w:hAnsi="Nirmala UI" w:eastAsia="Nirmala UI" w:cs="Nirmala UI"/>
        </w:rPr>
        <w:t>उहाँले</w:t>
      </w:r>
      <w:r>
        <w:rPr>
          <w:rFonts w:ascii="Times New Roman" w:hAnsi="Times New Roman" w:eastAsia="Times New Roman" w:cs="Times New Roman"/>
        </w:rPr>
        <w:t xml:space="preserve"> </w:t>
      </w:r>
      <w:r>
        <w:rPr>
          <w:rFonts w:ascii="Nirmala UI" w:hAnsi="Nirmala UI" w:eastAsia="Nirmala UI" w:cs="Nirmala UI"/>
        </w:rPr>
        <w:t>दानिय्येललाई</w:t>
      </w:r>
      <w:r>
        <w:rPr>
          <w:rFonts w:ascii="Times New Roman" w:hAnsi="Times New Roman" w:eastAsia="Times New Roman" w:cs="Times New Roman"/>
        </w:rPr>
        <w:t xml:space="preserve"> </w:t>
      </w:r>
      <w:r>
        <w:rPr>
          <w:rFonts w:ascii="Nirmala UI" w:hAnsi="Nirmala UI" w:eastAsia="Nirmala UI" w:cs="Nirmala UI"/>
        </w:rPr>
        <w:t>तिनीहरूलाई</w:t>
      </w:r>
      <w:r>
        <w:rPr>
          <w:rFonts w:ascii="Times New Roman" w:hAnsi="Times New Roman" w:eastAsia="Times New Roman" w:cs="Times New Roman"/>
        </w:rPr>
        <w:t xml:space="preserve"> </w:t>
      </w:r>
      <w:r>
        <w:rPr>
          <w:rFonts w:ascii="Nirmala UI" w:hAnsi="Nirmala UI" w:eastAsia="Nirmala UI" w:cs="Nirmala UI"/>
        </w:rPr>
        <w:t>मानसिक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पृथक्</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निर्देशन</w:t>
      </w:r>
      <w:r>
        <w:rPr>
          <w:rFonts w:ascii="Times New Roman" w:hAnsi="Times New Roman" w:eastAsia="Times New Roman" w:cs="Times New Roman"/>
        </w:rPr>
        <w:t xml:space="preserve"> </w:t>
      </w:r>
      <w:r>
        <w:rPr>
          <w:rFonts w:ascii="Nirmala UI" w:hAnsi="Nirmala UI" w:eastAsia="Nirmala UI" w:cs="Nirmala UI"/>
        </w:rPr>
        <w:t>दिनुभयो।</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दर्शनमा</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आठका</w:t>
      </w:r>
      <w:r>
        <w:rPr>
          <w:rFonts w:ascii="Times New Roman" w:hAnsi="Times New Roman" w:eastAsia="Times New Roman" w:cs="Times New Roman"/>
        </w:rPr>
        <w:t xml:space="preserve"> </w:t>
      </w:r>
      <w:r>
        <w:rPr>
          <w:rFonts w:ascii="Nirmala UI" w:hAnsi="Nirmala UI" w:eastAsia="Nirmala UI" w:cs="Nirmala UI"/>
        </w:rPr>
        <w:t>बाइबलीय</w:t>
      </w:r>
      <w:r>
        <w:rPr>
          <w:rFonts w:ascii="Times New Roman" w:hAnsi="Times New Roman" w:eastAsia="Times New Roman" w:cs="Times New Roman"/>
        </w:rPr>
        <w:t xml:space="preserve"> </w:t>
      </w:r>
      <w:r>
        <w:rPr>
          <w:rFonts w:ascii="Nirmala UI" w:hAnsi="Nirmala UI" w:eastAsia="Nirmala UI" w:cs="Nirmala UI"/>
        </w:rPr>
        <w:t>भविष्यवाणीका</w:t>
      </w:r>
      <w:r>
        <w:rPr>
          <w:rFonts w:ascii="Times New Roman" w:hAnsi="Times New Roman" w:eastAsia="Times New Roman" w:cs="Times New Roman"/>
        </w:rPr>
        <w:t xml:space="preserve"> </w:t>
      </w:r>
      <w:r>
        <w:rPr>
          <w:rFonts w:ascii="Nirmala UI" w:hAnsi="Nirmala UI" w:eastAsia="Nirmala UI" w:cs="Nirmala UI"/>
        </w:rPr>
        <w:t>राज्यहरू</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दुईमा</w:t>
      </w:r>
      <w:r>
        <w:rPr>
          <w:rFonts w:ascii="Times New Roman" w:hAnsi="Times New Roman" w:eastAsia="Times New Roman" w:cs="Times New Roman"/>
        </w:rPr>
        <w:t xml:space="preserve"> </w:t>
      </w:r>
      <w:r>
        <w:rPr>
          <w:rFonts w:ascii="Nirmala UI" w:hAnsi="Nirmala UI" w:eastAsia="Nirmala UI" w:cs="Nirmala UI"/>
        </w:rPr>
        <w:t>रहेका</w:t>
      </w:r>
      <w:r>
        <w:rPr>
          <w:rFonts w:ascii="Times New Roman" w:hAnsi="Times New Roman" w:eastAsia="Times New Roman" w:cs="Times New Roman"/>
        </w:rPr>
        <w:t xml:space="preserve"> </w:t>
      </w:r>
      <w:r>
        <w:rPr>
          <w:rFonts w:ascii="Nirmala UI" w:hAnsi="Nirmala UI" w:eastAsia="Nirmala UI" w:cs="Nirmala UI"/>
        </w:rPr>
        <w:t>त्यही</w:t>
      </w:r>
      <w:r>
        <w:rPr>
          <w:rFonts w:ascii="Times New Roman" w:hAnsi="Times New Roman" w:eastAsia="Times New Roman" w:cs="Times New Roman"/>
        </w:rPr>
        <w:t xml:space="preserve"> </w:t>
      </w:r>
      <w:r>
        <w:rPr>
          <w:rFonts w:ascii="Nirmala UI" w:hAnsi="Nirmala UI" w:eastAsia="Nirmala UI" w:cs="Nirmala UI"/>
        </w:rPr>
        <w:t>राज्यहरूको</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विस्तार</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जानकारीमा</w:t>
      </w:r>
      <w:r>
        <w:rPr>
          <w:rFonts w:ascii="Times New Roman" w:hAnsi="Times New Roman" w:eastAsia="Times New Roman" w:cs="Times New Roman"/>
        </w:rPr>
        <w:t xml:space="preserve"> </w:t>
      </w:r>
      <w:r>
        <w:rPr>
          <w:rFonts w:ascii="Nirmala UI" w:hAnsi="Nirmala UI" w:eastAsia="Nirmala UI" w:cs="Nirmala UI"/>
        </w:rPr>
        <w:t>स्वर्गीय</w:t>
      </w:r>
      <w:r>
        <w:rPr>
          <w:rFonts w:ascii="Times New Roman" w:hAnsi="Times New Roman" w:eastAsia="Times New Roman" w:cs="Times New Roman"/>
        </w:rPr>
        <w:t xml:space="preserve"> </w:t>
      </w:r>
      <w:r>
        <w:rPr>
          <w:rFonts w:ascii="Nirmala UI" w:hAnsi="Nirmala UI" w:eastAsia="Nirmala UI" w:cs="Nirmala UI"/>
        </w:rPr>
        <w:t>संवाद</w:t>
      </w:r>
      <w:r>
        <w:rPr>
          <w:rFonts w:ascii="Times New Roman" w:hAnsi="Times New Roman" w:eastAsia="Times New Roman" w:cs="Times New Roman"/>
        </w:rPr>
        <w:t xml:space="preserve"> </w:t>
      </w:r>
      <w:r>
        <w:rPr>
          <w:rFonts w:ascii="Nirmala UI" w:hAnsi="Nirmala UI" w:eastAsia="Nirmala UI" w:cs="Nirmala UI"/>
        </w:rPr>
        <w:t>पनि</w:t>
      </w:r>
      <w:r>
        <w:rPr>
          <w:rFonts w:ascii="Times New Roman" w:hAnsi="Times New Roman" w:eastAsia="Times New Roman" w:cs="Times New Roman"/>
        </w:rPr>
        <w:t xml:space="preserve"> </w:t>
      </w:r>
      <w:r>
        <w:rPr>
          <w:rFonts w:ascii="Nirmala UI" w:hAnsi="Nirmala UI" w:eastAsia="Nirmala UI" w:cs="Nirmala UI"/>
        </w:rPr>
        <w:t>समावेश</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जसले</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दर्शनलाई</w:t>
      </w:r>
      <w:r>
        <w:rPr>
          <w:rFonts w:ascii="Times New Roman" w:hAnsi="Times New Roman" w:eastAsia="Times New Roman" w:cs="Times New Roman"/>
        </w:rPr>
        <w:t xml:space="preserve"> </w:t>
      </w:r>
      <w:r>
        <w:rPr>
          <w:rFonts w:ascii="Nirmala UI" w:hAnsi="Nirmala UI" w:eastAsia="Nirmala UI" w:cs="Nirmala UI"/>
        </w:rPr>
        <w:t>परमेश्वरको</w:t>
      </w:r>
      <w:r>
        <w:rPr>
          <w:rFonts w:ascii="Times New Roman" w:hAnsi="Times New Roman" w:eastAsia="Times New Roman" w:cs="Times New Roman"/>
        </w:rPr>
        <w:t xml:space="preserve"> </w:t>
      </w:r>
      <w:r>
        <w:rPr>
          <w:rFonts w:ascii="Nirmala UI" w:hAnsi="Nirmala UI" w:eastAsia="Nirmala UI" w:cs="Nirmala UI"/>
        </w:rPr>
        <w:t>पवित्रस्थान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उहाँका</w:t>
      </w:r>
      <w:r>
        <w:rPr>
          <w:rFonts w:ascii="Times New Roman" w:hAnsi="Times New Roman" w:eastAsia="Times New Roman" w:cs="Times New Roman"/>
        </w:rPr>
        <w:t xml:space="preserve"> </w:t>
      </w:r>
      <w:r>
        <w:rPr>
          <w:rFonts w:ascii="Nirmala UI" w:hAnsi="Nirmala UI" w:eastAsia="Nirmala UI" w:cs="Nirmala UI"/>
        </w:rPr>
        <w:t>जनलाई</w:t>
      </w:r>
      <w:r>
        <w:rPr>
          <w:rFonts w:ascii="Times New Roman" w:hAnsi="Times New Roman" w:eastAsia="Times New Roman" w:cs="Times New Roman"/>
        </w:rPr>
        <w:t xml:space="preserve"> </w:t>
      </w:r>
      <w:r>
        <w:rPr>
          <w:rFonts w:ascii="Nirmala UI" w:hAnsi="Nirmala UI" w:eastAsia="Nirmala UI" w:cs="Nirmala UI"/>
        </w:rPr>
        <w:t>कुल्चीमिल्ची</w:t>
      </w:r>
      <w:r>
        <w:rPr>
          <w:rFonts w:ascii="Times New Roman" w:hAnsi="Times New Roman" w:eastAsia="Times New Roman" w:cs="Times New Roman"/>
        </w:rPr>
        <w:t xml:space="preserve"> </w:t>
      </w:r>
      <w:r>
        <w:rPr>
          <w:rFonts w:ascii="Nirmala UI" w:hAnsi="Nirmala UI" w:eastAsia="Nirmala UI" w:cs="Nirmala UI"/>
        </w:rPr>
        <w:t>पारिने</w:t>
      </w:r>
      <w:r>
        <w:rPr>
          <w:rFonts w:ascii="Times New Roman" w:hAnsi="Times New Roman" w:eastAsia="Times New Roman" w:cs="Times New Roman"/>
        </w:rPr>
        <w:t xml:space="preserve"> </w:t>
      </w:r>
      <w:r>
        <w:rPr>
          <w:rFonts w:ascii="Nirmala UI" w:hAnsi="Nirmala UI" w:eastAsia="Nirmala UI" w:cs="Nirmala UI"/>
        </w:rPr>
        <w:t>कार्यको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अर्को</w:t>
      </w:r>
      <w:r>
        <w:rPr>
          <w:rFonts w:ascii="Times New Roman" w:hAnsi="Times New Roman" w:eastAsia="Times New Roman" w:cs="Times New Roman"/>
        </w:rPr>
        <w:t xml:space="preserve"> </w:t>
      </w:r>
      <w:r>
        <w:rPr>
          <w:rFonts w:ascii="Nirmala UI" w:hAnsi="Nirmala UI" w:eastAsia="Nirmala UI" w:cs="Nirmala UI"/>
        </w:rPr>
        <w:t>दर्शनलाई</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पवित्रस्थानको</w:t>
      </w:r>
      <w:r>
        <w:rPr>
          <w:rFonts w:ascii="Times New Roman" w:hAnsi="Times New Roman" w:eastAsia="Times New Roman" w:cs="Times New Roman"/>
        </w:rPr>
        <w:t xml:space="preserve"> </w:t>
      </w:r>
      <w:r>
        <w:rPr>
          <w:rFonts w:ascii="Nirmala UI" w:hAnsi="Nirmala UI" w:eastAsia="Nirmala UI" w:cs="Nirmala UI"/>
        </w:rPr>
        <w:t>पुनर्स्थापनाको</w:t>
      </w:r>
      <w:r>
        <w:rPr>
          <w:rFonts w:ascii="Times New Roman" w:hAnsi="Times New Roman" w:eastAsia="Times New Roman" w:cs="Times New Roman"/>
        </w:rPr>
        <w:t xml:space="preserve"> </w:t>
      </w:r>
      <w:r>
        <w:rPr>
          <w:rFonts w:ascii="Nirmala UI" w:hAnsi="Nirmala UI" w:eastAsia="Nirmala UI" w:cs="Nirmala UI"/>
        </w:rPr>
        <w:t>कार्यको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गरेको</w:t>
      </w:r>
      <w:r>
        <w:rPr>
          <w:rFonts w:ascii="Times New Roman" w:hAnsi="Times New Roman" w:eastAsia="Times New Roman" w:cs="Times New Roman"/>
        </w:rPr>
        <w:t xml:space="preserve"> </w:t>
      </w:r>
      <w:r>
        <w:rPr>
          <w:rFonts w:ascii="Nirmala UI" w:hAnsi="Nirmala UI" w:eastAsia="Nirmala UI" w:cs="Nirmala UI"/>
        </w:rPr>
        <w:t>थियो।</w:t>
      </w:r>
    </w:p>
    <w:p>
      <w:pPr>
        <w:pStyle w:val="ArticleBody"/>
        <w:jc w:val="left"/>
      </w:pPr>
      <w:r>
        <w:rPr>
          <w:rFonts w:ascii="Nirmala UI" w:hAnsi="Nirmala UI" w:eastAsia="Nirmala UI" w:cs="Nirmala UI"/>
        </w:rPr>
        <w:t>ഗബ്രിയേൽ</w:t>
      </w:r>
      <w:r>
        <w:rPr>
          <w:rFonts w:ascii="Times New Roman" w:hAnsi="Times New Roman" w:eastAsia="Times New Roman" w:cs="Times New Roman"/>
        </w:rPr>
        <w:t xml:space="preserve"> </w:t>
      </w:r>
      <w:r>
        <w:rPr>
          <w:rFonts w:ascii="Nirmala UI" w:hAnsi="Nirmala UI" w:eastAsia="Nirmala UI" w:cs="Nirmala UI"/>
        </w:rPr>
        <w:t>വ്യാഖ്യാനം</w:t>
      </w:r>
      <w:r>
        <w:rPr>
          <w:rFonts w:ascii="Times New Roman" w:hAnsi="Times New Roman" w:eastAsia="Times New Roman" w:cs="Times New Roman"/>
        </w:rPr>
        <w:t xml:space="preserve"> </w:t>
      </w:r>
      <w:r>
        <w:rPr>
          <w:rFonts w:ascii="Nirmala UI" w:hAnsi="Nirmala UI" w:eastAsia="Nirmala UI" w:cs="Nirmala UI"/>
        </w:rPr>
        <w:t>അവതരിപ്പിച്ചപ്പോൾ</w:t>
      </w:r>
      <w:r>
        <w:rPr>
          <w:rFonts w:ascii="Times New Roman" w:hAnsi="Times New Roman" w:eastAsia="Times New Roman" w:cs="Times New Roman"/>
        </w:rPr>
        <w:t>—</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ഒടുവിൽ</w:t>
      </w:r>
      <w:r>
        <w:rPr>
          <w:rFonts w:ascii="Times New Roman" w:hAnsi="Times New Roman" w:eastAsia="Times New Roman" w:cs="Times New Roman"/>
        </w:rPr>
        <w:t xml:space="preserve"> </w:t>
      </w:r>
      <w:r>
        <w:rPr>
          <w:rFonts w:ascii="Nirmala UI" w:hAnsi="Nirmala UI" w:eastAsia="Nirmala UI" w:cs="Nirmala UI"/>
        </w:rPr>
        <w:t>മില്ലറൈറ്റുകൾ</w:t>
      </w:r>
      <w:r>
        <w:rPr>
          <w:rFonts w:ascii="Times New Roman" w:hAnsi="Times New Roman" w:eastAsia="Times New Roman" w:cs="Times New Roman"/>
        </w:rPr>
        <w:t xml:space="preserve"> </w:t>
      </w:r>
      <w:r>
        <w:rPr>
          <w:rFonts w:ascii="Nirmala UI" w:hAnsi="Nirmala UI" w:eastAsia="Nirmala UI" w:cs="Nirmala UI"/>
        </w:rPr>
        <w:t>പ്രസംഗിച്ച</w:t>
      </w:r>
      <w:r>
        <w:rPr>
          <w:rFonts w:ascii="Times New Roman" w:hAnsi="Times New Roman" w:eastAsia="Times New Roman" w:cs="Times New Roman"/>
        </w:rPr>
        <w:t xml:space="preserve"> </w:t>
      </w:r>
      <w:r>
        <w:rPr>
          <w:rFonts w:ascii="Nirmala UI" w:hAnsi="Nirmala UI" w:eastAsia="Nirmala UI" w:cs="Nirmala UI"/>
        </w:rPr>
        <w:t>സന്ദേശത്തിന്റെ</w:t>
      </w:r>
      <w:r>
        <w:rPr>
          <w:rFonts w:ascii="Times New Roman" w:hAnsi="Times New Roman" w:eastAsia="Times New Roman" w:cs="Times New Roman"/>
        </w:rPr>
        <w:t xml:space="preserve"> </w:t>
      </w:r>
      <w:r>
        <w:rPr>
          <w:rFonts w:ascii="Nirmala UI" w:hAnsi="Nirmala UI" w:eastAsia="Nirmala UI" w:cs="Nirmala UI"/>
        </w:rPr>
        <w:t>ഹൃദയമായി</w:t>
      </w:r>
      <w:r>
        <w:rPr>
          <w:rFonts w:ascii="Times New Roman" w:hAnsi="Times New Roman" w:eastAsia="Times New Roman" w:cs="Times New Roman"/>
        </w:rPr>
        <w:t xml:space="preserve"> </w:t>
      </w:r>
      <w:r>
        <w:rPr>
          <w:rFonts w:ascii="Nirmala UI" w:hAnsi="Nirmala UI" w:eastAsia="Nirmala UI" w:cs="Nirmala UI"/>
        </w:rPr>
        <w:t>മാറിയതു</w:t>
      </w:r>
      <w:r>
        <w:rPr>
          <w:rFonts w:ascii="Times New Roman" w:hAnsi="Times New Roman" w:eastAsia="Times New Roman" w:cs="Times New Roman"/>
        </w:rPr>
        <w:t xml:space="preserve"> </w:t>
      </w:r>
      <w:r>
        <w:rPr>
          <w:rFonts w:ascii="Nirmala UI" w:hAnsi="Nirmala UI" w:eastAsia="Nirmala UI" w:cs="Nirmala UI"/>
        </w:rPr>
        <w:t>പോലെ</w:t>
      </w:r>
      <w:r>
        <w:rPr>
          <w:rFonts w:ascii="Times New Roman" w:hAnsi="Times New Roman" w:eastAsia="Times New Roman" w:cs="Times New Roman"/>
        </w:rPr>
        <w:t>—</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ദർശനങ്ങൾക്കുമിടയിൽ</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ബന്ധം</w:t>
      </w:r>
      <w:r>
        <w:rPr>
          <w:rFonts w:ascii="Times New Roman" w:hAnsi="Times New Roman" w:eastAsia="Times New Roman" w:cs="Times New Roman"/>
        </w:rPr>
        <w:t xml:space="preserve"> </w:t>
      </w:r>
      <w:r>
        <w:rPr>
          <w:rFonts w:ascii="Nirmala UI" w:hAnsi="Nirmala UI" w:eastAsia="Nirmala UI" w:cs="Nirmala UI"/>
        </w:rPr>
        <w:t>നിലനിന്നിരുന്നു</w:t>
      </w:r>
      <w:r>
        <w:rPr>
          <w:rFonts w:ascii="Times New Roman" w:hAnsi="Times New Roman" w:eastAsia="Times New Roman" w:cs="Times New Roman"/>
        </w:rPr>
        <w:t xml:space="preserve">; </w:t>
      </w:r>
      <w:r>
        <w:rPr>
          <w:rFonts w:ascii="Nirmala UI" w:hAnsi="Nirmala UI" w:eastAsia="Nirmala UI" w:cs="Nirmala UI"/>
        </w:rPr>
        <w:t>വ്യാഖ്യാനത്തെ</w:t>
      </w:r>
      <w:r>
        <w:rPr>
          <w:rFonts w:ascii="Times New Roman" w:hAnsi="Times New Roman" w:eastAsia="Times New Roman" w:cs="Times New Roman"/>
        </w:rPr>
        <w:t xml:space="preserve"> </w:t>
      </w:r>
      <w:r>
        <w:rPr>
          <w:rFonts w:ascii="Nirmala UI" w:hAnsi="Nirmala UI" w:eastAsia="Nirmala UI" w:cs="Nirmala UI"/>
        </w:rPr>
        <w:t>മാനസികമായി</w:t>
      </w:r>
      <w:r>
        <w:rPr>
          <w:rFonts w:ascii="Times New Roman" w:hAnsi="Times New Roman" w:eastAsia="Times New Roman" w:cs="Times New Roman"/>
        </w:rPr>
        <w:t xml:space="preserve"> </w:t>
      </w:r>
      <w:r>
        <w:rPr>
          <w:rFonts w:ascii="Nirmala UI" w:hAnsi="Nirmala UI" w:eastAsia="Nirmala UI" w:cs="Nirmala UI"/>
        </w:rPr>
        <w:t>വേർതിരിച്ചുനോക്കുവാനുള്ള</w:t>
      </w:r>
      <w:r>
        <w:rPr>
          <w:rFonts w:ascii="Times New Roman" w:hAnsi="Times New Roman" w:eastAsia="Times New Roman" w:cs="Times New Roman"/>
        </w:rPr>
        <w:t xml:space="preserve"> </w:t>
      </w:r>
      <w:r>
        <w:rPr>
          <w:rFonts w:ascii="Nirmala UI" w:hAnsi="Nirmala UI" w:eastAsia="Nirmala UI" w:cs="Nirmala UI"/>
        </w:rPr>
        <w:t>ആജ്ഞ</w:t>
      </w:r>
      <w:r>
        <w:rPr>
          <w:rFonts w:ascii="Times New Roman" w:hAnsi="Times New Roman" w:eastAsia="Times New Roman" w:cs="Times New Roman"/>
        </w:rPr>
        <w:t xml:space="preserve"> </w:t>
      </w:r>
      <w:r>
        <w:rPr>
          <w:rFonts w:ascii="Nirmala UI" w:hAnsi="Nirmala UI" w:eastAsia="Nirmala UI" w:cs="Nirmala UI"/>
        </w:rPr>
        <w:t>നിറവേറ്റുന്നവർ</w:t>
      </w:r>
      <w:r>
        <w:rPr>
          <w:rFonts w:ascii="Times New Roman" w:hAnsi="Times New Roman" w:eastAsia="Times New Roman" w:cs="Times New Roman"/>
        </w:rPr>
        <w:t xml:space="preserve"> </w:t>
      </w:r>
      <w:r>
        <w:rPr>
          <w:rFonts w:ascii="Nirmala UI" w:hAnsi="Nirmala UI" w:eastAsia="Nirmala UI" w:cs="Nirmala UI"/>
        </w:rPr>
        <w:t>ശ്രദ്ധിക്കേണ്ട</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ബന്ധം</w:t>
      </w:r>
      <w:r>
        <w:rPr>
          <w:rFonts w:ascii="Times New Roman" w:hAnsi="Times New Roman" w:eastAsia="Times New Roman" w:cs="Times New Roman"/>
        </w:rPr>
        <w:t xml:space="preserve"> </w:t>
      </w:r>
      <w:r>
        <w:rPr>
          <w:rFonts w:ascii="Nirmala UI" w:hAnsi="Nirmala UI" w:eastAsia="Nirmala UI" w:cs="Nirmala UI"/>
        </w:rPr>
        <w:t>അതായിരുന്നു</w:t>
      </w:r>
      <w:r>
        <w:rPr>
          <w:rFonts w:ascii="Times New Roman" w:hAnsi="Times New Roman" w:eastAsia="Times New Roman" w:cs="Times New Roman"/>
        </w:rPr>
        <w:t xml:space="preserve">. </w:t>
      </w:r>
      <w:r>
        <w:rPr>
          <w:rFonts w:ascii="Nirmala UI" w:hAnsi="Nirmala UI" w:eastAsia="Nirmala UI" w:cs="Nirmala UI"/>
        </w:rPr>
        <w:t>വ്യത്യാസങ്ങളിൽ</w:t>
      </w:r>
      <w:r>
        <w:rPr>
          <w:rFonts w:ascii="Times New Roman" w:hAnsi="Times New Roman" w:eastAsia="Times New Roman" w:cs="Times New Roman"/>
        </w:rPr>
        <w:t xml:space="preserve"> </w:t>
      </w:r>
      <w:r>
        <w:rPr>
          <w:rFonts w:ascii="Nirmala UI" w:hAnsi="Nirmala UI" w:eastAsia="Nirmala UI" w:cs="Nirmala UI"/>
        </w:rPr>
        <w:t>ഒന്നിനെ</w:t>
      </w:r>
      <w:r>
        <w:rPr>
          <w:rFonts w:ascii="Times New Roman" w:hAnsi="Times New Roman" w:eastAsia="Times New Roman" w:cs="Times New Roman"/>
        </w:rPr>
        <w:t xml:space="preserve"> “</w:t>
      </w:r>
      <w:r>
        <w:rPr>
          <w:rFonts w:ascii="Nirmala UI" w:hAnsi="Nirmala UI" w:eastAsia="Nirmala UI" w:cs="Nirmala UI"/>
        </w:rPr>
        <w:t>നിർണ്ണയിക്കപ്പെട്ട</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രണ്ടിടത്തും</w:t>
      </w:r>
      <w:r>
        <w:rPr>
          <w:rFonts w:ascii="Times New Roman" w:hAnsi="Times New Roman" w:eastAsia="Times New Roman" w:cs="Times New Roman"/>
        </w:rPr>
        <w:t xml:space="preserve"> </w:t>
      </w:r>
      <w:r>
        <w:rPr>
          <w:rFonts w:ascii="Nirmala UI" w:hAnsi="Nirmala UI" w:eastAsia="Nirmala UI" w:cs="Nirmala UI"/>
        </w:rPr>
        <w:t>വിവർത്തനം</w:t>
      </w:r>
      <w:r>
        <w:rPr>
          <w:rFonts w:ascii="Times New Roman" w:hAnsi="Times New Roman" w:eastAsia="Times New Roman" w:cs="Times New Roman"/>
        </w:rPr>
        <w:t xml:space="preserve"> </w:t>
      </w:r>
      <w:r>
        <w:rPr>
          <w:rFonts w:ascii="Nirmala UI" w:hAnsi="Nirmala UI" w:eastAsia="Nirmala UI" w:cs="Nirmala UI"/>
        </w:rPr>
        <w:t>ചെയ്യപ്പെട്ടിരിക്കുന്ന</w:t>
      </w:r>
      <w:r>
        <w:rPr>
          <w:rFonts w:ascii="Times New Roman" w:hAnsi="Times New Roman" w:eastAsia="Times New Roman" w:cs="Times New Roman"/>
        </w:rPr>
        <w:t xml:space="preserve"> </w:t>
      </w:r>
      <w:r>
        <w:rPr>
          <w:rFonts w:ascii="Nirmala UI" w:hAnsi="Nirmala UI" w:eastAsia="Nirmala UI" w:cs="Nirmala UI"/>
        </w:rPr>
        <w:t>രണ്ടു</w:t>
      </w:r>
      <w:r>
        <w:rPr>
          <w:rFonts w:ascii="Times New Roman" w:hAnsi="Times New Roman" w:eastAsia="Times New Roman" w:cs="Times New Roman"/>
        </w:rPr>
        <w:t xml:space="preserve"> </w:t>
      </w:r>
      <w:r>
        <w:rPr>
          <w:rFonts w:ascii="Nirmala UI" w:hAnsi="Nirmala UI" w:eastAsia="Nirmala UI" w:cs="Nirmala UI"/>
        </w:rPr>
        <w:t>വാക്കുകൾ</w:t>
      </w:r>
      <w:r>
        <w:rPr>
          <w:rFonts w:ascii="Times New Roman" w:hAnsi="Times New Roman" w:eastAsia="Times New Roman" w:cs="Times New Roman"/>
        </w:rPr>
        <w:t xml:space="preserve"> </w:t>
      </w:r>
      <w:r>
        <w:rPr>
          <w:rFonts w:ascii="Nirmala UI" w:hAnsi="Nirmala UI" w:eastAsia="Nirmala UI" w:cs="Nirmala UI"/>
        </w:rPr>
        <w:t>പ്രതിനിധീകരിക്കുന്നു</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Laua asefulu ma fitu ua tofia mo lou nuu ma lou aai paia, e faaumatiaina ai le solitulafono, ma faauma ai agasala, ma fai ai le togiola mo le amioletonu, ma aumaia ai le amiotonu e faavavau, ma faamau ai le faaaliga ma le valoaga, ma faauuina ai lē e Sili ona Paia. O lenei, ia e iloa ma malamalama, e mai i le tuuina atu o le poloaiga e toe faafoisia ma toe fausia Ierusalema seia oo i le Mesia le Alii, e fitu vaiaso, ma le onosefulu ma le lua vaiaso; e toe fausia le ala tele ma le pā, e ui lava i aso o puapuaga. A mavae foi le onosefulu ma le lua vaiaso, ona vavaeeseina lea o le Mesia, ae lē mo ia lava; ma o le nuu o le alii o le a sau, latou te faaumatia le aai ma le malumalu; ma o lona iuga e pei o se lolo, ma seia oo i le gataaga o le taua ua tofia ai faatafunaga. Ma o le a ia faamauina le feagaiga ma le toatele mo le vaiaso e tasi; a o le ogatotonu o le vaiaso o le a ia faamuta ai le taulaga ma le taulaga i le areto, ma ona o le faasalalauina o mea inosia o le a ia faia ai ia faatafunaina, seia oo lava i le faaumatiaga, ma o le mea ua tofia e sasaa ifo i luga o lē ua faatafunaina. Tanielu 9:24–27.</w:t>
      </w:r>
    </w:p>
    <w:p>
      <w:pPr>
        <w:pStyle w:val="ArticleBody"/>
        <w:jc w:val="left"/>
      </w:pPr>
      <w:r>
        <w:rPr>
          <w:rFonts w:ascii="Times New Roman" w:hAnsi="Times New Roman" w:eastAsia="Times New Roman" w:cs="Times New Roman"/>
        </w:rPr>
        <w:t>Pumwi makumi saba (miaka mia nne na tisini) zimeamriwa juu ya watu na mji mtakatifu. Neno lililotafsiriwa kuwa “zimeamriwa” maana yake ni “limekatwa”, na neno hilo linaonyesha kipindi cha muda wa rehema kwa Wayahudi na Yerusalemu. Pia liliwakilisha kipindi cha uasi kilicholeta kuangamizwa kwa Yerusalemu na utumwa wa miaka sabini. Hivyo basi, ile miaka mia nne na tisini “iliamriwa”, ikianza katika amri ya tatu. Miaka mia nne na tisini ya kwanza ya uasi ilisababisha mashambulizi matatu ya Nebukadneza, maangamizi ya mwisho ya Yerusalemu, na kutawanywa pamoja na utumwa wa miaka sabini wa Israeli halisi katika Babeli halisi.</w:t>
      </w:r>
    </w:p>
    <w:p>
      <w:pPr>
        <w:pStyle w:val="ArticleBody"/>
        <w:jc w:val="left"/>
      </w:pPr>
      <w:r>
        <w:rPr>
          <w:rFonts w:ascii="Times New Roman" w:hAnsi="Times New Roman" w:eastAsia="Times New Roman" w:cs="Times New Roman"/>
        </w:rPr>
        <w:t>De eerste verordening markeerde het einde van de gevangenschap en het begin van het werk van de herbouw van Jeruzalem. De derde verordening markeerde het begin van de tweeëntwintighonderd jaar. De komst van de eerste engel markeerde het einde van de gevangenschap van het geestelijke Israël in het geestelijke Babylon gedurende twaalfhonderdzestig jaar, en zij markeerde het begin van een periode van zesenveertig jaar, waarin Christus de Millerieten gebruikte om uit de gevangenschap te komen en een geestelijke tempel op te richten.</w:t>
      </w:r>
    </w:p>
    <w:p>
      <w:pPr>
        <w:pStyle w:val="ArticleBody"/>
        <w:jc w:val="left"/>
      </w:pPr>
      <w:r>
        <w:rPr>
          <w:rFonts w:ascii="Times New Roman" w:hAnsi="Times New Roman" w:eastAsia="Times New Roman" w:cs="Times New Roman"/>
        </w:rPr>
        <w:t>Mo, a wokyere ase wɔ nkyekyɛm aduonu nsia ne aduonu nson mu mpɛn abien sɛ “wɔahyɛ ato hɔ” no, ne “charats,” na n’ase ne “pira” ne “ahyɛde.” Wɔhyɛɛ no nkɔm sɛ papafoɔ tumidi no benya “apirakum” bi, wɔ abufuw a edi kan no awiei. Ɛno ara ne asɛmfua a Daniel de dii dwuma wɔ ti dumienu no mu, nkyekyɛm aduasa nsia.</w:t>
      </w:r>
    </w:p>
    <w:p>
      <w:pPr>
        <w:pStyle w:val="ArticleScripture"/>
        <w:jc w:val="left"/>
      </w:pPr>
      <w:r>
        <w:rPr>
          <w:rFonts w:ascii="Times New Roman" w:hAnsi="Times New Roman" w:eastAsia="Times New Roman" w:cs="Times New Roman"/>
        </w:rPr>
        <w:t>Et le roi agira selon sa volonté; il s’élèvera, et se glorifiera au-dessus de tout dieu, et il proférera des paroles prodigieuses contre le Dieu des dieux, et il prospérera jusqu’à ce que l’indignation soit accomplie; car ce qui est déterminé s’accomplira. Daniel 11:36.</w:t>
      </w:r>
    </w:p>
    <w:p>
      <w:pPr>
        <w:pStyle w:val="ArticleBody"/>
        <w:jc w:val="left"/>
      </w:pPr>
      <w:r>
        <w:rPr>
          <w:rFonts w:ascii="Times New Roman" w:hAnsi="Times New Roman" w:eastAsia="Times New Roman" w:cs="Times New Roman"/>
        </w:rPr>
        <w:t>Na a verse tiḥad-sa u tlata, “the king” d l-babawiya. L-babawiya kan khas-ha تزدهر ḥtta 1798, mlli tqbḍat l-ḍarba l-mumīta dyalha. Thumma l-awwal “indignation” kan khas-ha “be accomplished,” ḥit dik “indignation” kanat “determined” (muqarrara) باش “be done.” F nihayat l-awwal indignation ḍedd l-mamlaka sh-shamaliya dyal Israel, lli bdāt f 723 qbl l-milad w salat f 1798, l-babawiya tqbḍat “deadly wound.” L-kalima “determined” katʿni “wound.”</w:t>
      </w:r>
    </w:p>
    <w:p>
      <w:pPr>
        <w:pStyle w:val="ArticleScripture"/>
        <w:jc w:val="left"/>
      </w:pP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घातक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घायल</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प्राणघातक</w:t>
      </w:r>
      <w:r>
        <w:rPr>
          <w:rFonts w:ascii="Times New Roman" w:hAnsi="Times New Roman" w:eastAsia="Times New Roman" w:cs="Times New Roman"/>
        </w:rPr>
        <w:t xml:space="preserve"> </w:t>
      </w:r>
      <w:r>
        <w:rPr>
          <w:rFonts w:ascii="Nirmala UI" w:hAnsi="Nirmala UI" w:eastAsia="Nirmala UI" w:cs="Nirmala UI"/>
        </w:rPr>
        <w:t>घाव</w:t>
      </w:r>
      <w:r>
        <w:rPr>
          <w:rFonts w:ascii="Times New Roman" w:hAnsi="Times New Roman" w:eastAsia="Times New Roman" w:cs="Times New Roman"/>
        </w:rPr>
        <w:t xml:space="preserve"> </w:t>
      </w:r>
      <w:r>
        <w:rPr>
          <w:rFonts w:ascii="Nirmala UI" w:hAnsi="Nirmala UI" w:eastAsia="Nirmala UI" w:cs="Nirmala UI"/>
        </w:rPr>
        <w:t>चंगा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अचम्भा</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चली।</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13:3</w:t>
      </w:r>
      <w:r>
        <w:rPr>
          <w:rFonts w:ascii="Nirmala UI" w:hAnsi="Nirmala UI" w:eastAsia="Nirmala UI" w:cs="Nirmala UI"/>
        </w:rPr>
        <w:t>।</w:t>
      </w:r>
    </w:p>
    <w:p>
      <w:pPr>
        <w:pStyle w:val="ArticleBody"/>
        <w:jc w:val="left"/>
      </w:pPr>
      <w:r>
        <w:rPr>
          <w:rFonts w:ascii="Times New Roman" w:hAnsi="Times New Roman" w:eastAsia="Times New Roman" w:cs="Times New Roman"/>
        </w:rPr>
        <w:t>Mfumo wa kinabii wa Wamillerite ulitegemea mamlaka mbili za uharibifu: upagani ukifuatwa na upapa. Walielewa kwamba mamlaka hizo mbili ndizo zilizopaswa kukanyaga-kanyaga patakatifu na jeshi, kama ilivyowakilishwa katika njozi ya “chazon” ya Danieli sura ya nane, aya ya kumi na tatu.</w:t>
      </w:r>
    </w:p>
    <w:p>
      <w:pPr>
        <w:pStyle w:val="ArticleScripture"/>
        <w:jc w:val="left"/>
      </w:pPr>
      <w:r>
        <w:rPr>
          <w:rFonts w:ascii="Times New Roman" w:hAnsi="Times New Roman" w:eastAsia="Times New Roman" w:cs="Times New Roman"/>
        </w:rPr>
        <w:t>Ngemuva kwalokho ngezwa omunye ongcwele ekhuluma; kwase kuthi omunye ongcwele kulowo ongcwele owayekhuluma: Koze kube nini umbono omayelana nomhlatshelo wemihla ngemihla, kanye nesiphambeko sencithakalo, owenza kokubili indawo engcwele nebutho kunikelwe ukuba kunyathelwe ngezinyawo? Daniyeli 8:13.</w:t>
      </w:r>
    </w:p>
    <w:p>
      <w:pPr>
        <w:pStyle w:val="ArticleBody"/>
        <w:jc w:val="left"/>
      </w:pPr>
      <w:r>
        <w:rPr>
          <w:rFonts w:ascii="Times New Roman" w:hAnsi="Times New Roman" w:eastAsia="Times New Roman" w:cs="Times New Roman"/>
        </w:rPr>
        <w:t>Şexsê papalê yê hilweşîner diviyabû ku heybetgeh û leşkerê ji bo hezar û şeşsed û şêst salan binpê bike.</w:t>
      </w:r>
    </w:p>
    <w:p>
      <w:pPr>
        <w:pStyle w:val="ArticleScripture"/>
        <w:jc w:val="left"/>
      </w:pPr>
      <w:r>
        <w:rPr>
          <w:rFonts w:ascii="Times New Roman" w:hAnsi="Times New Roman" w:eastAsia="Times New Roman" w:cs="Times New Roman"/>
        </w:rPr>
        <w:t>Mais le parvis qui est hors du temple, laisse-le dehors, et ne le mesure point; car il a été donné aux Gentils, et ils fouleront aux pieds la ville sainte pendant quarante-deux mois. Et je donnerai pouvoir à mes deux témoins, et ils prophétiseront mille deux cent soixante jours, vêtus de sacs. Apocalypse 11:2, 3.</w:t>
      </w:r>
    </w:p>
    <w:p>
      <w:pPr>
        <w:pStyle w:val="ArticleBody"/>
        <w:jc w:val="left"/>
      </w:pPr>
      <w:r>
        <w:rPr>
          <w:rFonts w:ascii="Times New Roman" w:hAnsi="Times New Roman" w:eastAsia="Times New Roman" w:cs="Times New Roman"/>
        </w:rPr>
        <w:t>۱۷۹۸ء میں پہلی خشم کے اختتام پر، نبوت نے پاپائیت کو “زخم” دینے کا تعین کر رکھا تھا۔ دانی ایل نو میں، اس تعین کی نمائندگی آخری دو آیات میں کی گئی ہے، اور ان آیات میں جس لفظ کا دو مرتبہ ترجمہ “متعین کیا گیا” کے طور پر ہوا ہے، وہ “chazon” رؤیا کے ساتھ متعلق ہے، جبکہ آیت چوبیس میں جس لفظ کا ترجمہ “متعین کیا گیا” کیا گیا ہے، وہ ایک مختلف عبرانی لفظ ہے اور “mareh” رؤیا کے ساتھ متعلق ہے۔ دانی ایل، جو آخری ایام میں خدا کے لوگوں کی نمائندگی کرتا ہے، ان دونوں رؤیاؤں کے باہمی تعلق کو سمجھنے کی کوشش کر رہا تھا، جنہیں جبرائیل نے اس سے کہا تھا کہ وہ ذہنی طور پر ایک دوسرے سے جدا رکھے۔</w:t>
      </w:r>
    </w:p>
    <w:p>
      <w:pPr>
        <w:pStyle w:val="ArticleBody"/>
        <w:jc w:val="left"/>
      </w:pPr>
      <w:r>
        <w:rPr>
          <w:rFonts w:ascii="Times New Roman" w:hAnsi="Times New Roman" w:eastAsia="Times New Roman" w:cs="Times New Roman"/>
        </w:rPr>
        <w:t>Nous poursuivrons ce sujet dans le prochain article.</w:t>
      </w:r>
    </w:p>
    <w:p>
      <w:pPr>
        <w:pStyle w:val="ArticleScripture"/>
        <w:jc w:val="left"/>
      </w:pPr>
      <w:r>
        <w:rPr>
          <w:rFonts w:ascii="Times New Roman" w:hAnsi="Times New Roman" w:eastAsia="Times New Roman" w:cs="Times New Roman"/>
        </w:rPr>
        <w:t>«Бог не даёт нам новой вести. Мы должны возвещать ту весть, которая в 1843 и 1844 годах вывела нас из других церквей». Review and Herald, 19 января 1905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cinquante-quatre</dc:title>
  <dc:subject>Dévoilement des derniers jours : la quête de compréhension de Daniel</dc:subject>
  <dc:creator>Jeff Pippenger</dc:creator>
  <cp:keywords/>
  <dc:description>Generated by ArticleDigger from daniel\54_daniel.json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