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soixante-trois</w:t>
      </w:r>
    </w:p>
    <w:p>
      <w:pPr>
        <w:pStyle w:val="ArticleSubtitle"/>
        <w:jc w:val="left"/>
      </w:pPr>
      <w:r>
        <w:rPr>
          <w:rFonts w:ascii="Arial" w:hAnsi="Arial" w:eastAsia="Arial" w:cs="Arial"/>
        </w:rPr>
        <w:t>Au-delà des tableaux de Miller : l’islam, le jugement investigatif et l’épreuve finale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Nirmala UI" w:hAnsi="Nirmala UI" w:eastAsia="Nirmala UI" w:cs="Nirmala UI"/>
        </w:rPr>
        <w:t>नाइक</w:t>
      </w:r>
      <w:r>
        <w:rPr>
          <w:rFonts w:ascii="Times New Roman" w:hAnsi="Times New Roman" w:eastAsia="Times New Roman" w:cs="Times New Roman"/>
        </w:rPr>
        <w:t xml:space="preserve"> </w:t>
      </w:r>
      <w:r>
        <w:rPr>
          <w:rFonts w:ascii="Nirmala UI" w:hAnsi="Nirmala UI" w:eastAsia="Nirmala UI" w:cs="Nirmala UI"/>
        </w:rPr>
        <w:t>फुन</w:t>
      </w:r>
      <w:r>
        <w:rPr>
          <w:rFonts w:ascii="Times New Roman" w:hAnsi="Times New Roman" w:eastAsia="Times New Roman" w:cs="Times New Roman"/>
        </w:rPr>
        <w:t xml:space="preserve"> </w:t>
      </w:r>
      <w:r>
        <w:rPr>
          <w:rFonts w:ascii="Nirmala UI" w:hAnsi="Nirmala UI" w:eastAsia="Nirmala UI" w:cs="Nirmala UI"/>
        </w:rPr>
        <w:t>होननाय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w:t>
      </w:r>
      <w:r>
        <w:rPr>
          <w:rFonts w:ascii="Nirmala UI" w:hAnsi="Nirmala UI" w:eastAsia="Nirmala UI" w:cs="Nirmala UI"/>
        </w:rPr>
        <w:t>इसोरआ</w:t>
      </w:r>
      <w:r>
        <w:rPr>
          <w:rFonts w:ascii="Times New Roman" w:hAnsi="Times New Roman" w:eastAsia="Times New Roman" w:cs="Times New Roman"/>
        </w:rPr>
        <w:t xml:space="preserve"> </w:t>
      </w: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मिलरनि</w:t>
      </w:r>
      <w:r>
        <w:rPr>
          <w:rFonts w:ascii="Times New Roman" w:hAnsi="Times New Roman" w:eastAsia="Times New Roman" w:cs="Times New Roman"/>
        </w:rPr>
        <w:t xml:space="preserve"> </w:t>
      </w:r>
      <w:r>
        <w:rPr>
          <w:rFonts w:ascii="Nirmala UI" w:hAnsi="Nirmala UI" w:eastAsia="Nirmala UI" w:cs="Nirmala UI"/>
        </w:rPr>
        <w:t>मोनखौ</w:t>
      </w:r>
      <w:r>
        <w:rPr>
          <w:rFonts w:ascii="Times New Roman" w:hAnsi="Times New Roman" w:eastAsia="Times New Roman" w:cs="Times New Roman"/>
        </w:rPr>
        <w:t xml:space="preserve"> </w:t>
      </w:r>
      <w:r>
        <w:rPr>
          <w:rFonts w:ascii="Nirmala UI" w:hAnsi="Nirmala UI" w:eastAsia="Nirmala UI" w:cs="Nirmala UI"/>
        </w:rPr>
        <w:t>भविष्योबाणीनि</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लांनायजों</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रिभेलेशननि</w:t>
      </w:r>
      <w:r>
        <w:rPr>
          <w:rFonts w:ascii="Times New Roman" w:hAnsi="Times New Roman" w:eastAsia="Times New Roman" w:cs="Times New Roman"/>
        </w:rPr>
        <w:t xml:space="preserve"> </w:t>
      </w:r>
      <w:r>
        <w:rPr>
          <w:rFonts w:ascii="Nirmala UI" w:hAnsi="Nirmala UI" w:eastAsia="Nirmala UI" w:cs="Nirmala UI"/>
        </w:rPr>
        <w:t>बिजाबनि</w:t>
      </w:r>
      <w:r>
        <w:rPr>
          <w:rFonts w:ascii="Times New Roman" w:hAnsi="Times New Roman" w:eastAsia="Times New Roman" w:cs="Times New Roman"/>
        </w:rPr>
        <w:t xml:space="preserve"> </w:t>
      </w:r>
      <w:r>
        <w:rPr>
          <w:rFonts w:ascii="Nirmala UI" w:hAnsi="Nirmala UI" w:eastAsia="Nirmala UI" w:cs="Nirmala UI"/>
        </w:rPr>
        <w:t>उपरि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गाहाइ</w:t>
      </w:r>
      <w:r>
        <w:rPr>
          <w:rFonts w:ascii="Times New Roman" w:hAnsi="Times New Roman" w:eastAsia="Times New Roman" w:cs="Times New Roman"/>
        </w:rPr>
        <w:t xml:space="preserve"> </w:t>
      </w:r>
      <w:r>
        <w:rPr>
          <w:rFonts w:ascii="Nirmala UI" w:hAnsi="Nirmala UI" w:eastAsia="Nirmala UI" w:cs="Nirmala UI"/>
        </w:rPr>
        <w:t>आलोक</w:t>
      </w:r>
      <w:r>
        <w:rPr>
          <w:rFonts w:ascii="Times New Roman" w:hAnsi="Times New Roman" w:eastAsia="Times New Roman" w:cs="Times New Roman"/>
        </w:rPr>
        <w:t xml:space="preserve"> </w:t>
      </w:r>
      <w:r>
        <w:rPr>
          <w:rFonts w:ascii="Nirmala UI" w:hAnsi="Nirmala UI" w:eastAsia="Nirmala UI" w:cs="Nirmala UI"/>
        </w:rPr>
        <w:t>होनायो।</w:t>
      </w:r>
      <w:r>
        <w:rPr>
          <w:rFonts w:ascii="Times New Roman" w:hAnsi="Times New Roman" w:eastAsia="Times New Roman" w:cs="Times New Roman"/>
        </w:rPr>
        <w:t xml:space="preserve">” </w:t>
      </w:r>
      <w:r>
        <w:rPr>
          <w:rFonts w:ascii="Nirmala UI" w:hAnsi="Nirmala UI" w:eastAsia="Nirmala UI" w:cs="Nirmala UI"/>
        </w:rPr>
        <w:t>मिलरखौ</w:t>
      </w:r>
      <w:r>
        <w:rPr>
          <w:rFonts w:ascii="Times New Roman" w:hAnsi="Times New Roman" w:eastAsia="Times New Roman" w:cs="Times New Roman"/>
        </w:rPr>
        <w:t xml:space="preserve"> </w:t>
      </w:r>
      <w:r>
        <w:rPr>
          <w:rFonts w:ascii="Nirmala UI" w:hAnsi="Nirmala UI" w:eastAsia="Nirmala UI" w:cs="Nirmala UI"/>
        </w:rPr>
        <w:t>जाय</w:t>
      </w:r>
      <w:r>
        <w:rPr>
          <w:rFonts w:ascii="Times New Roman" w:hAnsi="Times New Roman" w:eastAsia="Times New Roman" w:cs="Times New Roman"/>
        </w:rPr>
        <w:t xml:space="preserve"> </w:t>
      </w:r>
      <w:r>
        <w:rPr>
          <w:rFonts w:ascii="Nirmala UI" w:hAnsi="Nirmala UI" w:eastAsia="Nirmala UI" w:cs="Nirmala UI"/>
        </w:rPr>
        <w:t>इतिहासनि</w:t>
      </w:r>
      <w:r>
        <w:rPr>
          <w:rFonts w:ascii="Times New Roman" w:hAnsi="Times New Roman" w:eastAsia="Times New Roman" w:cs="Times New Roman"/>
        </w:rPr>
        <w:t xml:space="preserve"> </w:t>
      </w:r>
      <w:r>
        <w:rPr>
          <w:rFonts w:ascii="Nirmala UI" w:hAnsi="Nirmala UI" w:eastAsia="Nirmala UI" w:cs="Nirmala UI"/>
        </w:rPr>
        <w:t>आवस्थाय</w:t>
      </w:r>
      <w:r>
        <w:rPr>
          <w:rFonts w:ascii="Times New Roman" w:hAnsi="Times New Roman" w:eastAsia="Times New Roman" w:cs="Times New Roman"/>
        </w:rPr>
        <w:t xml:space="preserve"> </w:t>
      </w:r>
      <w:r>
        <w:rPr>
          <w:rFonts w:ascii="Nirmala UI" w:hAnsi="Nirmala UI" w:eastAsia="Nirmala UI" w:cs="Nirmala UI"/>
        </w:rPr>
        <w:t>तानायजों</w:t>
      </w:r>
      <w:r>
        <w:rPr>
          <w:rFonts w:ascii="Times New Roman" w:hAnsi="Times New Roman" w:eastAsia="Times New Roman" w:cs="Times New Roman"/>
        </w:rPr>
        <w:t xml:space="preserve"> </w:t>
      </w:r>
      <w:r>
        <w:rPr>
          <w:rFonts w:ascii="Nirmala UI" w:hAnsi="Nirmala UI" w:eastAsia="Nirmala UI" w:cs="Nirmala UI"/>
        </w:rPr>
        <w:t>सोरजिनाय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बेनिफ्राय</w:t>
      </w:r>
      <w:r>
        <w:rPr>
          <w:rFonts w:ascii="Times New Roman" w:hAnsi="Times New Roman" w:eastAsia="Times New Roman" w:cs="Times New Roman"/>
        </w:rPr>
        <w:t xml:space="preserve"> </w:t>
      </w:r>
      <w:r>
        <w:rPr>
          <w:rFonts w:ascii="Nirmala UI" w:hAnsi="Nirmala UI" w:eastAsia="Nirmala UI" w:cs="Nirmala UI"/>
        </w:rPr>
        <w:t>रिभेलेशननि</w:t>
      </w:r>
      <w:r>
        <w:rPr>
          <w:rFonts w:ascii="Times New Roman" w:hAnsi="Times New Roman" w:eastAsia="Times New Roman" w:cs="Times New Roman"/>
        </w:rPr>
        <w:t xml:space="preserve"> </w:t>
      </w:r>
      <w:r>
        <w:rPr>
          <w:rFonts w:ascii="Nirmala UI" w:hAnsi="Nirmala UI" w:eastAsia="Nirmala UI" w:cs="Nirmala UI"/>
        </w:rPr>
        <w:t>फांद</w:t>
      </w:r>
      <w:r>
        <w:rPr>
          <w:rFonts w:ascii="Times New Roman" w:hAnsi="Times New Roman" w:eastAsia="Times New Roman" w:cs="Times New Roman"/>
        </w:rPr>
        <w:t xml:space="preserve"> </w:t>
      </w:r>
      <w:r>
        <w:rPr>
          <w:rFonts w:ascii="Nirmala UI" w:hAnsi="Nirmala UI" w:eastAsia="Nirmala UI" w:cs="Nirmala UI"/>
        </w:rPr>
        <w:t>१२</w:t>
      </w:r>
      <w:r>
        <w:rPr>
          <w:rFonts w:ascii="Times New Roman" w:hAnsi="Times New Roman" w:eastAsia="Times New Roman" w:cs="Times New Roman"/>
        </w:rPr>
        <w:t xml:space="preserve">, </w:t>
      </w:r>
      <w:r>
        <w:rPr>
          <w:rFonts w:ascii="Nirmala UI" w:hAnsi="Nirmala UI" w:eastAsia="Nirmala UI" w:cs="Nirmala UI"/>
        </w:rPr>
        <w:t>१३</w:t>
      </w:r>
      <w:r>
        <w:rPr>
          <w:rFonts w:ascii="Times New Roman" w:hAnsi="Times New Roman" w:eastAsia="Times New Roman" w:cs="Times New Roman"/>
        </w:rPr>
        <w:t xml:space="preserve">, </w:t>
      </w:r>
      <w:r>
        <w:rPr>
          <w:rFonts w:ascii="Nirmala UI" w:hAnsi="Nirmala UI" w:eastAsia="Nirmala UI" w:cs="Nirmala UI"/>
        </w:rPr>
        <w:t>१६</w:t>
      </w:r>
      <w:r>
        <w:rPr>
          <w:rFonts w:ascii="Times New Roman" w:hAnsi="Times New Roman" w:eastAsia="Times New Roman" w:cs="Times New Roman"/>
        </w:rPr>
        <w:t xml:space="preserve">, </w:t>
      </w:r>
      <w:r>
        <w:rPr>
          <w:rFonts w:ascii="Nirmala UI" w:hAnsi="Nirmala UI" w:eastAsia="Nirmala UI" w:cs="Nirmala UI"/>
        </w:rPr>
        <w:t>१७</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w:t>
      </w:r>
      <w:r>
        <w:rPr>
          <w:rFonts w:ascii="Nirmala UI" w:hAnsi="Nirmala UI" w:eastAsia="Nirmala UI" w:cs="Nirmala UI"/>
        </w:rPr>
        <w:t>आव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गाहाइ</w:t>
      </w:r>
      <w:r>
        <w:rPr>
          <w:rFonts w:ascii="Times New Roman" w:hAnsi="Times New Roman" w:eastAsia="Times New Roman" w:cs="Times New Roman"/>
        </w:rPr>
        <w:t xml:space="preserve"> </w:t>
      </w:r>
      <w:r>
        <w:rPr>
          <w:rFonts w:ascii="Nirmala UI" w:hAnsi="Nirmala UI" w:eastAsia="Nirmala UI" w:cs="Nirmala UI"/>
        </w:rPr>
        <w:t>आलोक</w:t>
      </w:r>
      <w:r>
        <w:rPr>
          <w:rFonts w:ascii="Times New Roman" w:hAnsi="Times New Roman" w:eastAsia="Times New Roman" w:cs="Times New Roman"/>
        </w:rPr>
        <w:t xml:space="preserve">” </w:t>
      </w:r>
      <w:r>
        <w:rPr>
          <w:rFonts w:ascii="Nirmala UI" w:hAnsi="Nirmala UI" w:eastAsia="Nirmala UI" w:cs="Nirmala UI"/>
        </w:rPr>
        <w:t>बुंथि</w:t>
      </w:r>
      <w:r>
        <w:rPr>
          <w:rFonts w:ascii="Times New Roman" w:hAnsi="Times New Roman" w:eastAsia="Times New Roman" w:cs="Times New Roman"/>
        </w:rPr>
        <w:t xml:space="preserve"> </w:t>
      </w:r>
      <w:r>
        <w:rPr>
          <w:rFonts w:ascii="Nirmala UI" w:hAnsi="Nirmala UI" w:eastAsia="Nirmala UI" w:cs="Nirmala UI"/>
        </w:rPr>
        <w:t>फैयाव</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होनायजों</w:t>
      </w:r>
      <w:r>
        <w:rPr>
          <w:rFonts w:ascii="Times New Roman" w:hAnsi="Times New Roman" w:eastAsia="Times New Roman" w:cs="Times New Roman"/>
        </w:rPr>
        <w:t xml:space="preserve"> </w:t>
      </w:r>
      <w:r>
        <w:rPr>
          <w:rFonts w:ascii="Nirmala UI" w:hAnsi="Nirmala UI" w:eastAsia="Nirmala UI" w:cs="Nirmala UI"/>
        </w:rPr>
        <w:t>बारायनाय</w:t>
      </w:r>
      <w:r>
        <w:rPr>
          <w:rFonts w:ascii="Times New Roman" w:hAnsi="Times New Roman" w:eastAsia="Times New Roman" w:cs="Times New Roman"/>
        </w:rPr>
        <w:t xml:space="preserve"> </w:t>
      </w:r>
      <w:r>
        <w:rPr>
          <w:rFonts w:ascii="Nirmala UI" w:hAnsi="Nirmala UI" w:eastAsia="Nirmala UI" w:cs="Nirmala UI"/>
        </w:rPr>
        <w:t>जादों</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फांदफोरआ</w:t>
      </w:r>
      <w:r>
        <w:rPr>
          <w:rFonts w:ascii="Times New Roman" w:hAnsi="Times New Roman" w:eastAsia="Times New Roman" w:cs="Times New Roman"/>
        </w:rPr>
        <w:t xml:space="preserve"> </w:t>
      </w:r>
      <w:r>
        <w:rPr>
          <w:rFonts w:ascii="Nirmala UI" w:hAnsi="Nirmala UI" w:eastAsia="Nirmala UI" w:cs="Nirmala UI"/>
        </w:rPr>
        <w:t>भविष्योबाणीनि</w:t>
      </w:r>
      <w:r>
        <w:rPr>
          <w:rFonts w:ascii="Times New Roman" w:hAnsi="Times New Roman" w:eastAsia="Times New Roman" w:cs="Times New Roman"/>
        </w:rPr>
        <w:t xml:space="preserve"> </w:t>
      </w:r>
      <w:r>
        <w:rPr>
          <w:rFonts w:ascii="Nirmala UI" w:hAnsi="Nirmala UI" w:eastAsia="Nirmala UI" w:cs="Nirmala UI"/>
        </w:rPr>
        <w:t>राइजोफोरनि</w:t>
      </w:r>
      <w:r>
        <w:rPr>
          <w:rFonts w:ascii="Times New Roman" w:hAnsi="Times New Roman" w:eastAsia="Times New Roman" w:cs="Times New Roman"/>
        </w:rPr>
        <w:t xml:space="preserve"> </w:t>
      </w:r>
      <w:r>
        <w:rPr>
          <w:rFonts w:ascii="Nirmala UI" w:hAnsi="Nirmala UI" w:eastAsia="Nirmala UI" w:cs="Nirmala UI"/>
        </w:rPr>
        <w:t>खामानिखौ</w:t>
      </w:r>
      <w:r>
        <w:rPr>
          <w:rFonts w:ascii="Times New Roman" w:hAnsi="Times New Roman" w:eastAsia="Times New Roman" w:cs="Times New Roman"/>
        </w:rPr>
        <w:t xml:space="preserve"> </w:t>
      </w:r>
      <w:r>
        <w:rPr>
          <w:rFonts w:ascii="Nirmala UI" w:hAnsi="Nirmala UI" w:eastAsia="Nirmala UI" w:cs="Nirmala UI"/>
        </w:rPr>
        <w:t>सोंदोंमोन</w:t>
      </w:r>
      <w:r>
        <w:rPr>
          <w:rFonts w:ascii="Times New Roman" w:hAnsi="Times New Roman" w:eastAsia="Times New Roman" w:cs="Times New Roman"/>
        </w:rPr>
        <w:t xml:space="preserve">, </w:t>
      </w:r>
      <w:r>
        <w:rPr>
          <w:rFonts w:ascii="Nirmala UI" w:hAnsi="Nirmala UI" w:eastAsia="Nirmala UI" w:cs="Nirmala UI"/>
        </w:rPr>
        <w:t>जायखौ</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इतिहासनि</w:t>
      </w:r>
      <w:r>
        <w:rPr>
          <w:rFonts w:ascii="Times New Roman" w:hAnsi="Times New Roman" w:eastAsia="Times New Roman" w:cs="Times New Roman"/>
        </w:rPr>
        <w:t xml:space="preserve"> </w:t>
      </w:r>
      <w:r>
        <w:rPr>
          <w:rFonts w:ascii="Nirmala UI" w:hAnsi="Nirmala UI" w:eastAsia="Nirmala UI" w:cs="Nirmala UI"/>
        </w:rPr>
        <w:t>थाखायाव</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बुङोनिफ्राय</w:t>
      </w:r>
      <w:r>
        <w:rPr>
          <w:rFonts w:ascii="Times New Roman" w:hAnsi="Times New Roman" w:eastAsia="Times New Roman" w:cs="Times New Roman"/>
        </w:rPr>
        <w:t xml:space="preserve"> </w:t>
      </w:r>
      <w:r>
        <w:rPr>
          <w:rFonts w:ascii="Nirmala UI" w:hAnsi="Nirmala UI" w:eastAsia="Nirmala UI" w:cs="Nirmala UI"/>
        </w:rPr>
        <w:t>थारनाय</w:t>
      </w:r>
      <w:r>
        <w:rPr>
          <w:rFonts w:ascii="Times New Roman" w:hAnsi="Times New Roman" w:eastAsia="Times New Roman" w:cs="Times New Roman"/>
        </w:rPr>
        <w:t xml:space="preserve"> </w:t>
      </w:r>
      <w:r>
        <w:rPr>
          <w:rFonts w:ascii="Nirmala UI" w:hAnsi="Nirmala UI" w:eastAsia="Nirmala UI" w:cs="Nirmala UI"/>
        </w:rPr>
        <w:t>फैयाव</w:t>
      </w:r>
      <w:r>
        <w:rPr>
          <w:rFonts w:ascii="Times New Roman" w:hAnsi="Times New Roman" w:eastAsia="Times New Roman" w:cs="Times New Roman"/>
        </w:rPr>
        <w:t xml:space="preserve"> </w:t>
      </w:r>
      <w:r>
        <w:rPr>
          <w:rFonts w:ascii="Nirmala UI" w:hAnsi="Nirmala UI" w:eastAsia="Nirmala UI" w:cs="Nirmala UI"/>
        </w:rPr>
        <w:t>नांगौ</w:t>
      </w:r>
      <w:r>
        <w:rPr>
          <w:rFonts w:ascii="Times New Roman" w:hAnsi="Times New Roman" w:eastAsia="Times New Roman" w:cs="Times New Roman"/>
        </w:rPr>
        <w:t xml:space="preserve"> </w:t>
      </w:r>
      <w:r>
        <w:rPr>
          <w:rFonts w:ascii="Nirmala UI" w:hAnsi="Nirmala UI" w:eastAsia="Nirmala UI" w:cs="Nirmala UI"/>
        </w:rPr>
        <w:t>नङा।</w:t>
      </w:r>
    </w:p>
    <w:p>
      <w:pPr>
        <w:pStyle w:val="ArticleBody"/>
        <w:jc w:val="left"/>
      </w:pPr>
      <w:r>
        <w:rPr>
          <w:rFonts w:ascii="Microsoft YaHei" w:hAnsi="Microsoft YaHei" w:eastAsia="Microsoft YaHei" w:cs="Microsoft YaHei"/>
        </w:rPr>
        <w:t>透过</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赐给米勒的亮光</w:t>
      </w:r>
      <w:r>
        <w:rPr>
          <w:rFonts w:ascii="Times New Roman" w:hAnsi="Times New Roman" w:eastAsia="Times New Roman" w:cs="Times New Roman"/>
        </w:rPr>
        <w:t>,</w:t>
      </w:r>
      <w:r>
        <w:rPr>
          <w:rFonts w:ascii="Microsoft YaHei" w:hAnsi="Microsoft YaHei" w:eastAsia="Microsoft YaHei" w:cs="Microsoft YaHei"/>
        </w:rPr>
        <w:t>乃是关于七教会、七印与七号</w:t>
      </w:r>
      <w:r>
        <w:rPr>
          <w:rFonts w:ascii="Times New Roman" w:hAnsi="Times New Roman" w:eastAsia="Times New Roman" w:cs="Times New Roman"/>
        </w:rPr>
        <w:t>;</w:t>
      </w:r>
      <w:r>
        <w:rPr>
          <w:rFonts w:ascii="Microsoft YaHei" w:hAnsi="Microsoft YaHei" w:eastAsia="Microsoft YaHei" w:cs="Microsoft YaHei"/>
        </w:rPr>
        <w:t>而在这七号之中</w:t>
      </w:r>
      <w:r>
        <w:rPr>
          <w:rFonts w:ascii="Times New Roman" w:hAnsi="Times New Roman" w:eastAsia="Times New Roman" w:cs="Times New Roman"/>
        </w:rPr>
        <w:t>,</w:t>
      </w:r>
      <w:r>
        <w:rPr>
          <w:rFonts w:ascii="Microsoft YaHei" w:hAnsi="Microsoft YaHei" w:eastAsia="Microsoft YaHei" w:cs="Microsoft YaHei"/>
        </w:rPr>
        <w:t>被指明为</w:t>
      </w:r>
      <w:r>
        <w:rPr>
          <w:rFonts w:ascii="Times New Roman" w:hAnsi="Times New Roman" w:eastAsia="Times New Roman" w:cs="Times New Roman"/>
        </w:rPr>
        <w:t>“</w:t>
      </w:r>
      <w:r>
        <w:rPr>
          <w:rFonts w:ascii="Microsoft YaHei" w:hAnsi="Microsoft YaHei" w:eastAsia="Microsoft YaHei" w:cs="Microsoft YaHei"/>
        </w:rPr>
        <w:t>三样灾祸</w:t>
      </w:r>
      <w:r>
        <w:rPr>
          <w:rFonts w:ascii="Times New Roman" w:hAnsi="Times New Roman" w:eastAsia="Times New Roman" w:cs="Times New Roman"/>
        </w:rPr>
        <w:t>”</w:t>
      </w:r>
      <w:r>
        <w:rPr>
          <w:rFonts w:ascii="Microsoft YaHei" w:hAnsi="Microsoft YaHei" w:eastAsia="Microsoft YaHei" w:cs="Microsoft YaHei"/>
        </w:rPr>
        <w:t>的末后三号</w:t>
      </w:r>
      <w:r>
        <w:rPr>
          <w:rFonts w:ascii="Times New Roman" w:hAnsi="Times New Roman" w:eastAsia="Times New Roman" w:cs="Times New Roman"/>
        </w:rPr>
        <w:t>,</w:t>
      </w:r>
      <w:r>
        <w:rPr>
          <w:rFonts w:ascii="Microsoft YaHei" w:hAnsi="Microsoft YaHei" w:eastAsia="Microsoft YaHei" w:cs="Microsoft YaHei"/>
        </w:rPr>
        <w:t>正是哈巴谷两块版上所表明的内容</w:t>
      </w:r>
      <w:r>
        <w:rPr>
          <w:rFonts w:ascii="Times New Roman" w:hAnsi="Times New Roman" w:eastAsia="Times New Roman" w:cs="Times New Roman"/>
        </w:rPr>
        <w:t>.</w:t>
      </w:r>
      <w:r>
        <w:rPr>
          <w:rFonts w:ascii="Microsoft YaHei" w:hAnsi="Microsoft YaHei" w:eastAsia="Microsoft YaHei" w:cs="Microsoft YaHei"/>
        </w:rPr>
        <w:t>赐给米勒、关于</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的这</w:t>
      </w:r>
      <w:r>
        <w:rPr>
          <w:rFonts w:ascii="Times New Roman" w:hAnsi="Times New Roman" w:eastAsia="Times New Roman" w:cs="Times New Roman"/>
        </w:rPr>
        <w:t>“</w:t>
      </w:r>
      <w:r>
        <w:rPr>
          <w:rFonts w:ascii="Microsoft YaHei" w:hAnsi="Microsoft YaHei" w:eastAsia="Microsoft YaHei" w:cs="Microsoft YaHei"/>
        </w:rPr>
        <w:t>大光</w:t>
      </w:r>
      <w:r>
        <w:rPr>
          <w:rFonts w:ascii="Times New Roman" w:hAnsi="Times New Roman" w:eastAsia="Times New Roman" w:cs="Times New Roman"/>
        </w:rPr>
        <w:t>”,</w:t>
      </w:r>
      <w:r>
        <w:rPr>
          <w:rFonts w:ascii="Microsoft YaHei" w:hAnsi="Microsoft YaHei" w:eastAsia="Microsoft YaHei" w:cs="Microsoft YaHei"/>
        </w:rPr>
        <w:t>乃涉及伊斯兰在圣经预言中的角色</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连这</w:t>
      </w:r>
      <w:r>
        <w:rPr>
          <w:rFonts w:ascii="Times New Roman" w:hAnsi="Times New Roman" w:eastAsia="Times New Roman" w:cs="Times New Roman"/>
        </w:rPr>
        <w:t>“</w:t>
      </w:r>
      <w:r>
        <w:rPr>
          <w:rFonts w:ascii="Microsoft YaHei" w:hAnsi="Microsoft YaHei" w:eastAsia="Microsoft YaHei" w:cs="Microsoft YaHei"/>
        </w:rPr>
        <w:t>大光</w:t>
      </w:r>
      <w:r>
        <w:rPr>
          <w:rFonts w:ascii="Times New Roman" w:hAnsi="Times New Roman" w:eastAsia="Times New Roman" w:cs="Times New Roman"/>
        </w:rPr>
        <w:t>”</w:t>
      </w:r>
      <w:r>
        <w:rPr>
          <w:rFonts w:ascii="Microsoft YaHei" w:hAnsi="Microsoft YaHei" w:eastAsia="Microsoft YaHei" w:cs="Microsoft YaHei"/>
        </w:rPr>
        <w:t>也因他所处的历史背景而受到限制</w:t>
      </w:r>
      <w:r>
        <w:rPr>
          <w:rFonts w:ascii="Times New Roman" w:hAnsi="Times New Roman" w:eastAsia="Times New Roman" w:cs="Times New Roman"/>
        </w:rPr>
        <w:t>.</w:t>
      </w:r>
    </w:p>
    <w:p>
      <w:pPr>
        <w:pStyle w:val="ArticleScripture"/>
        <w:jc w:val="left"/>
      </w:pPr>
      <w:r>
        <w:rPr>
          <w:rFonts w:ascii="Nirmala UI" w:hAnsi="Nirmala UI" w:eastAsia="Nirmala UI" w:cs="Nirmala UI"/>
        </w:rPr>
        <w:t>ఆసియాలోని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సంఘములు</w:t>
      </w:r>
      <w:r>
        <w:rPr>
          <w:rFonts w:ascii="Times New Roman" w:hAnsi="Times New Roman" w:eastAsia="Times New Roman" w:cs="Times New Roman"/>
        </w:rPr>
        <w:t xml:space="preserve">, </w:t>
      </w:r>
      <w:r>
        <w:rPr>
          <w:rFonts w:ascii="Nirmala UI" w:hAnsi="Nirmala UI" w:eastAsia="Nirmala UI" w:cs="Nirmala UI"/>
        </w:rPr>
        <w:t>క్రీస్తు</w:t>
      </w:r>
      <w:r>
        <w:rPr>
          <w:rFonts w:ascii="Times New Roman" w:hAnsi="Times New Roman" w:eastAsia="Times New Roman" w:cs="Times New Roman"/>
        </w:rPr>
        <w:t xml:space="preserve"> </w:t>
      </w:r>
      <w:r>
        <w:rPr>
          <w:rFonts w:ascii="Nirmala UI" w:hAnsi="Nirmala UI" w:eastAsia="Nirmala UI" w:cs="Nirmala UI"/>
        </w:rPr>
        <w:t>సంఘము</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రూపములందు</w:t>
      </w:r>
      <w:r>
        <w:rPr>
          <w:rFonts w:ascii="Times New Roman" w:hAnsi="Times New Roman" w:eastAsia="Times New Roman" w:cs="Times New Roman"/>
        </w:rPr>
        <w:t>—</w:t>
      </w:r>
      <w:r>
        <w:rPr>
          <w:rFonts w:ascii="Nirmala UI" w:hAnsi="Nirmala UI" w:eastAsia="Nirmala UI" w:cs="Nirmala UI"/>
        </w:rPr>
        <w:t>అపొస్తలుల</w:t>
      </w:r>
      <w:r>
        <w:rPr>
          <w:rFonts w:ascii="Times New Roman" w:hAnsi="Times New Roman" w:eastAsia="Times New Roman" w:cs="Times New Roman"/>
        </w:rPr>
        <w:t xml:space="preserve"> </w:t>
      </w:r>
      <w:r>
        <w:rPr>
          <w:rFonts w:ascii="Nirmala UI" w:hAnsi="Nirmala UI" w:eastAsia="Nirmala UI" w:cs="Nirmala UI"/>
        </w:rPr>
        <w:t>దినములనుండి</w:t>
      </w:r>
      <w:r>
        <w:rPr>
          <w:rFonts w:ascii="Times New Roman" w:hAnsi="Times New Roman" w:eastAsia="Times New Roman" w:cs="Times New Roman"/>
        </w:rPr>
        <w:t xml:space="preserve"> </w:t>
      </w:r>
      <w:r>
        <w:rPr>
          <w:rFonts w:ascii="Nirmala UI" w:hAnsi="Nirmala UI" w:eastAsia="Nirmala UI" w:cs="Nirmala UI"/>
        </w:rPr>
        <w:t>లోకాంతమువరకు</w:t>
      </w:r>
      <w:r>
        <w:rPr>
          <w:rFonts w:ascii="Times New Roman" w:hAnsi="Times New Roman" w:eastAsia="Times New Roman" w:cs="Times New Roman"/>
        </w:rPr>
        <w:t>—</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వంకర</w:t>
      </w:r>
      <w:r>
        <w:rPr>
          <w:rFonts w:ascii="Times New Roman" w:hAnsi="Times New Roman" w:eastAsia="Times New Roman" w:cs="Times New Roman"/>
        </w:rPr>
        <w:t xml:space="preserve"> </w:t>
      </w:r>
      <w:r>
        <w:rPr>
          <w:rFonts w:ascii="Nirmala UI" w:hAnsi="Nirmala UI" w:eastAsia="Nirmala UI" w:cs="Nirmala UI"/>
        </w:rPr>
        <w:t>తిరుగులలోను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సమస్త</w:t>
      </w:r>
      <w:r>
        <w:rPr>
          <w:rFonts w:ascii="Times New Roman" w:hAnsi="Times New Roman" w:eastAsia="Times New Roman" w:cs="Times New Roman"/>
        </w:rPr>
        <w:t xml:space="preserve"> </w:t>
      </w:r>
      <w:r>
        <w:rPr>
          <w:rFonts w:ascii="Nirmala UI" w:hAnsi="Nirmala UI" w:eastAsia="Nirmala UI" w:cs="Nirmala UI"/>
        </w:rPr>
        <w:t>అభివృద్ధి</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విపత్తులలోను</w:t>
      </w:r>
      <w:r>
        <w:rPr>
          <w:rFonts w:ascii="Times New Roman" w:hAnsi="Times New Roman" w:eastAsia="Times New Roman" w:cs="Times New Roman"/>
        </w:rPr>
        <w:t xml:space="preserve"> </w:t>
      </w:r>
      <w:r>
        <w:rPr>
          <w:rFonts w:ascii="Nirmala UI" w:hAnsi="Nirmala UI" w:eastAsia="Nirmala UI" w:cs="Nirmala UI"/>
        </w:rPr>
        <w:t>గల</w:t>
      </w:r>
      <w:r>
        <w:rPr>
          <w:rFonts w:ascii="Times New Roman" w:hAnsi="Times New Roman" w:eastAsia="Times New Roman" w:cs="Times New Roman"/>
        </w:rPr>
        <w:t xml:space="preserve"> </w:t>
      </w:r>
      <w:r>
        <w:rPr>
          <w:rFonts w:ascii="Nirmala UI" w:hAnsi="Nirmala UI" w:eastAsia="Nirmala UI" w:cs="Nirmala UI"/>
        </w:rPr>
        <w:t>చరిత్రయే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ముద్రలు</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కాలమంతట</w:t>
      </w:r>
      <w:r>
        <w:rPr>
          <w:rFonts w:ascii="Times New Roman" w:hAnsi="Times New Roman" w:eastAsia="Times New Roman" w:cs="Times New Roman"/>
        </w:rPr>
        <w:t xml:space="preserve"> </w:t>
      </w:r>
      <w:r>
        <w:rPr>
          <w:rFonts w:ascii="Nirmala UI" w:hAnsi="Nirmala UI" w:eastAsia="Nirmala UI" w:cs="Nirmala UI"/>
        </w:rPr>
        <w:t>సంఘమునకు</w:t>
      </w:r>
      <w:r>
        <w:rPr>
          <w:rFonts w:ascii="Times New Roman" w:hAnsi="Times New Roman" w:eastAsia="Times New Roman" w:cs="Times New Roman"/>
        </w:rPr>
        <w:t xml:space="preserve"> </w:t>
      </w:r>
      <w:r>
        <w:rPr>
          <w:rFonts w:ascii="Nirmala UI" w:hAnsi="Nirmala UI" w:eastAsia="Nirmala UI" w:cs="Nirmala UI"/>
        </w:rPr>
        <w:t>సంబంధించి</w:t>
      </w:r>
      <w:r>
        <w:rPr>
          <w:rFonts w:ascii="Times New Roman" w:hAnsi="Times New Roman" w:eastAsia="Times New Roman" w:cs="Times New Roman"/>
        </w:rPr>
        <w:t xml:space="preserve"> </w:t>
      </w:r>
      <w:r>
        <w:rPr>
          <w:rFonts w:ascii="Nirmala UI" w:hAnsi="Nirmala UI" w:eastAsia="Nirmala UI" w:cs="Nirmala UI"/>
        </w:rPr>
        <w:t>భూమ్యాధికారములు</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భూరాజులు</w:t>
      </w:r>
      <w:r>
        <w:rPr>
          <w:rFonts w:ascii="Times New Roman" w:hAnsi="Times New Roman" w:eastAsia="Times New Roman" w:cs="Times New Roman"/>
        </w:rPr>
        <w:t xml:space="preserve"> </w:t>
      </w:r>
      <w:r>
        <w:rPr>
          <w:rFonts w:ascii="Nirmala UI" w:hAnsi="Nirmala UI" w:eastAsia="Nirmala UI" w:cs="Nirmala UI"/>
        </w:rPr>
        <w:t>నిర్వహించిన</w:t>
      </w:r>
      <w:r>
        <w:rPr>
          <w:rFonts w:ascii="Times New Roman" w:hAnsi="Times New Roman" w:eastAsia="Times New Roman" w:cs="Times New Roman"/>
        </w:rPr>
        <w:t xml:space="preserve"> </w:t>
      </w:r>
      <w:r>
        <w:rPr>
          <w:rFonts w:ascii="Nirmala UI" w:hAnsi="Nirmala UI" w:eastAsia="Nirmala UI" w:cs="Nirmala UI"/>
        </w:rPr>
        <w:t>కార్యముల</w:t>
      </w:r>
      <w:r>
        <w:rPr>
          <w:rFonts w:ascii="Times New Roman" w:hAnsi="Times New Roman" w:eastAsia="Times New Roman" w:cs="Times New Roman"/>
        </w:rPr>
        <w:t xml:space="preserve"> </w:t>
      </w:r>
      <w:r>
        <w:rPr>
          <w:rFonts w:ascii="Nirmala UI" w:hAnsi="Nirmala UI" w:eastAsia="Nirmala UI" w:cs="Nirmala UI"/>
        </w:rPr>
        <w:t>చరిత్రయును</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ప్రజలపై</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సంరక్షణయును</w:t>
      </w:r>
      <w:r>
        <w:rPr>
          <w:rFonts w:ascii="Times New Roman" w:hAnsi="Times New Roman" w:eastAsia="Times New Roman" w:cs="Times New Roman"/>
        </w:rPr>
        <w:t xml:space="preserve"> </w:t>
      </w:r>
      <w:r>
        <w:rPr>
          <w:rFonts w:ascii="Nirmala UI" w:hAnsi="Nirmala UI" w:eastAsia="Nirmala UI" w:cs="Nirmala UI"/>
        </w:rPr>
        <w:t>తెలియజేయును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బూరలు</w:t>
      </w:r>
      <w:r>
        <w:rPr>
          <w:rFonts w:ascii="Times New Roman" w:hAnsi="Times New Roman" w:eastAsia="Times New Roman" w:cs="Times New Roman"/>
        </w:rPr>
        <w:t xml:space="preserve">, </w:t>
      </w:r>
      <w:r>
        <w:rPr>
          <w:rFonts w:ascii="Nirmala UI" w:hAnsi="Nirmala UI" w:eastAsia="Nirmala UI" w:cs="Nirmala UI"/>
        </w:rPr>
        <w:t>భూమిమీదనైనను</w:t>
      </w:r>
      <w:r>
        <w:rPr>
          <w:rFonts w:ascii="Times New Roman" w:hAnsi="Times New Roman" w:eastAsia="Times New Roman" w:cs="Times New Roman"/>
        </w:rPr>
        <w:t xml:space="preserve"> </w:t>
      </w:r>
      <w:r>
        <w:rPr>
          <w:rFonts w:ascii="Nirmala UI" w:hAnsi="Nirmala UI" w:eastAsia="Nirmala UI" w:cs="Nirmala UI"/>
        </w:rPr>
        <w:t>రోమా</w:t>
      </w:r>
      <w:r>
        <w:rPr>
          <w:rFonts w:ascii="Times New Roman" w:hAnsi="Times New Roman" w:eastAsia="Times New Roman" w:cs="Times New Roman"/>
        </w:rPr>
        <w:t xml:space="preserve"> </w:t>
      </w:r>
      <w:r>
        <w:rPr>
          <w:rFonts w:ascii="Nirmala UI" w:hAnsi="Nirmala UI" w:eastAsia="Nirmala UI" w:cs="Nirmala UI"/>
        </w:rPr>
        <w:t>రాజ్యముమీదనైనను</w:t>
      </w:r>
      <w:r>
        <w:rPr>
          <w:rFonts w:ascii="Times New Roman" w:hAnsi="Times New Roman" w:eastAsia="Times New Roman" w:cs="Times New Roman"/>
        </w:rPr>
        <w:t xml:space="preserve"> </w:t>
      </w:r>
      <w:r>
        <w:rPr>
          <w:rFonts w:ascii="Nirmala UI" w:hAnsi="Nirmala UI" w:eastAsia="Nirmala UI" w:cs="Nirmala UI"/>
        </w:rPr>
        <w:t>పంపబడిన</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విశేషమైన</w:t>
      </w:r>
      <w:r>
        <w:rPr>
          <w:rFonts w:ascii="Times New Roman" w:hAnsi="Times New Roman" w:eastAsia="Times New Roman" w:cs="Times New Roman"/>
        </w:rPr>
        <w:t xml:space="preserve"> </w:t>
      </w:r>
      <w:r>
        <w:rPr>
          <w:rFonts w:ascii="Nirmala UI" w:hAnsi="Nirmala UI" w:eastAsia="Nirmala UI" w:cs="Nirmala UI"/>
        </w:rPr>
        <w:t>ఘోర</w:t>
      </w:r>
      <w:r>
        <w:rPr>
          <w:rFonts w:ascii="Times New Roman" w:hAnsi="Times New Roman" w:eastAsia="Times New Roman" w:cs="Times New Roman"/>
        </w:rPr>
        <w:t xml:space="preserve"> </w:t>
      </w:r>
      <w:r>
        <w:rPr>
          <w:rFonts w:ascii="Nirmala UI" w:hAnsi="Nirmala UI" w:eastAsia="Nirmala UI" w:cs="Nirmala UI"/>
        </w:rPr>
        <w:t>తీర్పుల</w:t>
      </w:r>
      <w:r>
        <w:rPr>
          <w:rFonts w:ascii="Times New Roman" w:hAnsi="Times New Roman" w:eastAsia="Times New Roman" w:cs="Times New Roman"/>
        </w:rPr>
        <w:t xml:space="preserve"> </w:t>
      </w:r>
      <w:r>
        <w:rPr>
          <w:rFonts w:ascii="Nirmala UI" w:hAnsi="Nirmala UI" w:eastAsia="Nirmala UI" w:cs="Nirmala UI"/>
        </w:rPr>
        <w:t>చరిత్రయే</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పాత్రలు</w:t>
      </w:r>
      <w:r>
        <w:rPr>
          <w:rFonts w:ascii="Times New Roman" w:hAnsi="Times New Roman" w:eastAsia="Times New Roman" w:cs="Times New Roman"/>
        </w:rPr>
        <w:t xml:space="preserve">, </w:t>
      </w:r>
      <w:r>
        <w:rPr>
          <w:rFonts w:ascii="Nirmala UI" w:hAnsi="Nirmala UI" w:eastAsia="Nirmala UI" w:cs="Nirmala UI"/>
        </w:rPr>
        <w:t>పాపసంబంధ</w:t>
      </w:r>
      <w:r>
        <w:rPr>
          <w:rFonts w:ascii="Times New Roman" w:hAnsi="Times New Roman" w:eastAsia="Times New Roman" w:cs="Times New Roman"/>
        </w:rPr>
        <w:t xml:space="preserve"> </w:t>
      </w:r>
      <w:r>
        <w:rPr>
          <w:rFonts w:ascii="Nirmala UI" w:hAnsi="Nirmala UI" w:eastAsia="Nirmala UI" w:cs="Nirmala UI"/>
        </w:rPr>
        <w:t>రోమాపై</w:t>
      </w:r>
      <w:r>
        <w:rPr>
          <w:rFonts w:ascii="Times New Roman" w:hAnsi="Times New Roman" w:eastAsia="Times New Roman" w:cs="Times New Roman"/>
        </w:rPr>
        <w:t xml:space="preserve"> </w:t>
      </w:r>
      <w:r>
        <w:rPr>
          <w:rFonts w:ascii="Nirmala UI" w:hAnsi="Nirmala UI" w:eastAsia="Nirmala UI" w:cs="Nirmala UI"/>
        </w:rPr>
        <w:t>పంపబడిన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చివరి</w:t>
      </w:r>
      <w:r>
        <w:rPr>
          <w:rFonts w:ascii="Times New Roman" w:hAnsi="Times New Roman" w:eastAsia="Times New Roman" w:cs="Times New Roman"/>
        </w:rPr>
        <w:t xml:space="preserve"> </w:t>
      </w:r>
      <w:r>
        <w:rPr>
          <w:rFonts w:ascii="Nirmala UI" w:hAnsi="Nirmala UI" w:eastAsia="Nirmala UI" w:cs="Nirmala UI"/>
        </w:rPr>
        <w:t>ఏడు</w:t>
      </w:r>
      <w:r>
        <w:rPr>
          <w:rFonts w:ascii="Times New Roman" w:hAnsi="Times New Roman" w:eastAsia="Times New Roman" w:cs="Times New Roman"/>
        </w:rPr>
        <w:t xml:space="preserve"> </w:t>
      </w:r>
      <w:r>
        <w:rPr>
          <w:rFonts w:ascii="Nirmala UI" w:hAnsi="Nirmala UI" w:eastAsia="Nirmala UI" w:cs="Nirmala UI"/>
        </w:rPr>
        <w:t>శాపములు</w:t>
      </w:r>
      <w:r>
        <w:rPr>
          <w:rFonts w:ascii="Times New Roman" w:hAnsi="Times New Roman" w:eastAsia="Times New Roman" w:cs="Times New Roman"/>
        </w:rPr>
        <w:t xml:space="preserve">. </w:t>
      </w:r>
      <w:r>
        <w:rPr>
          <w:rFonts w:ascii="Nirmala UI" w:hAnsi="Nirmala UI" w:eastAsia="Nirmala UI" w:cs="Nirmala UI"/>
        </w:rPr>
        <w:t>వీటితో</w:t>
      </w:r>
      <w:r>
        <w:rPr>
          <w:rFonts w:ascii="Times New Roman" w:hAnsi="Times New Roman" w:eastAsia="Times New Roman" w:cs="Times New Roman"/>
        </w:rPr>
        <w:t xml:space="preserve"> </w:t>
      </w:r>
      <w:r>
        <w:rPr>
          <w:rFonts w:ascii="Nirmala UI" w:hAnsi="Nirmala UI" w:eastAsia="Nirmala UI" w:cs="Nirmala UI"/>
        </w:rPr>
        <w:t>కూడి</w:t>
      </w:r>
      <w:r>
        <w:rPr>
          <w:rFonts w:ascii="Times New Roman" w:hAnsi="Times New Roman" w:eastAsia="Times New Roman" w:cs="Times New Roman"/>
        </w:rPr>
        <w:t xml:space="preserve"> </w:t>
      </w:r>
      <w:r>
        <w:rPr>
          <w:rFonts w:ascii="Nirmala UI" w:hAnsi="Nirmala UI" w:eastAsia="Nirmala UI" w:cs="Nirmala UI"/>
        </w:rPr>
        <w:t>మరెన్నో</w:t>
      </w:r>
      <w:r>
        <w:rPr>
          <w:rFonts w:ascii="Times New Roman" w:hAnsi="Times New Roman" w:eastAsia="Times New Roman" w:cs="Times New Roman"/>
        </w:rPr>
        <w:t xml:space="preserve"> </w:t>
      </w:r>
      <w:r>
        <w:rPr>
          <w:rFonts w:ascii="Nirmala UI" w:hAnsi="Nirmala UI" w:eastAsia="Nirmala UI" w:cs="Nirmala UI"/>
        </w:rPr>
        <w:t>ఇతర</w:t>
      </w:r>
      <w:r>
        <w:rPr>
          <w:rFonts w:ascii="Times New Roman" w:hAnsi="Times New Roman" w:eastAsia="Times New Roman" w:cs="Times New Roman"/>
        </w:rPr>
        <w:t xml:space="preserve"> </w:t>
      </w:r>
      <w:r>
        <w:rPr>
          <w:rFonts w:ascii="Nirmala UI" w:hAnsi="Nirmala UI" w:eastAsia="Nirmala UI" w:cs="Nirmala UI"/>
        </w:rPr>
        <w:t>సంఘటనలు</w:t>
      </w:r>
      <w:r>
        <w:rPr>
          <w:rFonts w:ascii="Times New Roman" w:hAnsi="Times New Roman" w:eastAsia="Times New Roman" w:cs="Times New Roman"/>
        </w:rPr>
        <w:t xml:space="preserve"> </w:t>
      </w:r>
      <w:r>
        <w:rPr>
          <w:rFonts w:ascii="Nirmala UI" w:hAnsi="Nirmala UI" w:eastAsia="Nirmala UI" w:cs="Nirmala UI"/>
        </w:rPr>
        <w:t>కలిసియున్నవి</w:t>
      </w:r>
      <w:r>
        <w:rPr>
          <w:rFonts w:ascii="Times New Roman" w:hAnsi="Times New Roman" w:eastAsia="Times New Roman" w:cs="Times New Roman"/>
        </w:rPr>
        <w:t xml:space="preserve">; </w:t>
      </w:r>
      <w:r>
        <w:rPr>
          <w:rFonts w:ascii="Nirmala UI" w:hAnsi="Nirmala UI" w:eastAsia="Nirmala UI" w:cs="Nirmala UI"/>
        </w:rPr>
        <w:t>ఉపనదులవలె</w:t>
      </w:r>
      <w:r>
        <w:rPr>
          <w:rFonts w:ascii="Times New Roman" w:hAnsi="Times New Roman" w:eastAsia="Times New Roman" w:cs="Times New Roman"/>
        </w:rPr>
        <w:t xml:space="preserve"> </w:t>
      </w:r>
      <w:r>
        <w:rPr>
          <w:rFonts w:ascii="Nirmala UI" w:hAnsi="Nirmala UI" w:eastAsia="Nirmala UI" w:cs="Nirmala UI"/>
        </w:rPr>
        <w:t>అల్లబడి</w:t>
      </w:r>
      <w:r>
        <w:rPr>
          <w:rFonts w:ascii="Times New Roman" w:hAnsi="Times New Roman" w:eastAsia="Times New Roman" w:cs="Times New Roman"/>
        </w:rPr>
        <w:t xml:space="preserve">, </w:t>
      </w:r>
      <w:r>
        <w:rPr>
          <w:rFonts w:ascii="Nirmala UI" w:hAnsi="Nirmala UI" w:eastAsia="Nirmala UI" w:cs="Nirmala UI"/>
        </w:rPr>
        <w:t>ప్రవచనమనే</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మహానదిని</w:t>
      </w:r>
      <w:r>
        <w:rPr>
          <w:rFonts w:ascii="Times New Roman" w:hAnsi="Times New Roman" w:eastAsia="Times New Roman" w:cs="Times New Roman"/>
        </w:rPr>
        <w:t xml:space="preserve"> </w:t>
      </w:r>
      <w:r>
        <w:rPr>
          <w:rFonts w:ascii="Nirmala UI" w:hAnsi="Nirmala UI" w:eastAsia="Nirmala UI" w:cs="Nirmala UI"/>
        </w:rPr>
        <w:t>నింపుచు</w:t>
      </w:r>
      <w:r>
        <w:rPr>
          <w:rFonts w:ascii="Times New Roman" w:hAnsi="Times New Roman" w:eastAsia="Times New Roman" w:cs="Times New Roman"/>
        </w:rPr>
        <w:t xml:space="preserve">, </w:t>
      </w:r>
      <w:r>
        <w:rPr>
          <w:rFonts w:ascii="Nirmala UI" w:hAnsi="Nirmala UI" w:eastAsia="Nirmala UI" w:cs="Nirmala UI"/>
        </w:rPr>
        <w:t>అంతమందు</w:t>
      </w:r>
      <w:r>
        <w:rPr>
          <w:rFonts w:ascii="Times New Roman" w:hAnsi="Times New Roman" w:eastAsia="Times New Roman" w:cs="Times New Roman"/>
        </w:rPr>
        <w:t xml:space="preserve"> </w:t>
      </w:r>
      <w:r>
        <w:rPr>
          <w:rFonts w:ascii="Nirmala UI" w:hAnsi="Nirmala UI" w:eastAsia="Nirmala UI" w:cs="Nirmala UI"/>
        </w:rPr>
        <w:t>సమస్తము</w:t>
      </w:r>
      <w:r>
        <w:rPr>
          <w:rFonts w:ascii="Times New Roman" w:hAnsi="Times New Roman" w:eastAsia="Times New Roman" w:cs="Times New Roman"/>
        </w:rPr>
        <w:t xml:space="preserve"> </w:t>
      </w:r>
      <w:r>
        <w:rPr>
          <w:rFonts w:ascii="Nirmala UI" w:hAnsi="Nirmala UI" w:eastAsia="Nirmala UI" w:cs="Nirmala UI"/>
        </w:rPr>
        <w:t>నిత్యతాసముద్రములో</w:t>
      </w:r>
      <w:r>
        <w:rPr>
          <w:rFonts w:ascii="Times New Roman" w:hAnsi="Times New Roman" w:eastAsia="Times New Roman" w:cs="Times New Roman"/>
        </w:rPr>
        <w:t xml:space="preserve"> </w:t>
      </w:r>
      <w:r>
        <w:rPr>
          <w:rFonts w:ascii="Nirmala UI" w:hAnsi="Nirmala UI" w:eastAsia="Nirmala UI" w:cs="Nirmala UI"/>
        </w:rPr>
        <w:t>మమ్మును</w:t>
      </w:r>
      <w:r>
        <w:rPr>
          <w:rFonts w:ascii="Times New Roman" w:hAnsi="Times New Roman" w:eastAsia="Times New Roman" w:cs="Times New Roman"/>
        </w:rPr>
        <w:t xml:space="preserve"> </w:t>
      </w:r>
      <w:r>
        <w:rPr>
          <w:rFonts w:ascii="Nirmala UI" w:hAnsi="Nirmala UI" w:eastAsia="Nirmala UI" w:cs="Nirmala UI"/>
        </w:rPr>
        <w:t>చేర్చుచు</w:t>
      </w:r>
      <w:r>
        <w:rPr>
          <w:rFonts w:ascii="Times New Roman" w:hAnsi="Times New Roman" w:eastAsia="Times New Roman" w:cs="Times New Roman"/>
        </w:rPr>
        <w:t xml:space="preserve"> </w:t>
      </w:r>
      <w:r>
        <w:rPr>
          <w:rFonts w:ascii="Nirmala UI" w:hAnsi="Nirmala UI" w:eastAsia="Nirmala UI" w:cs="Nirmala UI"/>
        </w:rPr>
        <w:t>ముగియును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«این، از نظر من، طرحِ نبوتِ یوحنا در کتابِ مکاشفه است. و کسی که می‌خواهد این کتاب را بفهمد، باید آگاهیِ کامل و ژرفی از بخش‌های دیگرِ کلامِ خدا داشته باشد. صور و استعاره‌هایی که در این نبوت به کار رفته‌اند، همه در همان‌جا تفسیر نشده‌اند، بلکه باید در انبیای دیگر یافت شوند و در مقاطعِ دیگرِ کتابِ مقدس توضیح داده شوند. ازاین‌رو آشکار است که خدا مطالعهٔ کل را مقرر داشته است، حتی برای آنکه شناختی روشن از هر بخش به دست آید.» ویلیام میلر، Lectures, جلد 2، موعظهٔ 12، 178.</w:t>
      </w:r>
    </w:p>
    <w:p>
      <w:pPr>
        <w:pStyle w:val="ArticleBody"/>
        <w:jc w:val="left"/>
      </w:pPr>
      <w:r>
        <w:rPr>
          <w:rFonts w:ascii="Times New Roman" w:hAnsi="Times New Roman" w:eastAsia="Times New Roman" w:cs="Times New Roman"/>
        </w:rPr>
        <w:t>Veuillez noter que Miller comprenait les sept dernières plaies comme les sept jugements exercés contre la Rome papale. Il ne pouvait comprendre que la Rome papale avait reçu une blessure mortelle qui devait être guérie. Il reconnaissait les sept trompettes comme « une histoire de sept jugements particuliers et sévères envoyés sur la terre, ou royaume romain », mais il était incapable de discerner la distinction entre les royaumes de la Rome païenne et de la Rome papale. Par conséquent, sa capacité à percevoir la distinction entre les quatre premières trompettes et les trois dernières trompettes était limitée.</w:t>
      </w:r>
    </w:p>
    <w:p>
      <w:pPr>
        <w:pStyle w:val="ArticleBody"/>
        <w:jc w:val="left"/>
      </w:pPr>
      <w:r>
        <w:rPr>
          <w:rFonts w:ascii="Times New Roman" w:hAnsi="Times New Roman" w:eastAsia="Times New Roman" w:cs="Times New Roman"/>
        </w:rPr>
        <w:t>Miller ne put reconnaître que les jugements exercés contre Rome étaient la réponse de Dieu à l’imposition de l’observance du dimanche, car, dans leur histoire, les millérites rendaient encore leur culte le dimanche. Miller avait raison de reconnaître que les trompettes étaient des jugements contre Rome, mais la raison précise pour laquelle ces jugements furent envoyés, ainsi que la distinction entre les quatre premières et les trois dernières trompettes, demeurait limitée, voire inexistante. Avec cette compréhension restreinte, le « joyau » des trois malheurs de l’islam figurait encore sur les tableaux dirigés par la main de Dieu, et ne doit pas être modifié.</w:t>
      </w:r>
    </w:p>
    <w:p>
      <w:pPr>
        <w:pStyle w:val="ArticleBody"/>
        <w:jc w:val="left"/>
      </w:pPr>
      <w:r>
        <w:rPr>
          <w:rFonts w:ascii="Times New Roman" w:hAnsi="Times New Roman" w:eastAsia="Times New Roman" w:cs="Times New Roman"/>
        </w:rPr>
        <w:t>Le discernement éclairé permet à l’étudiant « sage » de la prophétie de reconnaître que Dieu n’a pas seulement inspiré les saints hommes qui ont écrit la Bible, mais qu’Il a aussi dirigé le travail des hommes qui ont traduit la Bible du roi Jacques, et qu’Il déclare expressément avoir exercé le même type de surveillance divine dans la réalisation des deux cartes sacrées.</w:t>
      </w:r>
    </w:p>
    <w:p>
      <w:pPr>
        <w:pStyle w:val="ArticleBody"/>
        <w:jc w:val="left"/>
      </w:pPr>
      <w:r>
        <w:rPr>
          <w:rFonts w:ascii="Times New Roman" w:hAnsi="Times New Roman" w:eastAsia="Times New Roman" w:cs="Times New Roman"/>
        </w:rPr>
        <w:t>“</w:t>
      </w:r>
      <w:r>
        <w:rPr>
          <w:rFonts w:ascii="Nirmala UI" w:hAnsi="Nirmala UI" w:eastAsia="Nirmala UI" w:cs="Nirmala UI"/>
        </w:rPr>
        <w:t>পঞ্চম</w:t>
      </w:r>
      <w:r>
        <w:rPr>
          <w:rFonts w:ascii="Times New Roman" w:hAnsi="Times New Roman" w:eastAsia="Times New Roman" w:cs="Times New Roman"/>
        </w:rPr>
        <w:t xml:space="preserve">, </w:t>
      </w:r>
      <w:r>
        <w:rPr>
          <w:rFonts w:ascii="Nirmala UI" w:hAnsi="Nirmala UI" w:eastAsia="Nirmala UI" w:cs="Nirmala UI"/>
        </w:rPr>
        <w:t>ষষ্ঠ</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তূর্য</w:t>
      </w:r>
      <w:r>
        <w:rPr>
          <w:rFonts w:ascii="Times New Roman" w:hAnsi="Times New Roman" w:eastAsia="Times New Roman" w:cs="Times New Roman"/>
        </w:rPr>
        <w:t>”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মিলারের</w:t>
      </w:r>
      <w:r>
        <w:rPr>
          <w:rFonts w:ascii="Times New Roman" w:hAnsi="Times New Roman" w:eastAsia="Times New Roman" w:cs="Times New Roman"/>
        </w:rPr>
        <w:t xml:space="preserve"> “</w:t>
      </w:r>
      <w:r>
        <w:rPr>
          <w:rFonts w:ascii="Nirmala UI" w:hAnsi="Nirmala UI" w:eastAsia="Nirmala UI" w:cs="Nirmala UI"/>
        </w:rPr>
        <w:t>রত্ন</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w:t>
      </w:r>
      <w:r>
        <w:rPr>
          <w:rFonts w:ascii="Times New Roman" w:hAnsi="Times New Roman" w:eastAsia="Times New Roman" w:cs="Times New Roman"/>
        </w:rPr>
        <w:t xml:space="preserve"> </w:t>
      </w:r>
      <w:r>
        <w:rPr>
          <w:rFonts w:ascii="Nirmala UI" w:hAnsi="Nirmala UI" w:eastAsia="Nirmala UI" w:cs="Nirmala UI"/>
        </w:rPr>
        <w:t>দশগুণ</w:t>
      </w:r>
      <w:r>
        <w:rPr>
          <w:rFonts w:ascii="Times New Roman" w:hAnsi="Times New Roman" w:eastAsia="Times New Roman" w:cs="Times New Roman"/>
        </w:rPr>
        <w:t xml:space="preserve"> </w:t>
      </w:r>
      <w:r>
        <w:rPr>
          <w:rFonts w:ascii="Nirmala UI" w:hAnsi="Nirmala UI" w:eastAsia="Nirmala UI" w:cs="Nirmala UI"/>
        </w:rPr>
        <w:t>অধিক</w:t>
      </w:r>
      <w:r>
        <w:rPr>
          <w:rFonts w:ascii="Times New Roman" w:hAnsi="Times New Roman" w:eastAsia="Times New Roman" w:cs="Times New Roman"/>
        </w:rPr>
        <w:t xml:space="preserve"> </w:t>
      </w:r>
      <w:r>
        <w:rPr>
          <w:rFonts w:ascii="Nirmala UI" w:hAnsi="Nirmala UI" w:eastAsia="Nirmala UI" w:cs="Nirmala UI"/>
        </w:rPr>
        <w:t>উজ্জ্বলভাবে</w:t>
      </w:r>
      <w:r>
        <w:rPr>
          <w:rFonts w:ascii="Times New Roman" w:hAnsi="Times New Roman" w:eastAsia="Times New Roman" w:cs="Times New Roman"/>
        </w:rPr>
        <w:t xml:space="preserve"> </w:t>
      </w:r>
      <w:r>
        <w:rPr>
          <w:rFonts w:ascii="Nirmala UI" w:hAnsi="Nirmala UI" w:eastAsia="Nirmala UI" w:cs="Nirmala UI"/>
        </w:rPr>
        <w:t>দীপ্তিমান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ক্রন্দনের</w:t>
      </w:r>
      <w:r>
        <w:rPr>
          <w:rFonts w:ascii="Times New Roman" w:hAnsi="Times New Roman" w:eastAsia="Times New Roman" w:cs="Times New Roman"/>
        </w:rPr>
        <w:t xml:space="preserve"> </w:t>
      </w:r>
      <w:r>
        <w:rPr>
          <w:rFonts w:ascii="Nirmala UI" w:hAnsi="Nirmala UI" w:eastAsia="Nirmala UI" w:cs="Nirmala UI"/>
        </w:rPr>
        <w:t>বিষয়বস্তু</w:t>
      </w:r>
      <w:r>
        <w:rPr>
          <w:rFonts w:ascii="Times New Roman" w:hAnsi="Times New Roman" w:eastAsia="Times New Roman" w:cs="Times New Roman"/>
        </w:rPr>
        <w:t xml:space="preserve"> </w:t>
      </w:r>
      <w:r>
        <w:rPr>
          <w:rFonts w:ascii="Nirmala UI" w:hAnsi="Nirmala UI" w:eastAsia="Nirmala UI" w:cs="Nirmala UI"/>
        </w:rPr>
        <w:t>সনাক্ত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সময়পর্বসমূহের</w:t>
      </w:r>
      <w:r>
        <w:rPr>
          <w:rFonts w:ascii="Times New Roman" w:hAnsi="Times New Roman" w:eastAsia="Times New Roman" w:cs="Times New Roman"/>
        </w:rPr>
        <w:t xml:space="preserve"> </w:t>
      </w:r>
      <w:r>
        <w:rPr>
          <w:rFonts w:ascii="Nirmala UI" w:hAnsi="Nirmala UI" w:eastAsia="Nirmala UI" w:cs="Nirmala UI"/>
        </w:rPr>
        <w:t>সমাপ্তির</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অর্থে</w:t>
      </w:r>
      <w:r>
        <w:rPr>
          <w:rFonts w:ascii="Times New Roman" w:hAnsi="Times New Roman" w:eastAsia="Times New Roman" w:cs="Times New Roman"/>
        </w:rPr>
        <w:t xml:space="preserve">, </w:t>
      </w:r>
      <w:r>
        <w:rPr>
          <w:rFonts w:ascii="Nirmala UI" w:hAnsi="Nirmala UI" w:eastAsia="Nirmala UI" w:cs="Nirmala UI"/>
        </w:rPr>
        <w:t>শেষ</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হায়ের</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w:t>
      </w:r>
      <w:r>
        <w:rPr>
          <w:rFonts w:ascii="Nirmala UI" w:hAnsi="Nirmala UI" w:eastAsia="Nirmala UI" w:cs="Nirmala UI"/>
        </w:rPr>
        <w:t>সংক্রান্ত</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মিলারীয়</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আইনের</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২২</w:t>
      </w:r>
      <w:r>
        <w:rPr>
          <w:rFonts w:ascii="Times New Roman" w:hAnsi="Times New Roman" w:eastAsia="Times New Roman" w:cs="Times New Roman"/>
        </w:rPr>
        <w:t xml:space="preserve"> </w:t>
      </w:r>
      <w:r>
        <w:rPr>
          <w:rFonts w:ascii="Nirmala UI" w:hAnsi="Nirmala UI" w:eastAsia="Nirmala UI" w:cs="Nirmala UI"/>
        </w:rPr>
        <w:t>অক্টোবর</w:t>
      </w:r>
      <w:r>
        <w:rPr>
          <w:rFonts w:ascii="Times New Roman" w:hAnsi="Times New Roman" w:eastAsia="Times New Roman" w:cs="Times New Roman"/>
        </w:rPr>
        <w:t xml:space="preserve">, </w:t>
      </w:r>
      <w:r>
        <w:rPr>
          <w:rFonts w:ascii="Nirmala UI" w:hAnsi="Nirmala UI" w:eastAsia="Nirmala UI" w:cs="Nirmala UI"/>
        </w:rPr>
        <w:t>১৮৪৪</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আইন</w:t>
      </w:r>
      <w:r>
        <w:rPr>
          <w:rFonts w:ascii="Times New Roman" w:hAnsi="Times New Roman" w:eastAsia="Times New Roman" w:cs="Times New Roman"/>
        </w:rPr>
        <w:t>—</w:t>
      </w:r>
      <w:r>
        <w:rPr>
          <w:rFonts w:ascii="Nirmala UI" w:hAnsi="Nirmala UI" w:eastAsia="Nirmala UI" w:cs="Nirmala UI"/>
        </w:rPr>
        <w:t>উভয়ই</w:t>
      </w:r>
      <w:r>
        <w:rPr>
          <w:rFonts w:ascii="Times New Roman" w:hAnsi="Times New Roman" w:eastAsia="Times New Roman" w:cs="Times New Roman"/>
        </w:rPr>
        <w:t xml:space="preserve"> </w:t>
      </w:r>
      <w:r>
        <w:rPr>
          <w:rFonts w:ascii="Nirmala UI" w:hAnsi="Nirmala UI" w:eastAsia="Nirmala UI" w:cs="Nirmala UI"/>
        </w:rPr>
        <w:t>ক্রুশ</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প্রতিরূপিত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খ্রিষ্টের</w:t>
      </w:r>
      <w:r>
        <w:rPr>
          <w:rFonts w:ascii="Times New Roman" w:hAnsi="Times New Roman" w:eastAsia="Times New Roman" w:cs="Times New Roman"/>
        </w:rPr>
        <w:t xml:space="preserve"> </w:t>
      </w:r>
      <w:r>
        <w:rPr>
          <w:rFonts w:ascii="Nirmala UI" w:hAnsi="Nirmala UI" w:eastAsia="Nirmala UI" w:cs="Nirmala UI"/>
        </w:rPr>
        <w:t>বিজয়োল্লাসময়</w:t>
      </w:r>
      <w:r>
        <w:rPr>
          <w:rFonts w:ascii="Times New Roman" w:hAnsi="Times New Roman" w:eastAsia="Times New Roman" w:cs="Times New Roman"/>
        </w:rPr>
        <w:t xml:space="preserve"> </w:t>
      </w:r>
      <w:r>
        <w:rPr>
          <w:rFonts w:ascii="Nirmala UI" w:hAnsi="Nirmala UI" w:eastAsia="Nirmala UI" w:cs="Nirmala UI"/>
        </w:rPr>
        <w:t>প্রবেশের</w:t>
      </w:r>
      <w:r>
        <w:rPr>
          <w:rFonts w:ascii="Times New Roman" w:hAnsi="Times New Roman" w:eastAsia="Times New Roman" w:cs="Times New Roman"/>
        </w:rPr>
        <w:t xml:space="preserve"> </w:t>
      </w:r>
      <w:r>
        <w:rPr>
          <w:rFonts w:ascii="Nirmala UI" w:hAnsi="Nirmala UI" w:eastAsia="Nirmala UI" w:cs="Nirmala UI"/>
        </w:rPr>
        <w:t>পরিসমাপ্তি।</w:t>
      </w:r>
    </w:p>
    <w:p>
      <w:pPr>
        <w:pStyle w:val="ArticleBody"/>
        <w:jc w:val="left"/>
      </w:pPr>
      <w:r>
        <w:rPr>
          <w:rFonts w:ascii="Times New Roman" w:hAnsi="Times New Roman" w:eastAsia="Times New Roman" w:cs="Times New Roman"/>
        </w:rPr>
        <w:t>Në ditët e fundit, “xhevahiri” i Milerit mbi boritë e pestë, të gjashtë dhe të shtatë (Islami) ndriçon dhjetë herë më fort, sepse ai e identifikon Islamin në përputhje me temën e lëvizjes reformuese të ditëve të fundit, e cila është Islami i Mjerimit të tretë. Prandaj, si tema e lëvizjes përfundimtare reformuese të njëqind e dyzet e katër mijëve, ai është tipifikuar nga tema e secilës prej lëvizjeve të mëparshme reformuese, qoftë tema e “ringjalljes” në lëvizjen reformuese të Krishtit, tema e “kohës profetike” në historinë e Milleritëve, tema e “arkës së Perëndisë” në lëvizjen reformuese të Davidit, apo tema e “besëlidhjes” në lëvizjen reformuese të Moisiut.</w:t>
      </w:r>
    </w:p>
    <w:p>
      <w:pPr>
        <w:pStyle w:val="ArticleBody"/>
        <w:jc w:val="left"/>
      </w:pPr>
      <w:r>
        <w:rPr>
          <w:rFonts w:ascii="Times New Roman" w:hAnsi="Times New Roman" w:eastAsia="Times New Roman" w:cs="Times New Roman"/>
        </w:rPr>
        <w:t>Qu’il s’agisse de l’événement de la croix, de la date du 22 octobre 1844, ou des divers thèmes des mouvements de réforme, chaque date et chaque thème constituaient, pour la génération de ce temps-là, une question d’épreuve de vie ou de mort. Le « joyau » de Miller concernant les trois Malheurs de l’islam est une question d’épreuve de vie ou de mort, comme cela est représenté, dans la parabole des dix vierges, sous l’image de « l’huile ». Les joyaux de Miller, au commencement de son rêve, brillaient comme le soleil, mais à la fin de son rêve ils brillaient « dix fois plus intensément ». Les joyaux de Miller étaient comme du kérosène (huile pour lampes) dans l’histoire des millérites, mais aujourd’hui ces joyaux sont du carburant pour fusées !</w:t>
      </w:r>
    </w:p>
    <w:p>
      <w:pPr>
        <w:pStyle w:val="ArticleBody"/>
        <w:jc w:val="left"/>
      </w:pPr>
      <w:r>
        <w:rPr>
          <w:rFonts w:ascii="Nirmala UI" w:hAnsi="Nirmala UI" w:eastAsia="Nirmala UI" w:cs="Nirmala UI"/>
        </w:rPr>
        <w:t>मिलरवादीहरूले</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विपत्तिको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इस्लामसम्बन्धी</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भविष्यवाणीलाई</w:t>
      </w:r>
      <w:r>
        <w:rPr>
          <w:rFonts w:ascii="Times New Roman" w:hAnsi="Times New Roman" w:eastAsia="Times New Roman" w:cs="Times New Roman"/>
        </w:rPr>
        <w:t xml:space="preserve"> </w:t>
      </w:r>
      <w:r>
        <w:rPr>
          <w:rFonts w:ascii="Nirmala UI" w:hAnsi="Nirmala UI" w:eastAsia="Nirmala UI" w:cs="Nirmala UI"/>
        </w:rPr>
        <w:t>बुझेका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ठीकरी</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परिपूर्ति</w:t>
      </w:r>
      <w:r>
        <w:rPr>
          <w:rFonts w:ascii="Times New Roman" w:hAnsi="Times New Roman" w:eastAsia="Times New Roman" w:cs="Times New Roman"/>
        </w:rPr>
        <w:t xml:space="preserve"> </w:t>
      </w:r>
      <w:r>
        <w:rPr>
          <w:rFonts w:ascii="Nirmala UI" w:hAnsi="Nirmala UI" w:eastAsia="Nirmala UI" w:cs="Nirmala UI"/>
        </w:rPr>
        <w:t>अगस्ट</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१८४०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विपत्तिको</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तुरहीको</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बुझाइले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विपत्तिलाई</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राज्यमाथि</w:t>
      </w:r>
      <w:r>
        <w:rPr>
          <w:rFonts w:ascii="Times New Roman" w:hAnsi="Times New Roman" w:eastAsia="Times New Roman" w:cs="Times New Roman"/>
        </w:rPr>
        <w:t xml:space="preserve"> </w:t>
      </w:r>
      <w:r>
        <w:rPr>
          <w:rFonts w:ascii="Nirmala UI" w:hAnsi="Nirmala UI" w:eastAsia="Nirmala UI" w:cs="Nirmala UI"/>
        </w:rPr>
        <w:t>आउने</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पाँचौँ</w:t>
      </w:r>
      <w:r>
        <w:rPr>
          <w:rFonts w:ascii="Times New Roman" w:hAnsi="Times New Roman" w:eastAsia="Times New Roman" w:cs="Times New Roman"/>
        </w:rPr>
        <w:t xml:space="preserve"> </w:t>
      </w:r>
      <w:r>
        <w:rPr>
          <w:rFonts w:ascii="Nirmala UI" w:hAnsi="Nirmala UI" w:eastAsia="Nirmala UI" w:cs="Nirmala UI"/>
        </w:rPr>
        <w:t>राज्यसमेत</w:t>
      </w:r>
      <w:r>
        <w:rPr>
          <w:rFonts w:ascii="Times New Roman" w:hAnsi="Times New Roman" w:eastAsia="Times New Roman" w:cs="Times New Roman"/>
        </w:rPr>
        <w:t xml:space="preserve"> </w:t>
      </w:r>
      <w:r>
        <w:rPr>
          <w:rFonts w:ascii="Nirmala UI" w:hAnsi="Nirmala UI" w:eastAsia="Nirmala UI" w:cs="Nirmala UI"/>
        </w:rPr>
        <w:t>देखेका</w:t>
      </w:r>
      <w:r>
        <w:rPr>
          <w:rFonts w:ascii="Times New Roman" w:hAnsi="Times New Roman" w:eastAsia="Times New Roman" w:cs="Times New Roman"/>
        </w:rPr>
        <w:t xml:space="preserve"> </w:t>
      </w:r>
      <w:r>
        <w:rPr>
          <w:rFonts w:ascii="Nirmala UI" w:hAnsi="Nirmala UI" w:eastAsia="Nirmala UI" w:cs="Nirmala UI"/>
        </w:rPr>
        <w:t>थिएनन्</w:t>
      </w:r>
      <w:r>
        <w:rPr>
          <w:rFonts w:ascii="Times New Roman" w:hAnsi="Times New Roman" w:eastAsia="Times New Roman" w:cs="Times New Roman"/>
        </w:rPr>
        <w:t xml:space="preserve">, </w:t>
      </w:r>
      <w:r>
        <w:rPr>
          <w:rFonts w:ascii="Nirmala UI" w:hAnsi="Nirmala UI" w:eastAsia="Nirmala UI" w:cs="Nirmala UI"/>
        </w:rPr>
        <w:t>झन्</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देख्थे।</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मिलरलाई</w:t>
      </w:r>
      <w:r>
        <w:rPr>
          <w:rFonts w:ascii="Times New Roman" w:hAnsi="Times New Roman" w:eastAsia="Times New Roman" w:cs="Times New Roman"/>
        </w:rPr>
        <w:t xml:space="preserve"> </w:t>
      </w:r>
      <w:r>
        <w:rPr>
          <w:rFonts w:ascii="Nirmala UI" w:hAnsi="Nirmala UI" w:eastAsia="Nirmala UI" w:cs="Nirmala UI"/>
        </w:rPr>
        <w:t>प्रकाशको</w:t>
      </w:r>
      <w:r>
        <w:rPr>
          <w:rFonts w:ascii="Times New Roman" w:hAnsi="Times New Roman" w:eastAsia="Times New Roman" w:cs="Times New Roman"/>
        </w:rPr>
        <w:t xml:space="preserve"> </w:t>
      </w:r>
      <w:r>
        <w:rPr>
          <w:rFonts w:ascii="Nirmala UI" w:hAnsi="Nirmala UI" w:eastAsia="Nirmala UI" w:cs="Nirmala UI"/>
        </w:rPr>
        <w:t>पुस्तकबारे</w:t>
      </w:r>
      <w:r>
        <w:rPr>
          <w:rFonts w:ascii="Times New Roman" w:hAnsi="Times New Roman" w:eastAsia="Times New Roman" w:cs="Times New Roman"/>
        </w:rPr>
        <w:t xml:space="preserve"> </w:t>
      </w:r>
      <w:r>
        <w:rPr>
          <w:rFonts w:ascii="Nirmala UI" w:hAnsi="Nirmala UI" w:eastAsia="Nirmala UI" w:cs="Nirmala UI"/>
        </w:rPr>
        <w:t>दिइएको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गुणा</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भई</w:t>
      </w:r>
      <w:r>
        <w:rPr>
          <w:rFonts w:ascii="Times New Roman" w:hAnsi="Times New Roman" w:eastAsia="Times New Roman" w:cs="Times New Roman"/>
        </w:rPr>
        <w:t xml:space="preserve"> </w:t>
      </w:r>
      <w:r>
        <w:rPr>
          <w:rFonts w:ascii="Nirmala UI" w:hAnsi="Nirmala UI" w:eastAsia="Nirmala UI" w:cs="Nirmala UI"/>
        </w:rPr>
        <w:t>चम्कनुपर्छ।</w:t>
      </w:r>
    </w:p>
    <w:p>
      <w:pPr>
        <w:pStyle w:val="ArticleBody"/>
        <w:jc w:val="left"/>
      </w:pP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पाटीहरूमा</w:t>
      </w:r>
      <w:r>
        <w:rPr>
          <w:rFonts w:ascii="Times New Roman" w:hAnsi="Times New Roman" w:eastAsia="Times New Roman" w:cs="Times New Roman"/>
        </w:rPr>
        <w:t xml:space="preserve"> </w:t>
      </w:r>
      <w:r>
        <w:rPr>
          <w:rFonts w:ascii="Nirmala UI" w:hAnsi="Nirmala UI" w:eastAsia="Nirmala UI" w:cs="Nirmala UI"/>
        </w:rPr>
        <w:t>प्रतिनिर्दिष्ट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सत्यहरू</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विगतको</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चार्टहरू</w:t>
      </w:r>
      <w:r>
        <w:rPr>
          <w:rFonts w:ascii="Times New Roman" w:hAnsi="Times New Roman" w:eastAsia="Times New Roman" w:cs="Times New Roman"/>
        </w:rPr>
        <w:t xml:space="preserve"> </w:t>
      </w:r>
      <w:r>
        <w:rPr>
          <w:rFonts w:ascii="Nirmala UI" w:hAnsi="Nirmala UI" w:eastAsia="Nirmala UI" w:cs="Nirmala UI"/>
        </w:rPr>
        <w:t>समयसम्बन्धी</w:t>
      </w:r>
      <w:r>
        <w:rPr>
          <w:rFonts w:ascii="Times New Roman" w:hAnsi="Times New Roman" w:eastAsia="Times New Roman" w:cs="Times New Roman"/>
        </w:rPr>
        <w:t xml:space="preserve"> </w:t>
      </w:r>
      <w:r>
        <w:rPr>
          <w:rFonts w:ascii="Nirmala UI" w:hAnsi="Nirmala UI" w:eastAsia="Nirmala UI" w:cs="Nirmala UI"/>
        </w:rPr>
        <w:t>भविष्यवाणीहरूमा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जसलाई</w:t>
      </w:r>
      <w:r>
        <w:rPr>
          <w:rFonts w:ascii="Times New Roman" w:hAnsi="Times New Roman" w:eastAsia="Times New Roman" w:cs="Times New Roman"/>
        </w:rPr>
        <w:t xml:space="preserve"> </w:t>
      </w:r>
      <w:r>
        <w:rPr>
          <w:rFonts w:ascii="Nirmala UI" w:hAnsi="Nirmala UI" w:eastAsia="Nirmala UI" w:cs="Nirmala UI"/>
        </w:rPr>
        <w:t>संकलन</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अगुवाइ</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समयसम्बन्धी</w:t>
      </w:r>
      <w:r>
        <w:rPr>
          <w:rFonts w:ascii="Times New Roman" w:hAnsi="Times New Roman" w:eastAsia="Times New Roman" w:cs="Times New Roman"/>
        </w:rPr>
        <w:t xml:space="preserve"> </w:t>
      </w:r>
      <w:r>
        <w:rPr>
          <w:rFonts w:ascii="Nirmala UI" w:hAnsi="Nirmala UI" w:eastAsia="Nirmala UI" w:cs="Nirmala UI"/>
        </w:rPr>
        <w:t>भविष्यवाणीहरू</w:t>
      </w:r>
      <w:r>
        <w:rPr>
          <w:rFonts w:ascii="Times New Roman" w:hAnsi="Times New Roman" w:eastAsia="Times New Roman" w:cs="Times New Roman"/>
        </w:rPr>
        <w:t xml:space="preserve"> 1844 </w:t>
      </w:r>
      <w:r>
        <w:rPr>
          <w:rFonts w:ascii="Nirmala UI" w:hAnsi="Nirmala UI" w:eastAsia="Nirmala UI" w:cs="Nirmala UI"/>
        </w:rPr>
        <w:t>सम्म</w:t>
      </w:r>
      <w:r>
        <w:rPr>
          <w:rFonts w:ascii="Times New Roman" w:hAnsi="Times New Roman" w:eastAsia="Times New Roman" w:cs="Times New Roman"/>
        </w:rPr>
        <w:t xml:space="preserve"> </w:t>
      </w:r>
      <w:r>
        <w:rPr>
          <w:rFonts w:ascii="Nirmala UI" w:hAnsi="Nirmala UI" w:eastAsia="Nirmala UI" w:cs="Nirmala UI"/>
        </w:rPr>
        <w:t>आइपुग्दा</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भइसकेका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समयसम्बन्धी</w:t>
      </w:r>
      <w:r>
        <w:rPr>
          <w:rFonts w:ascii="Times New Roman" w:hAnsi="Times New Roman" w:eastAsia="Times New Roman" w:cs="Times New Roman"/>
        </w:rPr>
        <w:t xml:space="preserve"> </w:t>
      </w:r>
      <w:r>
        <w:rPr>
          <w:rFonts w:ascii="Nirmala UI" w:hAnsi="Nirmala UI" w:eastAsia="Nirmala UI" w:cs="Nirmala UI"/>
        </w:rPr>
        <w:t>भविष्यवाणीहरू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दिनहरूमा</w:t>
      </w:r>
      <w:r>
        <w:rPr>
          <w:rFonts w:ascii="Times New Roman" w:hAnsi="Times New Roman" w:eastAsia="Times New Roman" w:cs="Times New Roman"/>
        </w:rPr>
        <w:t xml:space="preserve"> </w:t>
      </w:r>
      <w:r>
        <w:rPr>
          <w:rFonts w:ascii="Nirmala UI" w:hAnsi="Nirmala UI" w:eastAsia="Nirmala UI" w:cs="Nirmala UI"/>
        </w:rPr>
        <w:t>अझ</w:t>
      </w:r>
      <w:r>
        <w:rPr>
          <w:rFonts w:ascii="Times New Roman" w:hAnsi="Times New Roman" w:eastAsia="Times New Roman" w:cs="Times New Roman"/>
        </w:rPr>
        <w:t xml:space="preserve"> </w:t>
      </w:r>
      <w:r>
        <w:rPr>
          <w:rFonts w:ascii="Nirmala UI" w:hAnsi="Nirmala UI" w:eastAsia="Nirmala UI" w:cs="Nirmala UI"/>
        </w:rPr>
        <w:t>उज्ज्वल</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चम्किनेछन्</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आज</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मिलराइट</w:t>
      </w:r>
      <w:r>
        <w:rPr>
          <w:rFonts w:ascii="Times New Roman" w:hAnsi="Times New Roman" w:eastAsia="Times New Roman" w:cs="Times New Roman"/>
        </w:rPr>
        <w:t xml:space="preserve"> </w:t>
      </w:r>
      <w:r>
        <w:rPr>
          <w:rFonts w:ascii="Nirmala UI" w:hAnsi="Nirmala UI" w:eastAsia="Nirmala UI" w:cs="Nirmala UI"/>
        </w:rPr>
        <w:t>इतिहासमा</w:t>
      </w:r>
      <w:r>
        <w:rPr>
          <w:rFonts w:ascii="Times New Roman" w:hAnsi="Times New Roman" w:eastAsia="Times New Roman" w:cs="Times New Roman"/>
        </w:rPr>
        <w:t xml:space="preserve"> </w:t>
      </w:r>
      <w:r>
        <w:rPr>
          <w:rFonts w:ascii="Nirmala UI" w:hAnsi="Nirmala UI" w:eastAsia="Nirmala UI" w:cs="Nirmala UI"/>
        </w:rPr>
        <w:t>जत्तिकै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त्यत्तिकै</w:t>
      </w:r>
      <w:r>
        <w:rPr>
          <w:rFonts w:ascii="Times New Roman" w:hAnsi="Times New Roman" w:eastAsia="Times New Roman" w:cs="Times New Roman"/>
        </w:rPr>
        <w:t xml:space="preserve"> </w:t>
      </w:r>
      <w:r>
        <w:rPr>
          <w:rFonts w:ascii="Nirmala UI" w:hAnsi="Nirmala UI" w:eastAsia="Nirmala UI" w:cs="Nirmala UI"/>
        </w:rPr>
        <w:t>शुद्ध</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देखिनेछ</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तिनमा</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w:t>
      </w:r>
      <w:r>
        <w:rPr>
          <w:rFonts w:ascii="Nirmala UI" w:hAnsi="Nirmala UI" w:eastAsia="Nirmala UI" w:cs="Nirmala UI"/>
        </w:rPr>
        <w:t>पूर्वकथनहरू</w:t>
      </w:r>
      <w:r>
        <w:rPr>
          <w:rFonts w:ascii="Times New Roman" w:hAnsi="Times New Roman" w:eastAsia="Times New Roman" w:cs="Times New Roman"/>
        </w:rPr>
        <w:t xml:space="preserve"> </w:t>
      </w:r>
      <w:r>
        <w:rPr>
          <w:rFonts w:ascii="Nirmala UI" w:hAnsi="Nirmala UI" w:eastAsia="Nirmala UI" w:cs="Nirmala UI"/>
        </w:rPr>
        <w:t>छैनन्।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तिनीहरूले</w:t>
      </w:r>
      <w:r>
        <w:rPr>
          <w:rFonts w:ascii="Times New Roman" w:hAnsi="Times New Roman" w:eastAsia="Times New Roman" w:cs="Times New Roman"/>
        </w:rPr>
        <w:t xml:space="preserve"> </w:t>
      </w:r>
      <w:r>
        <w:rPr>
          <w:rFonts w:ascii="Nirmala UI" w:hAnsi="Nirmala UI" w:eastAsia="Nirmala UI" w:cs="Nirmala UI"/>
        </w:rPr>
        <w:t>विगतमा</w:t>
      </w:r>
      <w:r>
        <w:rPr>
          <w:rFonts w:ascii="Times New Roman" w:hAnsi="Times New Roman" w:eastAsia="Times New Roman" w:cs="Times New Roman"/>
        </w:rPr>
        <w:t xml:space="preserve"> </w:t>
      </w:r>
      <w:r>
        <w:rPr>
          <w:rFonts w:ascii="Nirmala UI" w:hAnsi="Nirmala UI" w:eastAsia="Nirmala UI" w:cs="Nirmala UI"/>
        </w:rPr>
        <w:t>आफूहरूले</w:t>
      </w:r>
      <w:r>
        <w:rPr>
          <w:rFonts w:ascii="Times New Roman" w:hAnsi="Times New Roman" w:eastAsia="Times New Roman" w:cs="Times New Roman"/>
        </w:rPr>
        <w:t xml:space="preserve"> </w:t>
      </w:r>
      <w:r>
        <w:rPr>
          <w:rFonts w:ascii="Nirmala UI" w:hAnsi="Nirmala UI" w:eastAsia="Nirmala UI" w:cs="Nirmala UI"/>
        </w:rPr>
        <w:t>प्रतिनिर्दिष्ट</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इतिहासहरूको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प्रतिरूपहरू</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मिलरका</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रत्नहरूका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भविष्यसम्बन्धी</w:t>
      </w:r>
      <w:r>
        <w:rPr>
          <w:rFonts w:ascii="Times New Roman" w:hAnsi="Times New Roman" w:eastAsia="Times New Roman" w:cs="Times New Roman"/>
        </w:rPr>
        <w:t xml:space="preserve"> </w:t>
      </w:r>
      <w:r>
        <w:rPr>
          <w:rFonts w:ascii="Nirmala UI" w:hAnsi="Nirmala UI" w:eastAsia="Nirmala UI" w:cs="Nirmala UI"/>
        </w:rPr>
        <w:t>पूर्वकथनहरू</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प्रतिनिर्दिष्ट</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छन्।</w:t>
      </w:r>
    </w:p>
    <w:p>
      <w:pPr>
        <w:pStyle w:val="ArticleBody"/>
        <w:jc w:val="left"/>
      </w:pPr>
      <w:r>
        <w:rPr>
          <w:rFonts w:ascii="Times New Roman" w:hAnsi="Times New Roman" w:eastAsia="Times New Roman" w:cs="Times New Roman"/>
        </w:rPr>
        <w:t>Ny asa fanompoan’i Kristy ao amin’ny fitoerana masina any an-danitra izay nanomboka tamin’ny taona 1844 dia mbola mitohy mandra-pahatapitry izany asa izany. Ny faminaniana momba ny roa arivo sy telon-jato andro, sy ny asa fanadiovana izay nofaritany, dia mbola “eo am-panatanterahana,” araka ny filazan-dRahavavy White momba ny Ony Ulai sy Hiddekel, ka noho izany dia manana fahatanterahana amin’ny faran’izao tontolo izao izany faminaniana izany.</w:t>
      </w:r>
    </w:p>
    <w:p>
      <w:pPr>
        <w:pStyle w:val="ArticleScripture"/>
        <w:jc w:val="left"/>
      </w:pPr>
      <w:r>
        <w:rPr>
          <w:rFonts w:ascii="Times New Roman" w:hAnsi="Times New Roman" w:eastAsia="Times New Roman" w:cs="Times New Roman"/>
        </w:rPr>
        <w:t>“Gudshen yn daniel çâ suneri qiniàl ze Codd, reneri yn arbennig son ny laghyn s’jerree shoh. Ta ny taishbynysyn honnick eh ry-cheilley yn Ulai as yn Hiddekel, ny awinyn mooarey jeh Shinar, nish ayns coorse dy chooilleeney, as ta ooilley ny t’erin y n-insh rolaue dy leah ry heet gy-kione.” Testimonies to Ministers, 112.</w:t>
      </w:r>
    </w:p>
    <w:p>
      <w:pPr>
        <w:pStyle w:val="ArticleBody"/>
        <w:jc w:val="left"/>
      </w:pPr>
      <w:r>
        <w:rPr>
          <w:rFonts w:ascii="Times New Roman" w:hAnsi="Times New Roman" w:eastAsia="Times New Roman" w:cs="Times New Roman"/>
        </w:rPr>
        <w:t>Ang mga bahagi ng mga pangitain sa Daniel kabanata pito at walo, na nasa dalawang talahanayan, ay sa hinaharap pa, sapagkat kapwa tinutukoy ng mga ito ang gawain ni Cristo sa santuwaryo. Gayunman, ang mga kasaysayan ng mga kaharian sa hula ng Biblia sa dalawang kabanatang iyon ay nagtatapos sa pagtanggap ng Roma papal ng nakamamatay na sugat nito. Ang “batong” “tinabas mula sa bundok na hindi sa pamamagitan ng mga kamay,” at ang ikawalong kaharian ng Daniel dalawa ay kapwa sa hinaharap pa. Ngunit ang higit na malaking bahagi ng inilalarawan sa mga tsart na may kaugnayan sa Daniel kabanata dalawa, pito, at walo ay natupad na.</w:t>
      </w:r>
    </w:p>
    <w:p>
      <w:pPr>
        <w:pStyle w:val="ArticleBody"/>
        <w:jc w:val="left"/>
      </w:pPr>
      <w:r>
        <w:rPr>
          <w:rFonts w:ascii="Times New Roman" w:hAnsi="Times New Roman" w:eastAsia="Times New Roman" w:cs="Times New Roman"/>
        </w:rPr>
        <w:t>Kazi ya Kristo katika patakatifu, na Ole la tatu la Uislamu, kwa msingi wake ni mada mbili zinazowakilisha historia ya kinabii iliyo baada ya wakati wa Wamilleri. Pamoja na mada hizo mbili, ipo historia ya siku za mwisho inayofananishwa wakati chati hizo mbili zinapowekwa pamoja juu ya mstari mmoja. Hilo linapofanywa, kukatishwa tamaa kwa kwanza kwa mwaka 1843, kama kunavyowakilishwa kwenye chati ya kwanza, hupata masahihisho yake kwenye chati ya pili. Kwa pamoja huizalisha na kuitambulisha “historia iliyofichika” ya Ngurumo Saba, ambayo sasa inafunuliwa muhuri wake kwa uhusiano na kufunuliwa kwa muhuri wa Ufunuo wa Yesu Kristo.</w:t>
      </w:r>
    </w:p>
    <w:p>
      <w:pPr>
        <w:pStyle w:val="ArticleBody"/>
        <w:jc w:val="left"/>
      </w:pPr>
      <w:r>
        <w:rPr>
          <w:rFonts w:ascii="Times New Roman" w:hAnsi="Times New Roman" w:eastAsia="Times New Roman" w:cs="Times New Roman"/>
        </w:rPr>
        <w:t>That “hidden history” is structured upon the “truth,” which is the three Hebrew letters that when combined, create the word “truth.” The word is created by the first, thirteenth and last letters of the Hebrew alphabet, and represent Jesus not only as the Truth, but as Alpha and Omega. The “hidden history” begins and ends with a disappointment, and has rebellion in the middle, for “thirteen” is a number which represents rebellion.</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1843 </w:t>
      </w:r>
      <w:r>
        <w:rPr>
          <w:rFonts w:ascii="Leelawadee UI" w:hAnsi="Leelawadee UI" w:eastAsia="Leelawadee UI" w:cs="Leelawadee UI"/>
        </w:rPr>
        <w:t>ដែលបានបង្ហាញនៅលើផែនទីទីមួយ</w:t>
      </w:r>
      <w:r>
        <w:rPr>
          <w:rFonts w:ascii="Times New Roman" w:hAnsi="Times New Roman" w:eastAsia="Times New Roman" w:cs="Times New Roman"/>
        </w:rPr>
        <w:t xml:space="preserve"> </w:t>
      </w:r>
      <w:r>
        <w:rPr>
          <w:rFonts w:ascii="Leelawadee UI" w:hAnsi="Leelawadee UI" w:eastAsia="Leelawadee UI" w:cs="Leelawadee UI"/>
        </w:rPr>
        <w:t>កំណត់សម្គាល់អំពីការខកចិត្តលើកដំបូង</w:t>
      </w:r>
      <w:r>
        <w:rPr>
          <w:rFonts w:ascii="Times New Roman" w:hAnsi="Times New Roman" w:eastAsia="Times New Roman" w:cs="Times New Roman"/>
        </w:rPr>
        <w:t xml:space="preserve"> </w:t>
      </w:r>
      <w:r>
        <w:rPr>
          <w:rFonts w:ascii="Leelawadee UI" w:hAnsi="Leelawadee UI" w:eastAsia="Leelawadee UI" w:cs="Leelawadee UI"/>
        </w:rPr>
        <w:t>និងការមកដល់នៃពេលពន្យារនោះ។</w:t>
      </w:r>
      <w:r>
        <w:rPr>
          <w:rFonts w:ascii="Times New Roman" w:hAnsi="Times New Roman" w:eastAsia="Times New Roman" w:cs="Times New Roman"/>
        </w:rPr>
        <w:t xml:space="preserve"> </w:t>
      </w:r>
      <w:r>
        <w:rPr>
          <w:rFonts w:ascii="Leelawadee UI" w:hAnsi="Leelawadee UI" w:eastAsia="Leelawadee UI" w:cs="Leelawadee UI"/>
        </w:rPr>
        <w:t>ពេលពន្យារនោះនាំទៅដល់ការមកដល់នៃសារនៃសម្រែកពាក់កណ្តាលអធ្រាត្រ</w:t>
      </w:r>
      <w:r>
        <w:rPr>
          <w:rFonts w:ascii="Times New Roman" w:hAnsi="Times New Roman" w:eastAsia="Times New Roman" w:cs="Times New Roman"/>
        </w:rPr>
        <w:t xml:space="preserve"> </w:t>
      </w:r>
      <w:r>
        <w:rPr>
          <w:rFonts w:ascii="Leelawadee UI" w:hAnsi="Leelawadee UI" w:eastAsia="Leelawadee UI" w:cs="Leelawadee UI"/>
        </w:rPr>
        <w:t>ដែលក្នុងនោះការបះបោររបស់ព្រហ្មចារីល្ងង់ត្រូវបានបង្ហាញឲ្យឃើញ។</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សារនៃសម្រែកពាក់កណ្តាលអធ្រាត្រ</w:t>
      </w:r>
      <w:r>
        <w:rPr>
          <w:rFonts w:ascii="Times New Roman" w:hAnsi="Times New Roman" w:eastAsia="Times New Roman" w:cs="Times New Roman"/>
        </w:rPr>
        <w:t xml:space="preserve"> </w:t>
      </w:r>
      <w:r>
        <w:rPr>
          <w:rFonts w:ascii="Leelawadee UI" w:hAnsi="Leelawadee UI" w:eastAsia="Leelawadee UI" w:cs="Leelawadee UI"/>
        </w:rPr>
        <w:t>ត្រូវបានប្រកាសរហូតដល់ការខកចិត្តចុងក្រោយ។</w:t>
      </w:r>
      <w:r>
        <w:rPr>
          <w:rFonts w:ascii="Times New Roman" w:hAnsi="Times New Roman" w:eastAsia="Times New Roman" w:cs="Times New Roman"/>
        </w:rPr>
        <w:t xml:space="preserve"> «</w:t>
      </w:r>
      <w:r>
        <w:rPr>
          <w:rFonts w:ascii="Leelawadee UI" w:hAnsi="Leelawadee UI" w:eastAsia="Leelawadee UI" w:cs="Leelawadee UI"/>
        </w:rPr>
        <w:t>ប្រវត្តិសាស្ត្រលាក់កំបាំង</w:t>
      </w:r>
      <w:r>
        <w:rPr>
          <w:rFonts w:ascii="Times New Roman" w:hAnsi="Times New Roman" w:eastAsia="Times New Roman" w:cs="Times New Roman"/>
        </w:rPr>
        <w:t xml:space="preserve">» </w:t>
      </w:r>
      <w:r>
        <w:rPr>
          <w:rFonts w:ascii="Leelawadee UI" w:hAnsi="Leelawadee UI" w:eastAsia="Leelawadee UI" w:cs="Leelawadee UI"/>
        </w:rPr>
        <w:t>នៃសម្រែកពាក់កណ្តាលអធ្រាត្រនោះ</w:t>
      </w:r>
      <w:r>
        <w:rPr>
          <w:rFonts w:ascii="Times New Roman" w:hAnsi="Times New Roman" w:eastAsia="Times New Roman" w:cs="Times New Roman"/>
        </w:rPr>
        <w:t xml:space="preserve"> </w:t>
      </w:r>
      <w:r>
        <w:rPr>
          <w:rFonts w:ascii="Leelawadee UI" w:hAnsi="Leelawadee UI" w:eastAsia="Leelawadee UI" w:cs="Leelawadee UI"/>
        </w:rPr>
        <w:t>ត្រូវបានធ្វើម្តងទៀត</w:t>
      </w:r>
      <w:r>
        <w:rPr>
          <w:rFonts w:ascii="Times New Roman" w:hAnsi="Times New Roman" w:eastAsia="Times New Roman" w:cs="Times New Roman"/>
        </w:rPr>
        <w:t xml:space="preserve"> (</w:t>
      </w:r>
      <w:r>
        <w:rPr>
          <w:rFonts w:ascii="Leelawadee UI" w:hAnsi="Leelawadee UI" w:eastAsia="Leelawadee UI" w:cs="Leelawadee UI"/>
        </w:rPr>
        <w:t>សូម្បីតែតាមអក្សរពិតៗ</w:t>
      </w:r>
      <w:r>
        <w:rPr>
          <w:rFonts w:ascii="Times New Roman" w:hAnsi="Times New Roman" w:eastAsia="Times New Roman" w:cs="Times New Roman"/>
        </w:rPr>
        <w:t xml:space="preserve">) </w:t>
      </w:r>
      <w:r>
        <w:rPr>
          <w:rFonts w:ascii="Leelawadee UI" w:hAnsi="Leelawadee UI" w:eastAsia="Leelawadee UI" w:cs="Leelawadee UI"/>
        </w:rPr>
        <w:t>នៅក្នុងថ្ងៃចុងក្រោយ។</w:t>
      </w:r>
    </w:p>
    <w:p>
      <w:pPr>
        <w:pStyle w:val="ArticleScripture"/>
        <w:jc w:val="left"/>
      </w:pPr>
      <w:r>
        <w:rPr>
          <w:rFonts w:ascii="Times New Roman" w:hAnsi="Times New Roman" w:eastAsia="Times New Roman" w:cs="Times New Roman"/>
        </w:rPr>
        <w:t>« Je suis souvent renvoyée à la parabole des dix vierges, dont cinq étaient sages et cinq folles. Cette parabole s’est accomplie et s’accomplira jusque dans ses moindres détails, car elle s’applique d’une manière particulière à notre époque et, à l’instar du message du troisième ange, elle s’est accomplie et continuera d’être la vérité présente jusqu’à la fin des temps. » Review and Herald, 19 août 1890.</w:t>
      </w:r>
    </w:p>
    <w:p>
      <w:pPr>
        <w:pStyle w:val="ArticleBody"/>
        <w:jc w:val="left"/>
      </w:pPr>
      <w:r>
        <w:rPr>
          <w:rFonts w:ascii="Times New Roman" w:hAnsi="Times New Roman" w:eastAsia="Times New Roman" w:cs="Times New Roman"/>
        </w:rPr>
        <w:t>Lorsqu’elle est correctement comprise, la déclaration précédente montre que le seul groupe de personnes, dans les derniers jours, ayant la possibilité d’être soit des vierges folles, soit des vierges sages, est constitué de personnes au sein d’un groupe qui a subi une déception. C’est cette déception qui produit le temps d’attente, et la parabole qui « a été et sera accomplie à la lettre même » repose sur les effets produits intérieurement chez les vierges durant un temps d’attente qui commence par une déception. Cette déception, qui mit à mort les « deux témoins » dans la rue de la ville et les réduisit à des os morts et desséchés dans la vallée de la mort, eut lieu le 18 juillet 2020. L’adventisme, dans l’ensemble, ne fut pas impliqué dans cette déception. Bien au contraire, il célébra la prédiction manquée tandis que les « deux témoins » gisaient égorgés dans la rue. À la lettre même signifie « à la lettre même ».</w:t>
      </w:r>
    </w:p>
    <w:p>
      <w:pPr>
        <w:pStyle w:val="ArticleBody"/>
        <w:jc w:val="left"/>
      </w:pPr>
      <w:r>
        <w:rPr>
          <w:rFonts w:ascii="Times New Roman" w:hAnsi="Times New Roman" w:eastAsia="Times New Roman" w:cs="Times New Roman"/>
        </w:rPr>
        <w:t>Na historia milerita, o antigo povo do concerto (o Protestantismo) celebrou a predição fracassada de 1843 (o primeiro desapontamento), e nesse ponto os protestantes ultrapassaram os limites do seu tempo probatório de prova. O tempo de prova havia começado em 11 de agosto de 1840, quando o anjo poderoso de Apocalipse dez desceu no cumprimento da profecia de tempo do segundo Ai (o Islã). Os protestantes rejeitaram o tempo profético no primeiro desapontamento, pois a predição errônea lhes forneceu uma desculpa para não mais buscar a verdade. O tema de todos os marcos da história milerita era a “profecia de tempo”.</w:t>
      </w:r>
    </w:p>
    <w:p>
      <w:pPr>
        <w:pStyle w:val="ArticleBody"/>
        <w:jc w:val="left"/>
      </w:pPr>
      <w:r>
        <w:rPr>
          <w:rFonts w:ascii="Times New Roman" w:hAnsi="Times New Roman" w:eastAsia="Times New Roman" w:cs="Times New Roman"/>
        </w:rPr>
        <w:t>در یازدهم سپتامبر ۲۰۰۱، فرشتهٔ مکاشفهٔ هجده در هنگام تحقق نبوتِ وایِ سوم (اسلام) فرود آمد. مضمونِ همهٔ نشانه‌های راه در ایام آخر، اسلام است. نخستین نومیدی، پایانِ تطهیرِ قومِ عهدِ پیشین را نشان می‌دهد، زیرا در آن هنگام برای قومِ عهدِ پیشین بهانه‌ای فراهم شد تا دیگر در پیِ حقیقت نروند. سپس زمانِ آزمون برای «باکره‌گان» ایام آخر آغاز شد، زیرا آزمونِ قومِ عهدِ پیشین که با فرود آمدنِ فرشته آغاز شده بود، در نخستین نومیدی به پایان رسید. از این‌رو، آزمونِ کسانی که به‌صورتِ باکره‌گان به تصویر کشیده شده‌اند آغاز گردید، و این فرایندِ آزمون سرانجام آشکار خواهد ساخت که آیا باکره‌گان نادان‌اند یا دانا.</w:t>
      </w:r>
    </w:p>
    <w:p>
      <w:pPr>
        <w:pStyle w:val="ArticleBody"/>
        <w:jc w:val="left"/>
      </w:pPr>
      <w:r>
        <w:rPr>
          <w:rFonts w:ascii="Times New Roman" w:hAnsi="Times New Roman" w:eastAsia="Times New Roman" w:cs="Times New Roman"/>
        </w:rPr>
        <w:t>Anadwo Mframa no asɛm no da akwanhyia a edi kan ne nea etwa to no ntam. Anadwo Mframa no nkra no asɛmti maa Millerfo no ne “bere”, na Anadwo Mframa no nkra no asɛmti wɔ nna a edi akyiri mu ne “Islam.” Wɔ Miller dae no mu no, wɔde nteɛm bi na ɛma onyan, na saa bere no ne ne aboɔden abo no hyerɛn mpɛn du sennea na kan no ɛhyerɛn no. Aboɔden abo a ɛwɔ mfonini ahorow no so a ɛkyerɛ tee sɛ nkɔmhyɛ bi fa nna a edi akyiri ho no ne Islam ne nhwehwɛmu atemmu no. Enti, Anadwo Mframa no “nkrabea” no sɔhwɛ ne “osuahu” a nhwehwɛmu atemmu no gyina hɔ ma no no nnyɛ apam a edi kan no nkurɔfo no de, na mmom wɔn a wɔka sɛ wɔyɛ mmabaa du no mu wɔn a etwa to no de.</w:t>
      </w:r>
    </w:p>
    <w:p>
      <w:pPr>
        <w:pStyle w:val="ArticleBody"/>
        <w:jc w:val="left"/>
      </w:pPr>
      <w:r>
        <w:rPr>
          <w:rFonts w:ascii="Times New Roman" w:hAnsi="Times New Roman" w:eastAsia="Times New Roman" w:cs="Times New Roman"/>
        </w:rPr>
        <w:t>Wanneer beide kaarten samengebracht worden, toont de daaruit voortkomende voorstelling, die de geschiedenis van de eerste tot de laatste teleurstelling aanwijst, aan dat in de tijd waarin de „verborgen geschiedenis” van de Zeven Donderslagen plaatsvindt, het laatste werk van het onderzoekend oordeel wordt volbracht. Dat laatste werk is de verzegeling van de honderdvier-en-veertigduizend, en het vindt plaats gedurende de „benauwde tijden” van Daniël negen, tijdens het vertoornen der volken in Openbaring elf, het tegenhouden van de „vier winden” van Openbaring hoofdstuk zeven, het „bedwingen van de stormwind op de dag van de oostenwind” van Jesaja hoofdstuk zevenentwintig, en het in toom houden van het „toornige paard dat tracht los te breken en dood en verwoesting” over de wereld te brengen. Al deze profetische getuigen vertegenwoordigen de Islam van de derde Wee, zoals weergegeven op de heilige kaarten.</w:t>
      </w:r>
    </w:p>
    <w:p>
      <w:pPr>
        <w:pStyle w:val="ArticleBody"/>
        <w:jc w:val="left"/>
      </w:pPr>
      <w:r>
        <w:rPr>
          <w:rFonts w:ascii="Times New Roman" w:hAnsi="Times New Roman" w:eastAsia="Times New Roman" w:cs="Times New Roman"/>
        </w:rPr>
        <w:t>Tiga unsur utama dari dua bagan suci Habakuk yang secara khusus menyinggung peristiwa-peristiwa yang, pada waktu bagan-bagan itu diterbitkan, masih akan datang, ialah pemeteraian atas seratus empat puluh empat ribu, Islam, dan penggenapan perumpamaan tentang sepuluh anak dara. Bagan-bagan itu menunjukkan suatu proses pengujian dan pemeteraian, baik atas suatu “pengalaman” maupun suatu “pekabaran”. Pengalaman yang diperlukan bagi seorang anak dara yang bodoh ialah “Kristus di dalam kamu, pengharapan akan kemuliaan”, yang melambangkan kesempurnaan yang diwakili oleh seratus empat puluh empat ribu.</w:t>
      </w:r>
    </w:p>
    <w:p>
      <w:pPr>
        <w:pStyle w:val="ArticleScripture"/>
        <w:jc w:val="left"/>
      </w:pPr>
      <w:r>
        <w:rPr>
          <w:rFonts w:ascii="Times New Roman" w:hAnsi="Times New Roman" w:eastAsia="Times New Roman" w:cs="Times New Roman"/>
        </w:rPr>
        <w:t>Hata ile nesillerden beri gizli tutulmuş olan sır, şimdi ise O’nun kutsallarına açıklanmıştır. Tanrı, uluslar arasında bu sırrın yüceliğinin zenginliğinin ne olduğunu onlara bildirmek istedi; bu sır, sizde olan Mesih’tir, yücelik umudu. Biz O’nu ilan ediyoruz; her insanı uyararak ve her insanı tam bilgelikle öğreterek, her insanı Mesih İsa’da yetkin olarak sunabilelim diye. Koloseliler 1:26–28.</w:t>
      </w:r>
    </w:p>
    <w:p>
      <w:pPr>
        <w:pStyle w:val="ArticleBody"/>
        <w:jc w:val="left"/>
      </w:pPr>
      <w:r>
        <w:rPr>
          <w:rFonts w:ascii="Times New Roman" w:hAnsi="Times New Roman" w:eastAsia="Times New Roman" w:cs="Times New Roman"/>
        </w:rPr>
        <w:t>144,000 đó được mô tả như một nhóm người đã bước ra khỏi một “cảnh lưu đày”. Cảnh lưu đày được trình bày trực tiếp trong sách Khải Huyền là cảnh lưu đày của việc nằm chết ngoài đường trong ba ngày rưỡi, như được mô tả trong Khải Huyền chương mười một. Cảnh lưu đày của một sự chết mang tính biểu tượng ấy là hình ảnh tượng trưng cho “bảy kỳ” trong Lê-vi Ký hai mươi sáu, và cảnh lưu đày đó đòi hỏi sự bày tỏ lòng ăn năn, như được minh họa bởi lời cầu nguyện của Đa-ni-ên, trong chương chín.</w:t>
      </w:r>
    </w:p>
    <w:p>
      <w:pPr>
        <w:pStyle w:val="ArticleBody"/>
        <w:jc w:val="left"/>
      </w:pPr>
      <w:r>
        <w:rPr>
          <w:rFonts w:ascii="Times New Roman" w:hAnsi="Times New Roman" w:eastAsia="Times New Roman" w:cs="Times New Roman"/>
        </w:rPr>
        <w:t>Lorsque les ossements secs et morts sont ramenés à la vie, ils sont aussitôt élevés comme une « bannière ». Dans la mort, ils étaient sans le Christ en eux, l’espérance de la gloire. Une part de la repentance qui leur était requise consistait à reconnaître qu’ils avaient marché à l’encontre de Dieu, et que Dieu avait marché à leur encontre. Lorsqu’ils satisfont aux exigences identifiées prophétiquement, Christ alors « vient soudainement à Son temple », et l’« expérience » est acquise, laquelle est nécessaire afin d’être membre de la bannière qui est alors élevée.</w:t>
      </w:r>
    </w:p>
    <w:p>
      <w:pPr>
        <w:pStyle w:val="ArticleBody"/>
        <w:jc w:val="left"/>
      </w:pPr>
      <w:r>
        <w:rPr>
          <w:rFonts w:ascii="Times New Roman" w:hAnsi="Times New Roman" w:eastAsia="Times New Roman" w:cs="Times New Roman"/>
        </w:rPr>
        <w:t>ئه‌و «ئەزموونە»ی کە کاتێک دوو نەخشەکە پێکەوە دێنە هەڵنیشاندرابێت، بە کاری کۆتایی مەسیح لە پیرۆزگای ئاسمانی تەواو دەبێت. ئەو «ئەزموونە» وەک بینیینەی «mareh» نواندەکرێت، کە ئەوە بینیینەی «دەرکەوتن»ە. ئەو «پەیامە»ی کە پێویستە، بینیینەی «chazon»ە، یان بینیینەی مێژووی پێشبینیکراو. ئەو «پەیامە» دیاری کراوە وەک پەیامی دادوەریی نزیکی خودا لەسەر جیهانێکی یاخیبوو، کە بەهۆی ئیسلامی وای سێیەم هاتووەتە دی.</w:t>
      </w:r>
    </w:p>
    <w:p>
      <w:pPr>
        <w:pStyle w:val="ArticleBody"/>
        <w:jc w:val="left"/>
      </w:pPr>
      <w:r>
        <w:rPr>
          <w:rFonts w:ascii="Times New Roman" w:hAnsi="Times New Roman" w:eastAsia="Times New Roman" w:cs="Times New Roman"/>
        </w:rPr>
        <w:t>En 1856, le Seigneur chercha à achever la reconstruction de la Jérusalem spirituelle dans l’adventisme. Sous l’effet de la venue des trois anges de 1798 à 1844, le temple millérite avait été édifié sur les fondements, représentés comme des « joyaux » dans le songe de Miller, tels qu’ils sont figurés par les vérités prophétiques sur les deux cartes pionnières (1843 et 1850) qui accomplirent le chapitre deux d’Habacuc. Il conduisit ensuite Son peuple à ériger la muraille de Sa loi du sabbat du septième jour, et les ramena aux « anciens sentiers » de l’Israël antique afin d’achever l’œuvre de la « rue à rétablir ». MAIS, l’ancien sentier comprenait une doctrine, une prophétie, qui était destinée à les éprouver et à les séparer. En 1863, l’adventisme échoua à l’épreuve des « sept temps » et commença à errer dans le désert de Laodicée.</w:t>
      </w:r>
    </w:p>
    <w:p>
      <w:pPr>
        <w:pStyle w:val="ArticleBody"/>
        <w:jc w:val="left"/>
      </w:pPr>
      <w:r>
        <w:rPr>
          <w:rFonts w:ascii="Times New Roman" w:hAnsi="Times New Roman" w:eastAsia="Times New Roman" w:cs="Times New Roman"/>
        </w:rPr>
        <w:t>Le 22 octobre 1844 préfigure la loi du dimanche qui doit bientôt survenir, et, à la loi du dimanche, s’accomplira l’œuvre représentée par les quarante-neuf années de reconstruction de la place et de la muraille en des temps de détresse, ainsi que l’a identifié Daniel.</w:t>
      </w:r>
    </w:p>
    <w:p>
      <w:pPr>
        <w:pStyle w:val="ArticleScripture"/>
        <w:jc w:val="left"/>
      </w:pPr>
      <w:r>
        <w:rPr>
          <w:rFonts w:ascii="Times New Roman" w:hAnsi="Times New Roman" w:eastAsia="Times New Roman" w:cs="Times New Roman"/>
        </w:rPr>
        <w:t>Sache-le donc, et comprends-le: depuis le moment où la parole a annoncé que Jérusalem serait rebâtie jusqu’au Messie, au Conducteur, il y a sept semaines et soixante-deux semaines; la place et les fossés seront rétablis, mais en des temps fâcheux. Daniel 9:25.</w:t>
      </w:r>
    </w:p>
    <w:p>
      <w:pPr>
        <w:pStyle w:val="ArticleBody"/>
        <w:jc w:val="left"/>
      </w:pPr>
      <w:r>
        <w:rPr>
          <w:rFonts w:ascii="Times New Roman" w:hAnsi="Times New Roman" w:eastAsia="Times New Roman" w:cs="Times New Roman"/>
        </w:rPr>
        <w:t>Az összes próféta egyetért egymással, és Dániel „nyomorúságos ideje” az Early Writings-ból vett, általunk vizsgált szakaszban is azonosíttatik.</w:t>
      </w:r>
    </w:p>
    <w:p>
      <w:pPr>
        <w:pStyle w:val="ArticleScripture"/>
        <w:jc w:val="left"/>
      </w:pPr>
      <w:r>
        <w:rPr>
          <w:rFonts w:ascii="Times New Roman" w:hAnsi="Times New Roman" w:eastAsia="Times New Roman" w:cs="Times New Roman"/>
        </w:rPr>
        <w:t>«В то время, когда дело спасения будет приближаться к завершению, на землю придёт скорбь, и народы будут гневаться, однако будут удерживаемы, чтобы не воспрепятствовать работе третьего ангела. В то время придёт „поздний дождь“, или отрада от лица Господа, чтобы придать силу громкому голосу третьего ангела и приготовить святых устоять в тот период, когда изольются семь последних язв». Early Writings, 85.</w:t>
      </w:r>
    </w:p>
    <w:p>
      <w:pPr>
        <w:pStyle w:val="ArticleBody"/>
        <w:jc w:val="left"/>
      </w:pPr>
      <w:r>
        <w:rPr>
          <w:rFonts w:ascii="Times New Roman" w:hAnsi="Times New Roman" w:eastAsia="Times New Roman" w:cs="Times New Roman"/>
        </w:rPr>
        <w:t>Kami akan melanjutkan kajian ini dalam artikel berikutnya.</w:t>
      </w:r>
    </w:p>
    <w:p>
      <w:pPr>
        <w:pStyle w:val="ArticleScripture"/>
        <w:jc w:val="left"/>
      </w:pPr>
      <w:r>
        <w:rPr>
          <w:rFonts w:ascii="Times New Roman" w:hAnsi="Times New Roman" w:eastAsia="Times New Roman" w:cs="Times New Roman"/>
        </w:rPr>
        <w:t>“Tant que ceux qui professent la vérité sont au service de Satan, son ombre infernale interceptera leur vue de Dieu et du ciel. Ils seront comme ceux qui ont perdu leur premier amour. Ils ne peuvent contempler les réalités éternelles. Ce que Dieu a préparé pour nous est représenté dans Zacharie, chapitres 3 et 4, et 4:12–14 : ‘Et je repris la parole, et je lui dis : Que sont ces deux rameaux d’olivier qui, par les deux conduits d’or, déversent d’eux-mêmes l’huile d’or ? Il me répondit et me dit : Ne sais-tu pas ce que c’est ? Je dis : Non, mon seigneur. Alors il dit : Ce sont les deux oints qui se tiennent devant le Seigneur de toute la terre.’”</w:t>
      </w:r>
    </w:p>
    <w:p>
      <w:pPr>
        <w:pStyle w:val="ArticleScripture"/>
        <w:jc w:val="left"/>
      </w:pPr>
      <w:r>
        <w:rPr>
          <w:rFonts w:ascii="Times New Roman" w:hAnsi="Times New Roman" w:eastAsia="Times New Roman" w:cs="Times New Roman"/>
        </w:rPr>
        <w:t>"Le Seigneur est riche en ressources. Il ne manque d’aucun moyen. C’est à cause de notre manque de foi, de notre attachement à la terre, de nos paroles frivoles, de notre incrédulité, manifestée dans nos entretiens, que de sombres ombres s’amassent autour de nous. Le Christ n’est pas révélé, ni dans les paroles ni dans le caractère, comme celui qui est tout à fait aimable et le plus excellent entre dix mille. Lorsque l’âme se contente de s’élever vers la vanité, l’Esprit du Seigneur peut faire peu pour elle. Notre vue bornée aperçoit l’ombre, mais ne peut voir la gloire au-delà. Des anges retiennent les quatre vents, représentés comme un cheval furieux cherchant à se déchaîner et à se ruer sur la face de toute la terre, portant sur son passage la destruction et la mort.</w:t>
      </w:r>
    </w:p>
    <w:p>
      <w:pPr>
        <w:pStyle w:val="ArticleScripture"/>
        <w:jc w:val="left"/>
      </w:pPr>
      <w:r>
        <w:rPr>
          <w:rFonts w:ascii="Times New Roman" w:hAnsi="Times New Roman" w:eastAsia="Times New Roman" w:cs="Times New Roman"/>
        </w:rPr>
        <w:t>« Dormirons-nous au seuil même du monde éternel ? Serons-nous insensibles, froids et morts ? Oh ! puissions-nous avoir dans nos Églises l’Esprit et le souffle de Dieu insufflés dans son peuple, afin qu’il se tienne sur ses pieds et qu’il vive. Il nous faut voir que le chemin est étroit et que la porte est resserrée. Mais, lorsque nous passons par la porte étroite, son immensité est sans limite. » Manuscript Releases, vol. 20, p.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soixante-trois</dc:title>
  <dc:subject>Au-delà des tableaux de Miller : l’islam, le jugement investigatif et l’épreuve finale</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