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Nambari Sitini na Sita</w:t>
      </w:r>
    </w:p>
    <w:p>
      <w:pPr>
        <w:pStyle w:val="ArticleSubtitle"/>
        <w:jc w:val="left"/>
      </w:pPr>
      <w:r>
        <w:rPr>
          <w:rFonts w:ascii="Arial" w:hAnsi="Arial" w:eastAsia="Arial" w:cs="Arial"/>
        </w:rPr>
        <w:t>Pambobolabola ya Buprofete: Ntangu ya Kotiama Elembo, Mbula ya Nsuka, mpe Libiangi ya Kobima na Babilone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Lesage que nous avons considéré dans l’article précédent disait que « la grande effusion du Saint-Esprit » d’Apocalypse chapitre dix-huit « ne viendra pas avant que nous ayons un peuple éclairé, qui sache par expérience ce que signifie être des ouvriers avec Dieu ». Mais la promesse est que lorsque « nous aurons une consécration entière, de tout cœur, au service du Christ, Dieu en reconnaîtra la réalité par une effusion de son Esprit sans mesure ». L’identification de la « grande effusion » implique une effusion moindre (une mesure).</w:t>
      </w:r>
    </w:p>
    <w:p>
      <w:pPr>
        <w:pStyle w:val="ArticleBody"/>
        <w:jc w:val="left"/>
      </w:pPr>
      <w:r>
        <w:rPr>
          <w:rFonts w:ascii="Times New Roman" w:hAnsi="Times New Roman" w:eastAsia="Times New Roman" w:cs="Times New Roman"/>
        </w:rPr>
        <w:t>Le 11 septembre 2001, le puissant ange d’Apocalypse dix-huit est descendu, mais « la plus grande partie de l’Église » n’étaient alors pas, et ne « sont [toujours] pas ouvriers avec Dieu ». Entre le 11 septembre 2001 et le moment où Dieu constate enfin qu’il existe un groupe qui est parvenu à une « consécration entière et sans réserve au service du Christ », la pluie de l’arrière-saison est « mesurée », le jugement des vivants a lieu, et le jugement commence par la maison de Dieu.</w:t>
      </w:r>
    </w:p>
    <w:p>
      <w:pPr>
        <w:pStyle w:val="ArticleBody"/>
        <w:jc w:val="left"/>
      </w:pP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अठारह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बताती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बुलाहटें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बुलाहट</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निकलने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11 </w:t>
      </w:r>
      <w:r>
        <w:rPr>
          <w:rFonts w:ascii="Nirmala UI" w:hAnsi="Nirmala UI" w:eastAsia="Nirmala UI" w:cs="Nirmala UI"/>
        </w:rPr>
        <w:t>सितम्बर</w:t>
      </w:r>
      <w:r>
        <w:rPr>
          <w:rFonts w:ascii="Times New Roman" w:hAnsi="Times New Roman" w:eastAsia="Times New Roman" w:cs="Times New Roman"/>
        </w:rPr>
        <w:t xml:space="preserve">, 2001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मापा</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माप</w:t>
      </w:r>
      <w:r>
        <w:rPr>
          <w:rFonts w:ascii="Times New Roman" w:hAnsi="Times New Roman" w:eastAsia="Times New Roman" w:cs="Times New Roman"/>
        </w:rPr>
        <w:t xml:space="preserve">” </w:t>
      </w:r>
      <w:r>
        <w:rPr>
          <w:rFonts w:ascii="Nirmala UI" w:hAnsi="Nirmala UI" w:eastAsia="Nirmala UI" w:cs="Nirmala UI"/>
        </w:rPr>
        <w:t>उंडेलने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भूकम्प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झण्डे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उठाएगा।</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अठारह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सुनाई</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करेंगे।</w:t>
      </w:r>
    </w:p>
    <w:p>
      <w:pPr>
        <w:pStyle w:val="ArticleBody"/>
        <w:jc w:val="left"/>
      </w:pPr>
      <w:r>
        <w:rPr>
          <w:rFonts w:ascii="Times New Roman" w:hAnsi="Times New Roman" w:eastAsia="Times New Roman" w:cs="Times New Roman"/>
        </w:rPr>
        <w:t>Mnamo kusikitishwa kwa kwanza katika majira ya kuchipua ya mwaka 1844, Waprotestanti wakawa Waprotestanti waasi, na waaminifu ambao wakati huo walijikuta katika wakati wa kukawia, waliwakilisha hekalu la wale ambao hapo awali hawakuwa watu wa Mungu. Tarehe 11 Septemba, 2001, yule malaika mwenye nguvu wa Ufunuo kumi na nane alishuka, na hatua ya kwanza katika kutakaswa na kuinuliwa kwa hekalu la Mungu la siku za mwisho ilianza, nayo ilianza kwa kujaribiwa kwa Uadventista wa Laodikia. Tarehe 18 Julai, 2020, hatua ya pili ya mchakato wa kujaribiwa ilianza. Katika ubatizo wa Kristo mchakato wa kuitenga Israeli ya kale ulianza, kwa kuwa Kristo wakati huo aliwachagua wanafunzi wa kwanza, ambao walikuwa msingi wa hekalu la Kikristo alilokuwa akilisimamisha katika historia hiyo.</w:t>
      </w:r>
    </w:p>
    <w:p>
      <w:pPr>
        <w:pStyle w:val="ArticleBody"/>
        <w:jc w:val="left"/>
      </w:pPr>
      <w:r>
        <w:rPr>
          <w:rFonts w:ascii="Times New Roman" w:hAnsi="Times New Roman" w:eastAsia="Times New Roman" w:cs="Times New Roman"/>
        </w:rPr>
        <w:t>Mwanzoni mwa huduma Yake ya miaka mitatu na nusu, Kristo alilitakasa hekalu, ambalo alilitambulisha kuwa “nyumba ya Baba Yake,” na mwishoni mwa huduma Yake, alipokuwa amelitsafisha hekalu mara ya pili na ya mwisho, tamko Lake lilikuwa, “nyumba yenu mmeachiwa ukiwa.” Watu wa agano la kwanza walikuwa wamepitiliwa mbali, na watu Wake wa agano jipya wakawekwa imara kuwa “Hekalu Lake.” Wakati wa sheria ya Jumapili, muundo wa shirika wa kanisa la Waadventista Wasabato utakuwa ukiwa.</w:t>
      </w:r>
    </w:p>
    <w:p>
      <w:pPr>
        <w:pStyle w:val="ArticleScripture"/>
        <w:jc w:val="left"/>
      </w:pPr>
      <w:r>
        <w:rPr>
          <w:rFonts w:ascii="Times New Roman" w:hAnsi="Times New Roman" w:eastAsia="Times New Roman" w:cs="Times New Roman"/>
        </w:rPr>
        <w:t>“Le prophète dit: ‘Je vis un autre ange descendre du ciel, ayant une grande puissance; et la terre fut éclairée de sa gloire. Et il cria avec force, d’une voix puissante, disant: Babylone la grande est tombée, elle est tombée, et elle est devenue la demeure des démons’ (Apocalypse 18:1, 2). C’est le même message que celui qui fut donné par le second ange. Babylone est tombée, ‘parce qu’elle a fait boire à toutes les nations du vin de la fureur de son impudicité’ (Apocalypse 14:8). Quel est ce vin?—Ses fausses doctrines. Elle a donné au monde un faux sabbat à la place du sabbat du quatrième commandement, et elle a répété le mensonge que Satan dit d’abord à Ève en Éden—l’immortalité naturelle de l’âme. Elle a répandu au loin de nombreuses erreurs apparentées, ‘enseignant comme doctrines des commandements d’hommes’ (Matthieu 15:9).”</w:t>
      </w:r>
    </w:p>
    <w:p>
      <w:pPr>
        <w:pStyle w:val="ArticleScripture"/>
        <w:jc w:val="left"/>
      </w:pPr>
      <w:r>
        <w:rPr>
          <w:rFonts w:ascii="Times New Roman" w:hAnsi="Times New Roman" w:eastAsia="Times New Roman" w:cs="Times New Roman"/>
        </w:rPr>
        <w:t>“Sa dihang gisugdan ni Jesus ang Iyang publiko nga ministeryo, Iyang gilimpyohan ang Templo gikan sa iyang mapasipalahong paglapastangan. Lakip sa katapusang mga buhat sa Iyang ministeryo mao ang ikaduhang paghinlo sa Templo. Busa, sa katapusang buluhaton alang sa pagpasidaan sa kalibutan, duha ka tin-awng mga panawagan ang gihimo ngadto sa mga iglesia. Ang mensahe sa ikaduhang manulonda mao kini: ‘Nahulog na ang Babilonia, nahulog na, ang dakung siyudad, kay iyang gipainom ang tanang kanasoran sa bino sa kapungot sa iyang pakighilawas’ (Pinadayag 14:8). Ug sa makusog nga singgit sa mensahe sa ikatulong manulonda usa ka tingog nadungog gikan sa langit nga nagaingon, ‘Gumula kamo gikan kaniya, akong katawohan, aron dili kamo makaambit sa iyang mga sala, ug aron dili kamo makadawat sa iyang mga hampak. Kay ang iyang mga sala nakaabot na ngadto sa langit, ug nahinumduman sa Dios ang iyang mga kasal-anan’ (Pinadayag 18:4, 5).” Review and Herald, Disyembre 6, 1892.</w:t>
      </w:r>
    </w:p>
    <w:p>
      <w:pPr>
        <w:pStyle w:val="ArticleBody"/>
        <w:jc w:val="left"/>
      </w:pPr>
      <w:r>
        <w:rPr>
          <w:rFonts w:ascii="Times New Roman" w:hAnsi="Times New Roman" w:eastAsia="Times New Roman" w:cs="Times New Roman"/>
        </w:rPr>
        <w:t>Il primo purificamento del tempio è in armonia con la prima voce di Apocalisse capitolo diciotto, e la seconda voce è il gran grido che chiama l’altro gregge di Dio a uscire da Babilonia. I versetti da uno a tre si adempirono quando i grandi edifici di New York furono abbattuti. Ciò avvenne l’11 settembre 2001, e fu dato il primo purificamento del tempio, ossia il primo di due appelli rivolti alle chiese. Il primo appello ebbe inizio al battesimo di Cristo, quando lo Spirito Santo discese dal cielo e cominciò la prova per l’antico Israele. L’11 agosto 1840, il primo purificamento del tempio, ossia il primo di due appelli rivolti alle chiese, fu dato al movimento millerita.</w:t>
      </w:r>
    </w:p>
    <w:p>
      <w:pPr>
        <w:pStyle w:val="ArticleBody"/>
        <w:jc w:val="left"/>
      </w:pPr>
      <w:r>
        <w:rPr>
          <w:rFonts w:ascii="Times New Roman" w:hAnsi="Times New Roman" w:eastAsia="Times New Roman" w:cs="Times New Roman"/>
        </w:rPr>
        <w:t>Lè sa a, dènye lapli a ak seleman san karant-kat mil yo te kòmanse, an ansanm avèk dènye sèn Jijman Ankèt la. Nan dènye sèn sa yo, travay Kris la prezante kòm efase peche fidèl yo nan liv peche yo, oswa efase non kretyen ki deklare lafwa yo nan liv lavi a. Peryòd tan sa a se peryòd pwojeksyon dènye lapli a, paske Bondye ap vide Sentespri a san mezi sèlman lè legliz la vin pwòp. Lè lwa dimanch lan vini, vide desann Sentespri a ap fèt san mezi.</w:t>
      </w:r>
    </w:p>
    <w:p>
      <w:pPr>
        <w:pStyle w:val="ArticleScripture"/>
        <w:jc w:val="left"/>
      </w:pPr>
      <w:r>
        <w:rPr>
          <w:rFonts w:ascii="Times New Roman" w:hAnsi="Times New Roman" w:eastAsia="Times New Roman" w:cs="Times New Roman"/>
        </w:rPr>
        <w:t>«Que faites-vous, frères, dans la grande œuvre de préparation ? Ceux qui s’unissent au monde reçoivent l’empreinte du monde et se préparent à la marque de la bête. Ceux qui se défient d’eux-mêmes, qui s’humilient devant Dieu et purifient leur âme en obéissant à la vérité, ceux-là reçoivent l’empreinte céleste et se préparent à recevoir le sceau de Dieu sur leur front. Lorsque le décret sera promulgué et que l’empreinte sera apposée, leur caractère demeurera pur et sans tache pour l’éternité. » Testimonies, volume 5, 216.</w:t>
      </w:r>
    </w:p>
    <w:p>
      <w:pPr>
        <w:pStyle w:val="ArticleScripture"/>
        <w:jc w:val="left"/>
      </w:pPr>
      <w:r>
        <w:rPr>
          <w:rFonts w:ascii="Times New Roman" w:hAnsi="Times New Roman" w:eastAsia="Times New Roman" w:cs="Times New Roman"/>
        </w:rPr>
        <w:t>“Engedzék meg, hogy a Szentlélek munkája meggyőzze a világot a bűnről, az igazságról és az ítéletről. A világot csak úgy lehet figyelmeztetni, ha látja, hogy azok, akik hisznek az igazságban, az igazság által megszentelődtek, magasztos és szent elvek szerint cselekszenek, és fennkölt, emelkedett értelemben megmutatják a választóvonalat azok között, akik megtartják Isten parancsolatait, és azok között, akik lábbal tiporják azokat. A Lélek megszentelő munkája jelzi a különbséget azok között, akik Isten pecsétjét viselik, és azok között, akik hamis nyugalomnapot tartanak. Amikor eljön a próba ideje, világosan megmutatkozik majd, mi a fenevad bélyege. Ez a vasárnap megtartása. Azok, akik az igazság meghallása után továbbra is szentnek tekintik ezt a napot, magukon viselik a bűn emberének jegyét, aki megkísérelte megváltoztatni az időket és a törvényt.” Bible Training School, 1903. december 1.</w:t>
      </w:r>
    </w:p>
    <w:p>
      <w:pPr>
        <w:pStyle w:val="ArticleBody"/>
        <w:jc w:val="left"/>
      </w:pPr>
      <w:r>
        <w:rPr>
          <w:rFonts w:ascii="Times New Roman" w:hAnsi="Times New Roman" w:eastAsia="Times New Roman" w:cs="Times New Roman"/>
        </w:rPr>
        <w:t>Esaïe désigne le « jour du vent d’orient », qu’il identifie aussi comme le « vent impétueux », lequel est retenu, comme le moment où « le mesurage » commence.</w:t>
      </w:r>
    </w:p>
    <w:p>
      <w:pPr>
        <w:pStyle w:val="ArticleScripture"/>
        <w:jc w:val="left"/>
      </w:pPr>
      <w:r>
        <w:rPr>
          <w:rFonts w:ascii="Times New Roman" w:hAnsi="Times New Roman" w:eastAsia="Times New Roman" w:cs="Times New Roman"/>
        </w:rPr>
        <w:t>ئۇ ئۆسۈپ چىققاندا، ئۆلچەم بىلەن سەن ئۇنىڭ بىلەن مۇنازىرە قىلىسەن؛ شەرق شامىلىنىڭ كۈنىدە ئۇ ئۆزىنىڭ قاتتىق شامىلىنى توختىتىدۇ. شۇڭا ياقۇپنىڭ قانۇنسىزلىقى مۇشۇ ئارقىلىق پاكلىنىدۇ؛ ۋە ئۇنىڭ گۇناھىنى يوقىتىشنىڭ پۈتۈن مېۋىسى مۇشۇدۇر: ئۇ قۇربانگاھنىڭ بارلىق تاشلىرىنى سوقۇلۇپ پارچىلانغان ئاق تاشلاردەك قىلغاندا، ئاشېرە تۈۋرۈكلىرى ۋە بۇتلار قايتا تۇرمايدۇ. لېكىن مۇستەھكەم شەھەر خارابە بولىدۇ، ماكان تاشلىۋېتىلىدۇ ۋە چۆللۈككە ئوخشاش قالدۇرۇلىدۇ: ئۇ يەردە موزاي ئوتلايدۇ، ئۇ يەردە ياتىدۇ، ۋە ئۇنىڭ شاخلارىنى يەپ تۈگىتىدۇ. ئۇنىڭ شاخ-شۇمبىلىرى قۇرۇپ كەتكەندە، ئۇلار سۇندۇرۇپ ئېلىنىدۇ: ئاياللار كېلىپ، ئۇلارنى ئوتقا يېقىدۇ؛ چۈنكى بۇ چۈشەنچىسى يوق بىر خەلقىتۇر؛ شۇڭا ئۇلارنى ياراتقان زات ئۇلارغا رەھىم قىلمايدۇ، ۋە ئۇلارنى شەكىللەندۈرگەن زات ئۇلارغا ئىلتىپات كۆرسەتمەيدۇ. ۋە شۇ كۈندە شۇنداق بولىدۇكى، پەرۋەردىگار دەريانىڭ ئويما قانىلىدىن مىسىرنىڭ ئېقىنىغىچە سوقۇپ ئايرىيدۇ، ۋە ئەي ئىسرائىل بالىلىرى، سىلەر بىرمۇ-بىر يىغىلىسىلەر. ۋە شۇ كۈندە شۇنداق بولىدۇكى، ئۇلۇغ كاناي چېلىنىدۇ، ۋە ئاسسۇرىيە زېمىنىدا ھالاك بولۇشقا تەييار بولغانلار بىلەن مىسىر زېمىنىدىكى سۈرگۈن قىلىنغانلار كېلىدۇ، ۋە يېرۇسالىمدىكى مۇقەددەس تاغدا پەرۋەردىگارغا سەجدە قىلىدۇ. يەشايا 27:6–13.</w:t>
      </w:r>
    </w:p>
    <w:p>
      <w:pPr>
        <w:pStyle w:val="ArticleBody"/>
        <w:jc w:val="left"/>
      </w:pPr>
      <w:r>
        <w:rPr>
          <w:rFonts w:ascii="Times New Roman" w:hAnsi="Times New Roman" w:eastAsia="Times New Roman" w:cs="Times New Roman"/>
        </w:rPr>
        <w:t>“</w:t>
      </w:r>
      <w:r>
        <w:rPr>
          <w:rFonts w:ascii="Sylfaen" w:hAnsi="Sylfaen" w:eastAsia="Sylfaen" w:cs="Sylfaen"/>
        </w:rPr>
        <w:t>აღმოსავლეთის</w:t>
      </w:r>
      <w:r>
        <w:rPr>
          <w:rFonts w:ascii="Times New Roman" w:hAnsi="Times New Roman" w:eastAsia="Times New Roman" w:cs="Times New Roman"/>
        </w:rPr>
        <w:t xml:space="preserve"> </w:t>
      </w:r>
      <w:r>
        <w:rPr>
          <w:rFonts w:ascii="Sylfaen" w:hAnsi="Sylfaen" w:eastAsia="Sylfaen" w:cs="Sylfaen"/>
        </w:rPr>
        <w:t>ქარი</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ძალა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ძირს</w:t>
      </w:r>
      <w:r>
        <w:rPr>
          <w:rFonts w:ascii="Times New Roman" w:hAnsi="Times New Roman" w:eastAsia="Times New Roman" w:cs="Times New Roman"/>
        </w:rPr>
        <w:t xml:space="preserve"> </w:t>
      </w:r>
      <w:r>
        <w:rPr>
          <w:rFonts w:ascii="Sylfaen" w:hAnsi="Sylfaen" w:eastAsia="Sylfaen" w:cs="Sylfaen"/>
        </w:rPr>
        <w:t>ძირავს</w:t>
      </w:r>
      <w:r>
        <w:rPr>
          <w:rFonts w:ascii="Times New Roman" w:hAnsi="Times New Roman" w:eastAsia="Times New Roman" w:cs="Times New Roman"/>
        </w:rPr>
        <w:t xml:space="preserve"> „</w:t>
      </w:r>
      <w:r>
        <w:rPr>
          <w:rFonts w:ascii="Sylfaen" w:hAnsi="Sylfaen" w:eastAsia="Sylfaen" w:cs="Sylfaen"/>
        </w:rPr>
        <w:t>თარშიშის</w:t>
      </w:r>
      <w:r>
        <w:rPr>
          <w:rFonts w:ascii="Times New Roman" w:hAnsi="Times New Roman" w:eastAsia="Times New Roman" w:cs="Times New Roman"/>
        </w:rPr>
        <w:t xml:space="preserve"> </w:t>
      </w:r>
      <w:r>
        <w:rPr>
          <w:rFonts w:ascii="Sylfaen" w:hAnsi="Sylfaen" w:eastAsia="Sylfaen" w:cs="Sylfaen"/>
        </w:rPr>
        <w:t>ხომალდებს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განკითხვას</w:t>
      </w:r>
      <w:r>
        <w:rPr>
          <w:rFonts w:ascii="Times New Roman" w:hAnsi="Times New Roman" w:eastAsia="Times New Roman" w:cs="Times New Roman"/>
        </w:rPr>
        <w:t xml:space="preserve"> </w:t>
      </w:r>
      <w:r>
        <w:rPr>
          <w:rFonts w:ascii="Sylfaen" w:hAnsi="Sylfaen" w:eastAsia="Sylfaen" w:cs="Sylfaen"/>
        </w:rPr>
        <w:t>მოიტანს</w:t>
      </w:r>
      <w:r>
        <w:rPr>
          <w:rFonts w:ascii="Times New Roman" w:hAnsi="Times New Roman" w:eastAsia="Times New Roman" w:cs="Times New Roman"/>
        </w:rPr>
        <w:t xml:space="preserve"> </w:t>
      </w:r>
      <w:r>
        <w:rPr>
          <w:rFonts w:ascii="Sylfaen" w:hAnsi="Sylfaen" w:eastAsia="Sylfaen" w:cs="Sylfaen"/>
        </w:rPr>
        <w:t>ტვიროს</w:t>
      </w:r>
      <w:r>
        <w:rPr>
          <w:rFonts w:ascii="Times New Roman" w:hAnsi="Times New Roman" w:eastAsia="Times New Roman" w:cs="Times New Roman"/>
        </w:rPr>
        <w:t xml:space="preserve"> </w:t>
      </w:r>
      <w:r>
        <w:rPr>
          <w:rFonts w:ascii="Sylfaen" w:hAnsi="Sylfaen" w:eastAsia="Sylfaen" w:cs="Sylfaen"/>
        </w:rPr>
        <w:t>მეძავზე</w:t>
      </w:r>
      <w:r>
        <w:rPr>
          <w:rFonts w:ascii="Times New Roman" w:hAnsi="Times New Roman" w:eastAsia="Times New Roman" w:cs="Times New Roman"/>
        </w:rPr>
        <w:t>. „</w:t>
      </w:r>
      <w:r>
        <w:rPr>
          <w:rFonts w:ascii="Sylfaen" w:hAnsi="Sylfaen" w:eastAsia="Sylfaen" w:cs="Sylfaen"/>
        </w:rPr>
        <w:t>აღმოსავლეთის</w:t>
      </w:r>
      <w:r>
        <w:rPr>
          <w:rFonts w:ascii="Times New Roman" w:hAnsi="Times New Roman" w:eastAsia="Times New Roman" w:cs="Times New Roman"/>
        </w:rPr>
        <w:t xml:space="preserve"> </w:t>
      </w:r>
      <w:r>
        <w:rPr>
          <w:rFonts w:ascii="Sylfaen" w:hAnsi="Sylfaen" w:eastAsia="Sylfaen" w:cs="Sylfaen"/>
        </w:rPr>
        <w:t>ქარი</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ძალა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მეფეებს</w:t>
      </w:r>
      <w:r>
        <w:rPr>
          <w:rFonts w:ascii="Times New Roman" w:hAnsi="Times New Roman" w:eastAsia="Times New Roman" w:cs="Times New Roman"/>
        </w:rPr>
        <w:t xml:space="preserve"> </w:t>
      </w:r>
      <w:r>
        <w:rPr>
          <w:rFonts w:ascii="Sylfaen" w:hAnsi="Sylfaen" w:eastAsia="Sylfaen" w:cs="Sylfaen"/>
        </w:rPr>
        <w:t>შიშს</w:t>
      </w:r>
      <w:r>
        <w:rPr>
          <w:rFonts w:ascii="Times New Roman" w:hAnsi="Times New Roman" w:eastAsia="Times New Roman" w:cs="Times New Roman"/>
        </w:rPr>
        <w:t xml:space="preserve"> </w:t>
      </w:r>
      <w:r>
        <w:rPr>
          <w:rFonts w:ascii="Sylfaen" w:hAnsi="Sylfaen" w:eastAsia="Sylfaen" w:cs="Sylfaen"/>
        </w:rPr>
        <w:t>მოჰგვრის</w:t>
      </w:r>
      <w:r>
        <w:rPr>
          <w:rFonts w:ascii="Times New Roman" w:hAnsi="Times New Roman" w:eastAsia="Times New Roman" w:cs="Times New Roman"/>
        </w:rPr>
        <w:t>. „</w:t>
      </w:r>
      <w:r>
        <w:rPr>
          <w:rFonts w:ascii="Sylfaen" w:hAnsi="Sylfaen" w:eastAsia="Sylfaen" w:cs="Sylfaen"/>
        </w:rPr>
        <w:t>აღმოსავლეთის</w:t>
      </w:r>
      <w:r>
        <w:rPr>
          <w:rFonts w:ascii="Times New Roman" w:hAnsi="Times New Roman" w:eastAsia="Times New Roman" w:cs="Times New Roman"/>
        </w:rPr>
        <w:t xml:space="preserve"> </w:t>
      </w:r>
      <w:r>
        <w:rPr>
          <w:rFonts w:ascii="Sylfaen" w:hAnsi="Sylfaen" w:eastAsia="Sylfaen" w:cs="Sylfaen"/>
        </w:rPr>
        <w:t>ქარი</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რამაც</w:t>
      </w:r>
      <w:r>
        <w:rPr>
          <w:rFonts w:ascii="Times New Roman" w:hAnsi="Times New Roman" w:eastAsia="Times New Roman" w:cs="Times New Roman"/>
        </w:rPr>
        <w:t xml:space="preserve"> </w:t>
      </w:r>
      <w:r>
        <w:rPr>
          <w:rFonts w:ascii="Sylfaen" w:hAnsi="Sylfaen" w:eastAsia="Sylfaen" w:cs="Sylfaen"/>
        </w:rPr>
        <w:t>ეგვიპტეს</w:t>
      </w:r>
      <w:r>
        <w:rPr>
          <w:rFonts w:ascii="Times New Roman" w:hAnsi="Times New Roman" w:eastAsia="Times New Roman" w:cs="Times New Roman"/>
        </w:rPr>
        <w:t xml:space="preserve"> </w:t>
      </w:r>
      <w:r>
        <w:rPr>
          <w:rFonts w:ascii="Sylfaen" w:hAnsi="Sylfaen" w:eastAsia="Sylfaen" w:cs="Sylfaen"/>
        </w:rPr>
        <w:t>მოაწია</w:t>
      </w:r>
      <w:r>
        <w:rPr>
          <w:rFonts w:ascii="Times New Roman" w:hAnsi="Times New Roman" w:eastAsia="Times New Roman" w:cs="Times New Roman"/>
        </w:rPr>
        <w:t xml:space="preserve"> „</w:t>
      </w:r>
      <w:r>
        <w:rPr>
          <w:rFonts w:ascii="Sylfaen" w:hAnsi="Sylfaen" w:eastAsia="Sylfaen" w:cs="Sylfaen"/>
        </w:rPr>
        <w:t>სიდამპლის</w:t>
      </w:r>
      <w:r>
        <w:rPr>
          <w:rFonts w:ascii="Times New Roman" w:hAnsi="Times New Roman" w:eastAsia="Times New Roman" w:cs="Times New Roman"/>
        </w:rPr>
        <w:t xml:space="preserve">“ </w:t>
      </w:r>
      <w:r>
        <w:rPr>
          <w:rFonts w:ascii="Sylfaen" w:hAnsi="Sylfaen" w:eastAsia="Sylfaen" w:cs="Sylfaen"/>
        </w:rPr>
        <w:t>წყლული</w:t>
      </w:r>
      <w:r>
        <w:rPr>
          <w:rFonts w:ascii="Times New Roman" w:hAnsi="Times New Roman" w:eastAsia="Times New Roman" w:cs="Times New Roman"/>
        </w:rPr>
        <w:t xml:space="preserve">, </w:t>
      </w:r>
      <w:r>
        <w:rPr>
          <w:rFonts w:ascii="Sylfaen" w:hAnsi="Sylfaen" w:eastAsia="Sylfaen" w:cs="Sylfaen"/>
        </w:rPr>
        <w:t>რომელმაც</w:t>
      </w:r>
      <w:r>
        <w:rPr>
          <w:rFonts w:ascii="Times New Roman" w:hAnsi="Times New Roman" w:eastAsia="Times New Roman" w:cs="Times New Roman"/>
        </w:rPr>
        <w:t xml:space="preserve"> </w:t>
      </w:r>
      <w:r>
        <w:rPr>
          <w:rFonts w:ascii="Sylfaen" w:hAnsi="Sylfaen" w:eastAsia="Sylfaen" w:cs="Sylfaen"/>
        </w:rPr>
        <w:t>შიმშილის</w:t>
      </w:r>
      <w:r>
        <w:rPr>
          <w:rFonts w:ascii="Times New Roman" w:hAnsi="Times New Roman" w:eastAsia="Times New Roman" w:cs="Times New Roman"/>
        </w:rPr>
        <w:t xml:space="preserve"> </w:t>
      </w:r>
      <w:r>
        <w:rPr>
          <w:rFonts w:ascii="Sylfaen" w:hAnsi="Sylfaen" w:eastAsia="Sylfaen" w:cs="Sylfaen"/>
        </w:rPr>
        <w:t>შვიდი</w:t>
      </w:r>
      <w:r>
        <w:rPr>
          <w:rFonts w:ascii="Times New Roman" w:hAnsi="Times New Roman" w:eastAsia="Times New Roman" w:cs="Times New Roman"/>
        </w:rPr>
        <w:t xml:space="preserve"> </w:t>
      </w:r>
      <w:r>
        <w:rPr>
          <w:rFonts w:ascii="Sylfaen" w:hAnsi="Sylfaen" w:eastAsia="Sylfaen" w:cs="Sylfaen"/>
        </w:rPr>
        <w:t>წელი</w:t>
      </w:r>
      <w:r>
        <w:rPr>
          <w:rFonts w:ascii="Times New Roman" w:hAnsi="Times New Roman" w:eastAsia="Times New Roman" w:cs="Times New Roman"/>
        </w:rPr>
        <w:t xml:space="preserve"> </w:t>
      </w:r>
      <w:r>
        <w:rPr>
          <w:rFonts w:ascii="Sylfaen" w:hAnsi="Sylfaen" w:eastAsia="Sylfaen" w:cs="Sylfaen"/>
        </w:rPr>
        <w:t>წარმოშვა</w:t>
      </w:r>
      <w:r>
        <w:rPr>
          <w:rFonts w:ascii="Times New Roman" w:hAnsi="Times New Roman" w:eastAsia="Times New Roman" w:cs="Times New Roman"/>
        </w:rPr>
        <w:t xml:space="preserve">,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იოსებმა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ფარაონმა</w:t>
      </w:r>
      <w:r>
        <w:rPr>
          <w:rFonts w:ascii="Times New Roman" w:hAnsi="Times New Roman" w:eastAsia="Times New Roman" w:cs="Times New Roman"/>
        </w:rPr>
        <w:t xml:space="preserve"> </w:t>
      </w:r>
      <w:r>
        <w:rPr>
          <w:rFonts w:ascii="Sylfaen" w:hAnsi="Sylfaen" w:eastAsia="Sylfaen" w:cs="Sylfaen"/>
        </w:rPr>
        <w:t>მთელი</w:t>
      </w:r>
      <w:r>
        <w:rPr>
          <w:rFonts w:ascii="Times New Roman" w:hAnsi="Times New Roman" w:eastAsia="Times New Roman" w:cs="Times New Roman"/>
        </w:rPr>
        <w:t xml:space="preserve"> </w:t>
      </w:r>
      <w:r>
        <w:rPr>
          <w:rFonts w:ascii="Sylfaen" w:hAnsi="Sylfaen" w:eastAsia="Sylfaen" w:cs="Sylfaen"/>
        </w:rPr>
        <w:t>ქვეყნიერება</w:t>
      </w:r>
      <w:r>
        <w:rPr>
          <w:rFonts w:ascii="Times New Roman" w:hAnsi="Times New Roman" w:eastAsia="Times New Roman" w:cs="Times New Roman"/>
        </w:rPr>
        <w:t xml:space="preserve"> (</w:t>
      </w:r>
      <w:r>
        <w:rPr>
          <w:rFonts w:ascii="Sylfaen" w:hAnsi="Sylfaen" w:eastAsia="Sylfaen" w:cs="Sylfaen"/>
        </w:rPr>
        <w:t>ეგვიპტე</w:t>
      </w:r>
      <w:r>
        <w:rPr>
          <w:rFonts w:ascii="Times New Roman" w:hAnsi="Times New Roman" w:eastAsia="Times New Roman" w:cs="Times New Roman"/>
        </w:rPr>
        <w:t xml:space="preserve">) </w:t>
      </w:r>
      <w:r>
        <w:rPr>
          <w:rFonts w:ascii="Sylfaen" w:hAnsi="Sylfaen" w:eastAsia="Sylfaen" w:cs="Sylfaen"/>
        </w:rPr>
        <w:t>მონობაში</w:t>
      </w:r>
      <w:r>
        <w:rPr>
          <w:rFonts w:ascii="Times New Roman" w:hAnsi="Times New Roman" w:eastAsia="Times New Roman" w:cs="Times New Roman"/>
        </w:rPr>
        <w:t xml:space="preserve"> </w:t>
      </w:r>
      <w:r>
        <w:rPr>
          <w:rFonts w:ascii="Sylfaen" w:hAnsi="Sylfaen" w:eastAsia="Sylfaen" w:cs="Sylfaen"/>
        </w:rPr>
        <w:t>შეიყვანეს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სწორედ</w:t>
      </w:r>
      <w:r>
        <w:rPr>
          <w:rFonts w:ascii="Times New Roman" w:hAnsi="Times New Roman" w:eastAsia="Times New Roman" w:cs="Times New Roman"/>
        </w:rPr>
        <w:t xml:space="preserve"> „</w:t>
      </w:r>
      <w:r>
        <w:rPr>
          <w:rFonts w:ascii="Sylfaen" w:hAnsi="Sylfaen" w:eastAsia="Sylfaen" w:cs="Sylfaen"/>
        </w:rPr>
        <w:t>აღმოსავლეთის</w:t>
      </w:r>
      <w:r>
        <w:rPr>
          <w:rFonts w:ascii="Times New Roman" w:hAnsi="Times New Roman" w:eastAsia="Times New Roman" w:cs="Times New Roman"/>
        </w:rPr>
        <w:t xml:space="preserve"> </w:t>
      </w:r>
      <w:r>
        <w:rPr>
          <w:rFonts w:ascii="Sylfaen" w:hAnsi="Sylfaen" w:eastAsia="Sylfaen" w:cs="Sylfaen"/>
        </w:rPr>
        <w:t>ქარმა</w:t>
      </w:r>
      <w:r>
        <w:rPr>
          <w:rFonts w:ascii="Times New Roman" w:hAnsi="Times New Roman" w:eastAsia="Times New Roman" w:cs="Times New Roman"/>
        </w:rPr>
        <w:t xml:space="preserve">“ </w:t>
      </w:r>
      <w:r>
        <w:rPr>
          <w:rFonts w:ascii="Sylfaen" w:hAnsi="Sylfaen" w:eastAsia="Sylfaen" w:cs="Sylfaen"/>
        </w:rPr>
        <w:t>მოიყვანა</w:t>
      </w:r>
      <w:r>
        <w:rPr>
          <w:rFonts w:ascii="Times New Roman" w:hAnsi="Times New Roman" w:eastAsia="Times New Roman" w:cs="Times New Roman"/>
        </w:rPr>
        <w:t xml:space="preserve"> „</w:t>
      </w:r>
      <w:r>
        <w:rPr>
          <w:rFonts w:ascii="Sylfaen" w:hAnsi="Sylfaen" w:eastAsia="Sylfaen" w:cs="Sylfaen"/>
        </w:rPr>
        <w:t>კალიები</w:t>
      </w:r>
      <w:r>
        <w:rPr>
          <w:rFonts w:ascii="Times New Roman" w:hAnsi="Times New Roman" w:eastAsia="Times New Roman" w:cs="Times New Roman"/>
        </w:rPr>
        <w:t xml:space="preserve">“, </w:t>
      </w:r>
      <w:r>
        <w:rPr>
          <w:rFonts w:ascii="Sylfaen" w:hAnsi="Sylfaen" w:eastAsia="Sylfaen" w:cs="Sylfaen"/>
        </w:rPr>
        <w:t>რომლებმაც</w:t>
      </w:r>
      <w:r>
        <w:rPr>
          <w:rFonts w:ascii="Times New Roman" w:hAnsi="Times New Roman" w:eastAsia="Times New Roman" w:cs="Times New Roman"/>
        </w:rPr>
        <w:t xml:space="preserve"> </w:t>
      </w:r>
      <w:r>
        <w:rPr>
          <w:rFonts w:ascii="Sylfaen" w:hAnsi="Sylfaen" w:eastAsia="Sylfaen" w:cs="Sylfaen"/>
        </w:rPr>
        <w:t>ყველაფერი</w:t>
      </w:r>
      <w:r>
        <w:rPr>
          <w:rFonts w:ascii="Times New Roman" w:hAnsi="Times New Roman" w:eastAsia="Times New Roman" w:cs="Times New Roman"/>
        </w:rPr>
        <w:t xml:space="preserve"> </w:t>
      </w:r>
      <w:r>
        <w:rPr>
          <w:rFonts w:ascii="Sylfaen" w:hAnsi="Sylfaen" w:eastAsia="Sylfaen" w:cs="Sylfaen"/>
        </w:rPr>
        <w:t>შთანთქეს</w:t>
      </w:r>
      <w:r>
        <w:rPr>
          <w:rFonts w:ascii="Times New Roman" w:hAnsi="Times New Roman" w:eastAsia="Times New Roman" w:cs="Times New Roman"/>
        </w:rPr>
        <w:t xml:space="preserve"> </w:t>
      </w:r>
      <w:r>
        <w:rPr>
          <w:rFonts w:ascii="Sylfaen" w:hAnsi="Sylfaen" w:eastAsia="Sylfaen" w:cs="Sylfaen"/>
        </w:rPr>
        <w:t>ეგვიპტიდან</w:t>
      </w:r>
      <w:r>
        <w:rPr>
          <w:rFonts w:ascii="Times New Roman" w:hAnsi="Times New Roman" w:eastAsia="Times New Roman" w:cs="Times New Roman"/>
        </w:rPr>
        <w:t xml:space="preserve"> </w:t>
      </w:r>
      <w:r>
        <w:rPr>
          <w:rFonts w:ascii="Sylfaen" w:hAnsi="Sylfaen" w:eastAsia="Sylfaen" w:cs="Sylfaen"/>
        </w:rPr>
        <w:t>გამოსვლისას</w:t>
      </w:r>
      <w:r>
        <w:rPr>
          <w:rFonts w:ascii="Times New Roman" w:hAnsi="Times New Roman" w:eastAsia="Times New Roman" w:cs="Times New Roman"/>
        </w:rPr>
        <w:t xml:space="preserve">. </w:t>
      </w:r>
      <w:r>
        <w:rPr>
          <w:rFonts w:ascii="Sylfaen" w:hAnsi="Sylfaen" w:eastAsia="Sylfaen" w:cs="Sylfaen"/>
        </w:rPr>
        <w:t>ისლამი</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აღმოსავლეთის</w:t>
      </w:r>
      <w:r>
        <w:rPr>
          <w:rFonts w:ascii="Times New Roman" w:hAnsi="Times New Roman" w:eastAsia="Times New Roman" w:cs="Times New Roman"/>
        </w:rPr>
        <w:t xml:space="preserve"> </w:t>
      </w:r>
      <w:r>
        <w:rPr>
          <w:rFonts w:ascii="Sylfaen" w:hAnsi="Sylfaen" w:eastAsia="Sylfaen" w:cs="Sylfaen"/>
        </w:rPr>
        <w:t>ქარი</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Les mouvements de réforme de la prophétie biblique établissent que chaque mouvement de réforme a son propre thème particulier. Le thème du mouvement de réforme des cent quarante-quatre mille est l’islam. Le 11 septembre 2001, l’islam du troisième malheur attaqua la bête de la terre, et George W. Bush, « le second », imposa immédiatement une retenue au « vent d’orient ». Lors de cet événement, comme le rapporte Sœur White, lorsque les grands édifices de la ville de New York furent abattus, Apocalypse dix-huit, versets un à trois, s’accomplit. Ces trois versets représentent la première de deux voix dans Apocalypse chapitre dix-huit. La seconde voix se trouve au verset quatre, et elle désigne l’appel à sortir de Babylone, lequel commence avec la loi du dimanche aux États-Unis. L’islam du troisième malheur est retenu par les quatre anges d’Apocalypse chapitre sept, tandis que les cent quarante-quatre mille sont scellés.</w:t>
      </w:r>
    </w:p>
    <w:p>
      <w:pPr>
        <w:pStyle w:val="ArticleScripture"/>
        <w:jc w:val="left"/>
      </w:pPr>
      <w:r>
        <w:rPr>
          <w:rFonts w:ascii="Times New Roman" w:hAnsi="Times New Roman" w:eastAsia="Times New Roman" w:cs="Times New Roman"/>
        </w:rPr>
        <w:t>"El Señor Dios es un Dios celoso; sin embargo, soporta con gran paciencia los pecados y las transgresiones de Su pueblo en esta generación. Si el pueblo de Dios hubiera andado en Su consejo, la obra de Dios habría avanzado, y los mensajes de verdad habrían sido llevados a todos los pueblos que habitan sobre la faz de toda la tierra. Si el pueblo de Dios le hubiera creído y hubiera sido hacedor de Su palabra, si hubiera guardado Sus mandamientos, el ángel no habría venido volando por en medio del cielo con el mensaje para los cuatro ángeles que habían de soltar los vientos, para que soplaran sobre la tierra, clamando: Detened, detened los cuatro vientos, para que no soplen sobre la tierra hasta que yo haya sellado en sus frentes a los siervos de Dios. Pero debido a que el pueblo es desobediente, ingrato, impío, como lo fue el antiguo Israel, el tiempo se prolonga para que todos oigan el último mensaje de misericordia proclamado a gran voz. La obra del Señor ha sido estorbada; el tiempo del sellamiento ha sido retrasado. Muchos no han oído la verdad. Pero el Señor les dará oportunidad de oír y convertirse, y la gran obra de Dios seguirá adelante". Manuscript Releases, volumen 15, 292.</w:t>
      </w:r>
    </w:p>
    <w:p>
      <w:pPr>
        <w:pStyle w:val="ArticleBody"/>
        <w:jc w:val="left"/>
      </w:pPr>
      <w:r>
        <w:rPr>
          <w:rFonts w:ascii="Times New Roman" w:hAnsi="Times New Roman" w:eastAsia="Times New Roman" w:cs="Times New Roman"/>
        </w:rPr>
        <w:t>Abo bafunzweho ikimenyetso, bafunzweho ikimenyetso mbere y’itegeko ryo ku Cyumweru, kuko isi ishobora gusa kuburirwa kandi bityo igahamagarirwa gusohoka i Babuloni, binyuze mu kubona abagabo n’abagore, mu gihe cy’ikibazo cy’itegeko ryo ku Cyumweru, bafite ikimenyetso cy’Imana. Gufungwaho ikimenyetso kw’abo ijana na mirongo ine na bine by’ibihumbi byatangiye ku wa 11 Nzeri 2001, ariko igihe cyo gufungwaho ikimenyetso cyaratinze.</w:t>
      </w:r>
    </w:p>
    <w:p>
      <w:pPr>
        <w:pStyle w:val="ArticleBody"/>
        <w:jc w:val="left"/>
      </w:pPr>
      <w:r>
        <w:rPr>
          <w:rFonts w:ascii="Times New Roman" w:hAnsi="Times New Roman" w:eastAsia="Times New Roman" w:cs="Times New Roman"/>
        </w:rPr>
        <w:t>Wanabii hote wote wanalisema na kizazi cha mwisho, na kifungu hiki kinarejelewa moja kwa moja kwa kizazi cha mwisho. Katika kizazi hiki cha mwisho watu wa Mungu hawaku“enenda katika shauri lake,” na kwa sababu hiyo wakati wa kutiwa muhuri ulizuiliwa na kucheleweshwa. Ulicheleweshwa na kuzuiwa na mnyama atokaye katika shimo lisilo na mwisho katika Ufunuo sura ya kumi na moja, aliyewaua manabii wawili. Mnyama huyo katika wakati wa Mapinduzi ya Ufaransa alikuwa ni ukana-Mungu, naye aliwakilisha kwa mfano mwendo wa ukana-Mungu ulioanzishwa na wale walioingiza “woke-ism,” ambao sasa unaukabili ulimwengu, ndani ya mwendo wa Future for America; na kisha Future for America ikaacha kuenenda katika shauri la Mungu na kuruhusu ushawishi wa wale waliokuza ajenda yao ya kisasa ya ushoga, kwa kushirikiana na wengine waliokuza kuweka wakati, kuzuia wakati wa kutiwa muhuri.</w:t>
      </w:r>
    </w:p>
    <w:p>
      <w:pPr>
        <w:pStyle w:val="ArticleScripture"/>
        <w:jc w:val="left"/>
      </w:pPr>
      <w:r>
        <w:rPr>
          <w:rFonts w:ascii="Times New Roman" w:hAnsi="Times New Roman" w:eastAsia="Times New Roman" w:cs="Times New Roman"/>
        </w:rPr>
        <w:t>«Шуудсан надад илчлэгдсэн олон зүйлс миний оюун санаанд шавж, тэдгээрийг хэрхэн илэрхийлэхээ би бараг мэдэхгүй байна. Гэвч би дуугүй байж чадахгүй. Өөрсдийгөө бусад хүмүүсийг захирах эрхтэй мэт өргөмжилж, Ариун Сүнсний буруушаасан төлөвлөгөөг хэрэгжүүлдэг хүмүүсийн эсрэг Эзэн уур хилэнтэй байна. Бурхан эдгээр хүмүүсийг тогтоогоогүй гэдгийг та нар ялган таньж чадаагүйд чинь би үгээр илэрхийлэхийн аргагүй их гайхаж байна. Юмсын энэхүү шинэ дэг журам та нарыг түгшээх ёстой, учир нь энэ нь тэнгэрийн зөвшөөрөлтэй байгаагүй юм.»</w:t>
      </w:r>
    </w:p>
    <w:p>
      <w:pPr>
        <w:pStyle w:val="ArticleScripture"/>
        <w:jc w:val="left"/>
      </w:pPr>
      <w:r>
        <w:rPr>
          <w:rFonts w:ascii="Times New Roman" w:hAnsi="Times New Roman" w:eastAsia="Times New Roman" w:cs="Times New Roman"/>
        </w:rPr>
        <w:t>“Ɛnyɛ sɛ koma a ɛyɛ ɔhonam no de ne ho gyina ne ho so de ne nnyinasosɛm a agu fi ne deɛsɛe ba Onyankopɔn adwuma mu. Ɛnsɛ sɛ wɔkata yɛn gyidi mu nnyinasosɛm no so koraa. Ɛsɛ sɛ Onyankopɔn nkurɔfo ka ɔbɔfo a ɔto so abiɛsa no nkrasɛm no. Ɛsɛ sɛ ɛyɛ kɛse kɔsi dɛm a ano yɛ den no mu. Awurade wɔ bere bi a wahyɛ ato hɔ a ɔde bɛto adwuma no ano; nanso bere no yɛ da ben? Sɛ nokware a ɛsɛ sɛ wɔka ma nna a edi akyiri yi no kɔ anim sɛ adansedi ma aman nyinaa a, ɛno ansa na awiei no aba. Sɛ Satan tumi betumi aba Onyankopɔn asɔrefie ankasa mu na ɔhyehyɛ nneɛma sɛnea ɔpɛ a, afiesiesie bere no bɛware.”</w:t>
      </w:r>
    </w:p>
    <w:p>
      <w:pPr>
        <w:pStyle w:val="ArticleScripture"/>
        <w:jc w:val="left"/>
      </w:pPr>
      <w:r>
        <w:rPr>
          <w:rFonts w:ascii="Times New Roman" w:hAnsi="Times New Roman" w:eastAsia="Times New Roman" w:cs="Times New Roman"/>
        </w:rPr>
        <w:t>“Voici le secret des démarches entreprises pour s’opposer aux hommes que Dieu a envoyés avec un message de bénédiction pour son peuple. Ces hommes ont été haïs. Les hommes et le message de Dieu ont été méprisés, tout aussi véritablement que le Christ lui-même fut haï et méprisé lors de son premier avènement. Des hommes occupant des postes de responsabilité ont manifesté les mêmes attributs que Satan a révélés. Ils ont cherché à dominer les esprits, à soumettre leur raison et leurs talents à une juridiction humaine. On s’est efforcé de placer les serviteurs de Dieu sous le contrôle d’hommes qui n’ont ni la connaissance ni la sagesse de Dieu, ni une expérience acquise sous la direction du Saint-Esprit. Des principes sont nés qui n’auraient jamais dû voir le jour. L’enfant illégitime aurait dû être étouffé dès qu’il eut poussé son premier souffle de vie. Des hommes finis ont fait la guerre à Dieu, à la vérité et aux messagers choisis du Seigneur, les contrecarrant par tous les moyens qu’ils ont osé employer. Veuillez considérer quelle vertu il y eut dans la sagesse et les plans de ceux qui ont traité à la légère les messages de Dieu et qui, à l’exemple des scribes et des pharisiens, ont méprisé les hommes mêmes dont Dieu s’est servi pour présenter la lumière et la vérité dont son peuple avait besoin.” The 1888 Materials, 1525.</w:t>
      </w:r>
    </w:p>
    <w:p>
      <w:pPr>
        <w:pStyle w:val="ArticleBody"/>
        <w:jc w:val="left"/>
      </w:pPr>
      <w:r>
        <w:rPr>
          <w:rFonts w:ascii="Times New Roman" w:hAnsi="Times New Roman" w:eastAsia="Times New Roman" w:cs="Times New Roman"/>
        </w:rPr>
        <w:t>Le temps du scellement qui commença le 11 septembre 2001 fut entravé, car il fut permis aux représentants de Satan d’entrer dans le « temple même de Dieu ». La question qu’il faut discerner ici est que, de 1798 à 1844, le temple millérite fut édifié, et que, le 22 octobre 1844, le messager de l’alliance vint soudain à son temple. Le temple et l’armée avaient été foulés aux pieds par la papauté pendant mille deux cent soixante ans, et, lorsque la papauté reçut sa blessure mortelle, le Christ commença l’œuvre d’édification du temple millérite, et le symbole du temple est le nombre quarante-six, selon plusieurs témoins.</w:t>
      </w:r>
    </w:p>
    <w:p>
      <w:pPr>
        <w:pStyle w:val="ArticleBody"/>
        <w:jc w:val="left"/>
      </w:pPr>
      <w:r>
        <w:rPr>
          <w:rFonts w:ascii="Times New Roman" w:hAnsi="Times New Roman" w:eastAsia="Times New Roman" w:cs="Times New Roman"/>
        </w:rPr>
        <w:t>On 11 août 1840, l’ange d’Apocalypse 10 descendit, et le jugement du protestantisme commença. Cette histoire se répète à la lettre.</w:t>
      </w:r>
    </w:p>
    <w:p>
      <w:pPr>
        <w:pStyle w:val="ArticleBody"/>
        <w:jc w:val="left"/>
      </w:pPr>
      <w:r>
        <w:rPr>
          <w:rFonts w:ascii="Times New Roman" w:hAnsi="Times New Roman" w:eastAsia="Times New Roman" w:cs="Times New Roman"/>
        </w:rPr>
        <w:t>در کتاب‌مقدس، این «باد شرقی» است که کشتی‌های ترشیش را غرق می‌کند، و آن شهر عظیم، صور، را فرو می‌افکند، و سبب می‌شود که پادشاهان و تاجران سه بار فریاد برآورند: «وای، وای» (افسوس، افسوس). اما در بخشی از اشعیا که اکنون مورد نظر ماست، روزِ «باد شرقی» روزی است که خدا «باد تند خود را بازمی‌دارد». در این بخش، «باد شرقی» مهار می‌شود تا مانع کار فرشتهٔ سوم نگردد؛ کاری که در زمان باران آخر به انجام می‌رسد. در این بخش، موضوعِ «باد شرقی»ای که مهار شده است، باران آخر، کار فرشتهٔ سوم، و بیرون خوانده شدنِ دیگر فرزندان خدا در بابل را مشخص می‌سازد. در آن دورهٔ زمانی، چهار فرشته چهار باد را نگاه می‌دارند، در هنگامِ مهر شدنِ صد و چهل و چهار هزار نفر.</w:t>
      </w:r>
    </w:p>
    <w:p>
      <w:pPr>
        <w:pStyle w:val="ArticleScripture"/>
        <w:jc w:val="left"/>
      </w:pPr>
      <w:r>
        <w:rPr>
          <w:rFonts w:ascii="Times New Roman" w:hAnsi="Times New Roman" w:eastAsia="Times New Roman" w:cs="Times New Roman"/>
        </w:rPr>
        <w:t>Na baada ya hayo nikaona malaika wanne wamesimama kwenye pembe nne za dunia, wakizizuia pepo nne za dunia, ili upepo usivume juu ya nchi, wala juu ya bahari, wala juu ya mti wo wote. Kisha nikaona malaika mwingine akipanda kutoka mashariki, naye alikuwa na muhuri wa Mungu aliye hai; naye akalia kwa sauti kuu kuwaambia wale malaika wanne waliopewa kuidhuru nchi na bahari, akisema, Msiidhuru nchi, wala bahari, wala miti, hata tutakapowatia muhuri watumishi wa Mungu wetu katika vipaji vya nyuso zao. Ufunuo 7:1–3.</w:t>
      </w:r>
    </w:p>
    <w:p>
      <w:pPr>
        <w:pStyle w:val="ArticleBody"/>
        <w:jc w:val="left"/>
      </w:pPr>
      <w:r>
        <w:rPr>
          <w:rFonts w:ascii="Times New Roman" w:hAnsi="Times New Roman" w:eastAsia="Times New Roman" w:cs="Times New Roman"/>
        </w:rPr>
        <w:t>L’arrêt du « vent d’orient », la retenue des « nations en colère » et la rétention des « quatre vents » ont tous lieu durant la pluie de l’arrière-saison, car c’est au temps de la pluie de l’arrière-saison que le sceau de Dieu est apposé sur Son peuple. Les quatre vents qui sont retenus par les quatre anges sont un symbole de l’islam.</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អង្គទូតទាំងឡាយកំពុងកាន់ទប់ខ្យល់ទាំងបួន</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ដែលត្រូវបានតំណាងដោយសេះកាចសាហាវមួយ</w:t>
      </w:r>
      <w:r>
        <w:rPr>
          <w:rFonts w:ascii="Times New Roman" w:hAnsi="Times New Roman" w:eastAsia="Times New Roman" w:cs="Times New Roman"/>
        </w:rPr>
        <w:t xml:space="preserve"> </w:t>
      </w:r>
      <w:r>
        <w:rPr>
          <w:rFonts w:ascii="Leelawadee UI" w:hAnsi="Leelawadee UI" w:eastAsia="Leelawadee UI" w:cs="Leelawadee UI"/>
        </w:rPr>
        <w:t>កំពុងស្វែងរកបំបែកចេញឲ្យរួច</w:t>
      </w:r>
      <w:r>
        <w:rPr>
          <w:rFonts w:ascii="Times New Roman" w:hAnsi="Times New Roman" w:eastAsia="Times New Roman" w:cs="Times New Roman"/>
        </w:rPr>
        <w:t xml:space="preserve"> </w:t>
      </w:r>
      <w:r>
        <w:rPr>
          <w:rFonts w:ascii="Leelawadee UI" w:hAnsi="Leelawadee UI" w:eastAsia="Leelawadee UI" w:cs="Leelawadee UI"/>
        </w:rPr>
        <w:t>ហើយស្ទុះកាត់លើផ្ទៃផែនដីទាំងមូល</w:t>
      </w:r>
      <w:r>
        <w:rPr>
          <w:rFonts w:ascii="Times New Roman" w:hAnsi="Times New Roman" w:eastAsia="Times New Roman" w:cs="Times New Roman"/>
        </w:rPr>
        <w:t xml:space="preserve"> </w:t>
      </w:r>
      <w:r>
        <w:rPr>
          <w:rFonts w:ascii="Leelawadee UI" w:hAnsi="Leelawadee UI" w:eastAsia="Leelawadee UI" w:cs="Leelawadee UI"/>
        </w:rPr>
        <w:t>ដោយនាំមកនូវសេចក្តីវិនាស</w:t>
      </w:r>
      <w:r>
        <w:rPr>
          <w:rFonts w:ascii="Times New Roman" w:hAnsi="Times New Roman" w:eastAsia="Times New Roman" w:cs="Times New Roman"/>
        </w:rPr>
        <w:t xml:space="preserve"> </w:t>
      </w:r>
      <w:r>
        <w:rPr>
          <w:rFonts w:ascii="Leelawadee UI" w:hAnsi="Leelawadee UI" w:eastAsia="Leelawadee UI" w:cs="Leelawadee UI"/>
        </w:rPr>
        <w:t>និងសេចក្តីស្លាប់នៅតាមផ្លូវដែលវាឆ្លងកាត់។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Allons-nous dormir au bord même du monde éternel ? Serons-nous engourdis, froids et morts ? Oh, puissions-nous avoir dans nos églises l’Esprit et le souffle de Dieu insufflés à Son peuple, afin qu’ils se tiennent sur leurs pieds et vivent. Nous avons besoin de voir que le chemin est étroit et la porte resserrée. Mais lorsque nous passons par la porte étroite, son immensité est sans limite. » Manuscript Releases, vol. 20, p. 217.</w:t>
      </w:r>
    </w:p>
    <w:p>
      <w:pPr>
        <w:pStyle w:val="ArticleBody"/>
        <w:jc w:val="left"/>
      </w:pPr>
      <w:r>
        <w:rPr>
          <w:rFonts w:ascii="Times New Roman" w:hAnsi="Times New Roman" w:eastAsia="Times New Roman" w:cs="Times New Roman"/>
        </w:rPr>
        <w:t>Nous examinerons plus avant ces réalités dans le prochain article, car c’est « aux jours de ces rois », représentés par le huitième royaume de la prophétie biblique, qui « est issu des sept » royaumes, que Dieu établit un royaume éternel.</w:t>
      </w:r>
    </w:p>
    <w:p>
      <w:pPr>
        <w:pStyle w:val="ArticleScripture"/>
        <w:jc w:val="left"/>
      </w:pPr>
      <w:r>
        <w:rPr>
          <w:rFonts w:ascii="Times New Roman" w:hAnsi="Times New Roman" w:eastAsia="Times New Roman" w:cs="Times New Roman"/>
        </w:rPr>
        <w:t>Et aux jours de ces rois, le Dieu des cieux suscitera un royaume qui ne sera jamais détruit; et ce royaume ne sera point laissé à un autre peuple, mais il brisera et anéantira tous ces royaumes-là, et lui-même subsistera éternellement. Puisque tu as vu que la pierre a été détachée de la montagne sans le secours d’aucune main, et qu’elle a mis en pièces le fer, l’airain, l’argile, l’argent et l’or, le grand Dieu a fait connaître au roi ce qui arrivera dans la suite des temps; le songe est véritable, et son interprétation est certaine. Daniel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Nambari Sitini na Sita</dc:title>
  <dc:subject>Pambobolabola ya Buprofete: Ntangu ya Kotiama Elembo, Mbula ya Nsuka, mpe Libiangi ya Kobima na Babilone</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