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Sabini na Nane</w:t>
      </w:r>
    </w:p>
    <w:p>
      <w:pPr>
        <w:pStyle w:val="ArticleSubtitle"/>
        <w:jc w:val="left"/>
      </w:pPr>
      <w:r>
        <w:rPr>
          <w:rFonts w:ascii="Arial" w:hAnsi="Arial" w:eastAsia="Arial" w:cs="Arial"/>
        </w:rPr>
        <w:t>Dévoilement des quatre abominations : le parallèle historique de la rébellion dans l’adventisme laodicéen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Amoriton er ton ades yus long talem pikja blong soem taem we kros blong God i kamtru agensem Laodisiaen Adventism. Sister White i soemaot se taem blong God blong putum panismen blong Hem i semak long ol las dei, taem we wan handred mo foeti-fo taosen oli kasem sil, olsem nomo long taem we God i bringim kros blong Hem i kam long ol Amorit. Hem i talem se, “Nomata” nesen blong ol Amorit “i stap kamaot klia from wosip blong ol aedol mo nogud fasin blong hem, be hem i no bin fulumap yet kap blong sin blong hem... God we sore i gat gladhat blong Hem i rere blong stap longfala tingting wetem sin blong olgeta kasem namba fo jeneresen. Nao sipos i no gat jenis i go long moa gud, jajmen blong Hem bae i foldaon long olgeta. Wetem stretfala eksaknes we i no save mestem, Infinite One i stap yet blong kipim wan rikod wetem olgeta nesen. Taem sore blong Hem i stap gohed blong kasem olgeta wetem ol singaot blong tanem tingting, rikod ya bae i stap open yet; be taem ol namba oli kasem wan stret mak we God i bin putum, wok blong kros blong Hem i stat. Rikod i pas. Longfala tingting blong God i stop.”</w:t>
      </w:r>
    </w:p>
    <w:p>
      <w:pPr>
        <w:pStyle w:val="ArticleBody"/>
        <w:jc w:val="left"/>
      </w:pPr>
      <w:r>
        <w:rPr>
          <w:rFonts w:ascii="Times New Roman" w:hAnsi="Times New Roman" w:eastAsia="Times New Roman" w:cs="Times New Roman"/>
        </w:rPr>
        <w:t>Фф clearly associates the ministry of God’s wrath against Laodicean Adventism during Ezekiel’s illustration of the sealing of the one hundred and forty-four thousand, as commencing when their cup of iniquity is filled, and the cup reaches its fulness in the fourth generation. All of this information is set forth in the context of the vision that began in chapter eight, which illustrates four escalating abominations.</w:t>
      </w:r>
    </w:p>
    <w:p>
      <w:pPr>
        <w:pStyle w:val="ArticleScripture"/>
        <w:jc w:val="left"/>
      </w:pPr>
      <w:r>
        <w:rPr>
          <w:rFonts w:ascii="Times New Roman" w:hAnsi="Times New Roman" w:eastAsia="Times New Roman" w:cs="Times New Roman"/>
        </w:rPr>
        <w:t>И той ми рече: Сине човешки, подигни сега очите си към север. И аз подигнах очите си към север; и ето, на север, при входа на олтарната порта, стоеше този образ на ревност в самия вход. И ми рече още: Сине човешки, виждаш ли какво вършат? — големите мерзости, които домът Израилев върши тук, за да се отдалеча от светилището Си? Но обърни се още веднъж и ще видиш по-големи мерзости. И ме доведе до входа на двора; и когато погледнах, ето, дупка в стената. Тогава ми рече: Сине човешки, прокопай сега стената. И когато прокопах стената, ето, врата. И ми рече: Влез и виж нечестивите мерзости, които вършат тук. И аз влязох и видях; и ето, всякакви образи на влечуги и мерзки животни, и всички идоли на дома Израилев, изобразени по стената наоколо. И пред тях стояха седемдесет мъже от старейшините на дома Израилев, а сред тях стоеше Яазания, син на Шафан; и всеки мъж държеше кадилницата си в ръката си; и се издигаше гъст облак от тамян. Тогава ми рече: Сине човешки, видя ли какво вършат в тъмнината старейшините на дома Израилев, всеки в стаите на своите образи? Защото казват: Господ не ни вижда; Господ е оставил земята. И ми рече още: Обърни се пак и ще видиш по-големи мерзости, които вършат. После ме доведе до входа на портата на дома Господен, която беше към север; и ето, там седяха жени и плачеха за Тамуз.</w:t>
      </w:r>
    </w:p>
    <w:p>
      <w:pPr>
        <w:pStyle w:val="ArticleScripture"/>
        <w:jc w:val="left"/>
      </w:pPr>
      <w:r>
        <w:rPr>
          <w:rFonts w:ascii="Times New Roman" w:hAnsi="Times New Roman" w:eastAsia="Times New Roman" w:cs="Times New Roman"/>
        </w:rPr>
        <w:t>Ndipo akaniambia, Je, umeyaona haya, Ee mwanadamu? geuka tena, nawe utaona machukizo makubwa kuliko haya. Akaniingiza ndani ya ua wa ndani wa nyumba ya Bwana; na tazama, penye mlango wa hekalu la Bwana, kati ya ukumbi na madhabahu, walikuwapo watu wapatao ishirini na watano, wakiwa wameipa nyumba ya Bwana migongo yao, na nyuso zao zikielekea mashariki; nao waliliabudu jua upande wa mashariki. Kisha akaniambia, Je, umeyaona haya, Ee mwanadamu? Je, ni jambo dogo kwa nyumba ya Yuda kutenda machukizo wayatendayo hapa? maana wameijaza nchi udhalimu, nao wamegeuka tena kunikasirisha; na tazama, wanalipeleka tawi puani mwao. Kwa hiyo nami nitawatenda kwa ghadhabu: jicho langu halitasaza, wala sitawahurumia; na ijapokuwa watanilia masikioni mwangu kwa sauti kuu, hata hivyo sitawasikia. Ezekieli 8:5–18.</w:t>
      </w:r>
    </w:p>
    <w:p>
      <w:pPr>
        <w:pStyle w:val="ArticleBody"/>
        <w:jc w:val="left"/>
      </w:pPr>
      <w:r>
        <w:rPr>
          <w:rFonts w:ascii="Times New Roman" w:hAnsi="Times New Roman" w:eastAsia="Times New Roman" w:cs="Times New Roman"/>
        </w:rPr>
        <w:t>Après qu’Ézéchiel eut vu la première abomination, à savoir l’érection de l’image de la jalousie à l’entrée de la porte de l’autel, il lui est annoncé qu’on lui montrera des abominations encore plus grandes que l’image de la jalousie. La seconde abomination est représentée par les chambres secrètes, où les dirigeants, figurés par les anciens, offrent des prières, figurées par l’encens, et proclament que le Seigneur a abandonné la terre et ne les voit pas. Mais il est annoncé à Ézéchiel qu’il verra des abominations encore plus grandes que celles-ci.</w:t>
      </w:r>
    </w:p>
    <w:p>
      <w:pPr>
        <w:pStyle w:val="ArticleBody"/>
        <w:jc w:val="left"/>
      </w:pPr>
      <w:r>
        <w:rPr>
          <w:rFonts w:ascii="Times New Roman" w:hAnsi="Times New Roman" w:eastAsia="Times New Roman" w:cs="Times New Roman"/>
        </w:rPr>
        <w:t>La troisième abomination est représentée par « des femmes pleurant Tammuz », mais il y a encore une abomination plus grande que celle-là, car la quatrième abomination désigne une direction de vingt-cinq hommes adorant le soleil, le dos tourné vers le temple.</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ኣራተኛ</w:t>
      </w:r>
      <w:r>
        <w:rPr>
          <w:rFonts w:ascii="Times New Roman" w:hAnsi="Times New Roman" w:eastAsia="Times New Roman" w:cs="Times New Roman"/>
        </w:rPr>
        <w:t xml:space="preserve"> </w:t>
      </w:r>
      <w:r>
        <w:rPr>
          <w:rFonts w:ascii="Ebrima" w:hAnsi="Ebrima" w:eastAsia="Ebrima" w:cs="Ebrima"/>
        </w:rPr>
        <w:t>ጽያፍ፡</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ሽማግለታት</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ነታ</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ብዓመፅ</w:t>
      </w:r>
      <w:r>
        <w:rPr>
          <w:rFonts w:ascii="Times New Roman" w:hAnsi="Times New Roman" w:eastAsia="Times New Roman" w:cs="Times New Roman"/>
        </w:rPr>
        <w:t xml:space="preserve"> </w:t>
      </w:r>
      <w:r>
        <w:rPr>
          <w:rFonts w:ascii="Ebrima" w:hAnsi="Ebrima" w:eastAsia="Ebrima" w:cs="Ebrima"/>
        </w:rPr>
        <w:t>ሞሊኦምዋ</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ተመሊሶምውን</w:t>
      </w:r>
      <w:r>
        <w:rPr>
          <w:rFonts w:ascii="Times New Roman" w:hAnsi="Times New Roman" w:eastAsia="Times New Roman" w:cs="Times New Roman"/>
        </w:rPr>
        <w:t xml:space="preserve"> </w:t>
      </w:r>
      <w:r>
        <w:rPr>
          <w:rFonts w:ascii="Ebrima" w:hAnsi="Ebrima" w:eastAsia="Ebrima" w:cs="Ebrima"/>
        </w:rPr>
        <w:t>ንኣይ</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ቍጥዓ</w:t>
      </w:r>
      <w:r>
        <w:rPr>
          <w:rFonts w:ascii="Times New Roman" w:hAnsi="Times New Roman" w:eastAsia="Times New Roman" w:cs="Times New Roman"/>
        </w:rPr>
        <w:t xml:space="preserve"> </w:t>
      </w:r>
      <w:r>
        <w:rPr>
          <w:rFonts w:ascii="Ebrima" w:hAnsi="Ebrima" w:eastAsia="Ebrima" w:cs="Ebrima"/>
        </w:rPr>
        <w:t>ከልዕሉኒ</w:t>
      </w:r>
      <w:r>
        <w:rPr>
          <w:rFonts w:ascii="Times New Roman" w:hAnsi="Times New Roman" w:eastAsia="Times New Roman" w:cs="Times New Roman"/>
        </w:rPr>
        <w:t xml:space="preserve"> </w:t>
      </w:r>
      <w:r>
        <w:rPr>
          <w:rFonts w:ascii="Ebrima" w:hAnsi="Ebrima" w:eastAsia="Ebrima" w:cs="Ebrima"/>
        </w:rPr>
        <w:t>መጺኦም</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እንሆ</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ጨንፈር</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ኣፍንጫኦም</w:t>
      </w:r>
      <w:r>
        <w:rPr>
          <w:rFonts w:ascii="Times New Roman" w:hAnsi="Times New Roman" w:eastAsia="Times New Roman" w:cs="Times New Roman"/>
        </w:rPr>
        <w:t xml:space="preserve"> </w:t>
      </w:r>
      <w:r>
        <w:rPr>
          <w:rFonts w:ascii="Ebrima" w:hAnsi="Ebrima" w:eastAsia="Ebrima" w:cs="Ebrima"/>
        </w:rPr>
        <w:t>የቕርብዎ</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ዚብል</w:t>
      </w:r>
      <w:r>
        <w:rPr>
          <w:rFonts w:ascii="Times New Roman" w:hAnsi="Times New Roman" w:eastAsia="Times New Roman" w:cs="Times New Roman"/>
        </w:rPr>
        <w:t xml:space="preserve"> </w:t>
      </w:r>
      <w:r>
        <w:rPr>
          <w:rFonts w:ascii="Ebrima" w:hAnsi="Ebrima" w:eastAsia="Ebrima" w:cs="Ebrima"/>
        </w:rPr>
        <w:t>ፍርዲ</w:t>
      </w:r>
      <w:r>
        <w:rPr>
          <w:rFonts w:ascii="Times New Roman" w:hAnsi="Times New Roman" w:eastAsia="Times New Roman" w:cs="Times New Roman"/>
        </w:rPr>
        <w:t xml:space="preserve"> </w:t>
      </w:r>
      <w:r>
        <w:rPr>
          <w:rFonts w:ascii="Ebrima" w:hAnsi="Ebrima" w:eastAsia="Ebrima" w:cs="Ebrima"/>
        </w:rPr>
        <w:t>ይውሃብ።</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ምቝጣዕ</w:t>
      </w:r>
      <w:r>
        <w:rPr>
          <w:rFonts w:ascii="Times New Roman" w:hAnsi="Times New Roman" w:eastAsia="Times New Roman" w:cs="Times New Roman"/>
        </w:rPr>
        <w:t xml:space="preserve">” </w:t>
      </w:r>
      <w:r>
        <w:rPr>
          <w:rFonts w:ascii="Ebrima" w:hAnsi="Ebrima" w:eastAsia="Ebrima" w:cs="Ebrima"/>
        </w:rPr>
        <w:t>እታ</w:t>
      </w:r>
      <w:r>
        <w:rPr>
          <w:rFonts w:ascii="Times New Roman" w:hAnsi="Times New Roman" w:eastAsia="Times New Roman" w:cs="Times New Roman"/>
        </w:rPr>
        <w:t xml:space="preserve"> </w:t>
      </w:r>
      <w:r>
        <w:rPr>
          <w:rFonts w:ascii="Ebrima" w:hAnsi="Ebrima" w:eastAsia="Ebrima" w:cs="Ebrima"/>
        </w:rPr>
        <w:t>ኣገልግሎት</w:t>
      </w:r>
      <w:r>
        <w:rPr>
          <w:rFonts w:ascii="Times New Roman" w:hAnsi="Times New Roman" w:eastAsia="Times New Roman" w:cs="Times New Roman"/>
        </w:rPr>
        <w:t xml:space="preserve"> </w:t>
      </w:r>
      <w:r>
        <w:rPr>
          <w:rFonts w:ascii="Ebrima" w:hAnsi="Ebrima" w:eastAsia="Ebrima" w:cs="Ebrima"/>
        </w:rPr>
        <w:t>ቍጥዓ</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ዚጅምረላ</w:t>
      </w:r>
      <w:r>
        <w:rPr>
          <w:rFonts w:ascii="Times New Roman" w:hAnsi="Times New Roman" w:eastAsia="Times New Roman" w:cs="Times New Roman"/>
        </w:rPr>
        <w:t xml:space="preserve"> </w:t>
      </w:r>
      <w:r>
        <w:rPr>
          <w:rFonts w:ascii="Ebrima" w:hAnsi="Ebrima" w:eastAsia="Ebrima" w:cs="Ebrima"/>
        </w:rPr>
        <w:t>መዓልቲ</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ጥንታዊ</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ያሱን</w:t>
      </w:r>
      <w:r>
        <w:rPr>
          <w:rFonts w:ascii="Times New Roman" w:hAnsi="Times New Roman" w:eastAsia="Times New Roman" w:cs="Times New Roman"/>
        </w:rPr>
        <w:t xml:space="preserve"> </w:t>
      </w:r>
      <w:r>
        <w:rPr>
          <w:rFonts w:ascii="Ebrima" w:hAnsi="Ebrima" w:eastAsia="Ebrima" w:cs="Ebrima"/>
        </w:rPr>
        <w:t>ካሌብን</w:t>
      </w:r>
      <w:r>
        <w:rPr>
          <w:rFonts w:ascii="Times New Roman" w:hAnsi="Times New Roman" w:eastAsia="Times New Roman" w:cs="Times New Roman"/>
        </w:rPr>
        <w:t xml:space="preserve"> </w:t>
      </w:r>
      <w:r>
        <w:rPr>
          <w:rFonts w:ascii="Ebrima" w:hAnsi="Ebrima" w:eastAsia="Ebrima" w:cs="Ebrima"/>
        </w:rPr>
        <w:t>ዘቕረብዎ</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ነፀጉ</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ምንፃግ</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ምሕታም</w:t>
      </w:r>
      <w:r>
        <w:rPr>
          <w:rFonts w:ascii="Times New Roman" w:hAnsi="Times New Roman" w:eastAsia="Times New Roman" w:cs="Times New Roman"/>
        </w:rPr>
        <w:t xml:space="preserve"> </w:t>
      </w:r>
      <w:r>
        <w:rPr>
          <w:rFonts w:ascii="Ebrima" w:hAnsi="Ebrima" w:eastAsia="Ebrima" w:cs="Ebrima"/>
        </w:rPr>
        <w:t>እኩይነት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ጽዋእ</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ዝመልአ</w:t>
      </w:r>
      <w:r>
        <w:rPr>
          <w:rFonts w:ascii="Times New Roman" w:hAnsi="Times New Roman" w:eastAsia="Times New Roman" w:cs="Times New Roman"/>
        </w:rPr>
        <w:t xml:space="preserve"> </w:t>
      </w:r>
      <w:r>
        <w:rPr>
          <w:rFonts w:ascii="Ebrima" w:hAnsi="Ebrima" w:eastAsia="Ebrima" w:cs="Ebrima"/>
        </w:rPr>
        <w:t>ዚምልክት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ያሱን</w:t>
      </w:r>
      <w:r>
        <w:rPr>
          <w:rFonts w:ascii="Times New Roman" w:hAnsi="Times New Roman" w:eastAsia="Times New Roman" w:cs="Times New Roman"/>
        </w:rPr>
        <w:t xml:space="preserve"> </w:t>
      </w:r>
      <w:r>
        <w:rPr>
          <w:rFonts w:ascii="Ebrima" w:hAnsi="Ebrima" w:eastAsia="Ebrima" w:cs="Ebrima"/>
        </w:rPr>
        <w:t>ካሌብን</w:t>
      </w:r>
      <w:r>
        <w:rPr>
          <w:rFonts w:ascii="Times New Roman" w:hAnsi="Times New Roman" w:eastAsia="Times New Roman" w:cs="Times New Roman"/>
        </w:rPr>
        <w:t xml:space="preserve"> </w:t>
      </w:r>
      <w:r>
        <w:rPr>
          <w:rFonts w:ascii="Ebrima" w:hAnsi="Ebrima" w:eastAsia="Ebrima" w:cs="Ebrima"/>
        </w:rPr>
        <w:t>ነታ</w:t>
      </w:r>
      <w:r>
        <w:rPr>
          <w:rFonts w:ascii="Times New Roman" w:hAnsi="Times New Roman" w:eastAsia="Times New Roman" w:cs="Times New Roman"/>
        </w:rPr>
        <w:t xml:space="preserve"> </w:t>
      </w:r>
      <w:r>
        <w:rPr>
          <w:rFonts w:ascii="Ebrima" w:hAnsi="Ebrima" w:eastAsia="Ebrima" w:cs="Ebrima"/>
        </w:rPr>
        <w:t>ንእሽቶ</w:t>
      </w:r>
      <w:r>
        <w:rPr>
          <w:rFonts w:ascii="Times New Roman" w:hAnsi="Times New Roman" w:eastAsia="Times New Roman" w:cs="Times New Roman"/>
        </w:rPr>
        <w:t xml:space="preserve"> </w:t>
      </w:r>
      <w:r>
        <w:rPr>
          <w:rFonts w:ascii="Ebrima" w:hAnsi="Ebrima" w:eastAsia="Ebrima" w:cs="Ebrima"/>
        </w:rPr>
        <w:t>ጉጅለ</w:t>
      </w:r>
      <w:r>
        <w:rPr>
          <w:rFonts w:ascii="Times New Roman" w:hAnsi="Times New Roman" w:eastAsia="Times New Roman" w:cs="Times New Roman"/>
        </w:rPr>
        <w:t xml:space="preserve"> </w:t>
      </w:r>
      <w:r>
        <w:rPr>
          <w:rFonts w:ascii="Ebrima" w:hAnsi="Ebrima" w:eastAsia="Ebrima" w:cs="Ebrima"/>
        </w:rPr>
        <w:t>ይውክሉ፣</w:t>
      </w:r>
      <w:r>
        <w:rPr>
          <w:rFonts w:ascii="Times New Roman" w:hAnsi="Times New Roman" w:eastAsia="Times New Roman" w:cs="Times New Roman"/>
        </w:rPr>
        <w:t xml:space="preserve"> </w:t>
      </w:r>
      <w:r>
        <w:rPr>
          <w:rFonts w:ascii="Ebrima" w:hAnsi="Ebrima" w:eastAsia="Ebrima" w:cs="Ebrima"/>
        </w:rPr>
        <w:t>እዚኣቶም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እሙናት</w:t>
      </w:r>
      <w:r>
        <w:rPr>
          <w:rFonts w:ascii="Times New Roman" w:hAnsi="Times New Roman" w:eastAsia="Times New Roman" w:cs="Times New Roman"/>
        </w:rPr>
        <w:t xml:space="preserve"> </w:t>
      </w:r>
      <w:r>
        <w:rPr>
          <w:rFonts w:ascii="Ebrima" w:hAnsi="Ebrima" w:eastAsia="Ebrima" w:cs="Ebrima"/>
        </w:rPr>
        <w:t>ሒደት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ጽያፋት</w:t>
      </w:r>
      <w:r>
        <w:rPr>
          <w:rFonts w:ascii="Times New Roman" w:hAnsi="Times New Roman" w:eastAsia="Times New Roman" w:cs="Times New Roman"/>
        </w:rPr>
        <w:t xml:space="preserve"> </w:t>
      </w:r>
      <w:r>
        <w:rPr>
          <w:rFonts w:ascii="Ebrima" w:hAnsi="Ebrima" w:eastAsia="Ebrima" w:cs="Ebrima"/>
        </w:rPr>
        <w:t>እናተንፈሱን</w:t>
      </w:r>
      <w:r>
        <w:rPr>
          <w:rFonts w:ascii="Times New Roman" w:hAnsi="Times New Roman" w:eastAsia="Times New Roman" w:cs="Times New Roman"/>
        </w:rPr>
        <w:t xml:space="preserve"> </w:t>
      </w:r>
      <w:r>
        <w:rPr>
          <w:rFonts w:ascii="Ebrima" w:hAnsi="Ebrima" w:eastAsia="Ebrima" w:cs="Ebrima"/>
        </w:rPr>
        <w:t>እናበኽዩን</w:t>
      </w:r>
      <w:r>
        <w:rPr>
          <w:rFonts w:ascii="Times New Roman" w:hAnsi="Times New Roman" w:eastAsia="Times New Roman" w:cs="Times New Roman"/>
        </w:rPr>
        <w:t xml:space="preserve"> </w:t>
      </w:r>
      <w:r>
        <w:rPr>
          <w:rFonts w:ascii="Ebrima" w:hAnsi="Ebrima" w:eastAsia="Ebrima" w:cs="Ebrima"/>
        </w:rPr>
        <w:t>ዘለዉ።</w:t>
      </w:r>
    </w:p>
    <w:p>
      <w:pPr>
        <w:pStyle w:val="ArticleScripture"/>
        <w:jc w:val="left"/>
      </w:pPr>
      <w:r>
        <w:rPr>
          <w:rFonts w:ascii="Times New Roman" w:hAnsi="Times New Roman" w:eastAsia="Times New Roman" w:cs="Times New Roman"/>
        </w:rPr>
        <w:t>Na Mose le Aarone ba wela ka difahlego tša bona pele ga phuthego ka moka ya setšhaba sa bana ba Isiraele. Gomme Joshua morwa wa Nuni, le Kalebe morwa wa Jefune, bao e bego e le ba bangwe ba bao ba hlahlobilego naga, ba gagola diaparo tša bona. Ba bolela le setšhaba ka moka sa bana ba Isiraele, ba re: Naga yeo re fetilego go yona go e hlahloba ke naga e botse kudu ka mo go tlalago. Ge Jehofa a re kgahlwa, o tla re iša nageng ye, a re nea yona, yona naga ye e elelago maswi le dinose. Fela le se ke la rabela Jehofa, le gona le se ke la boifa batho ba naga yeo; gobane ke bogobe bja rena: tšhireletšo ya bona e tlogile go bona, gomme Jehofa o na le rena; le se ke la ba boifa. Eupša phuthego ka moka ya re ba swanetše go ba kgatla ka maswika. Gomme letago la Jehofa la bonagala ka tabarenakeleng ya phuthego pele ga bana ka moka ba Isiraele. Jehofa a re go Moshe: Setšhaba se se tla ntšhokša go fihla neng? Gomme se tla diega go ntumela go fihla neng, ka baka la maswao ka moka ao ke a dirilego gare ga bona? Ke tla ba itia ka leuba, ka ba amoga bohwa, gomme ka wena ka dira setšhaba se segolo le se maatla go feta bona. Numeri 14:5–12.</w:t>
      </w:r>
    </w:p>
    <w:p>
      <w:pPr>
        <w:pStyle w:val="ArticleBody"/>
        <w:jc w:val="left"/>
      </w:pPr>
      <w:r>
        <w:rPr>
          <w:rFonts w:ascii="Times New Roman" w:hAnsi="Times New Roman" w:eastAsia="Times New Roman" w:cs="Times New Roman"/>
        </w:rPr>
        <w:t>La « provocation » suscitée par les rebelles dans Nombres, ainsi que dans Ézéchiel, repose sur le refus du rebelle de reconnaître les « signes » qui ont été manifestés. Les « signes » qui furent rejetés au temps de Moïse étaient les « signes » qui préfiguraient la manifestation de la puissance de Dieu dans l’histoire des millérites. L’ancien Israël provoqua Dieu en rejetant les « signes » de la manifestation de sa puissance dans son histoire fondatrice. Au temps du scellement des cent quarante-quatre mille, l’Israël moderne rejette lui aussi (tourne le dos à) l’histoire même fondamentale qui devait être le « signe » lui permettant de « reconnaître » la répétition de l’histoire du Cri de Minuit, répétée dans les derniers jours.</w:t>
      </w:r>
    </w:p>
    <w:p>
      <w:pPr>
        <w:pStyle w:val="ArticleBody"/>
        <w:jc w:val="left"/>
      </w:pPr>
      <w:r>
        <w:rPr>
          <w:rFonts w:ascii="Times New Roman" w:hAnsi="Times New Roman" w:eastAsia="Times New Roman" w:cs="Times New Roman"/>
        </w:rPr>
        <w:t>Yàlla dina may ñi fippu gisatati jëfandikoo kàttanu Yàlla ci kàddu gu am solo, ndaxte moo tax ne jëfandikoo kàttanu Yàlla boobu, bi delloo feeñaat, du woon rekk taw bi mujj, waaye mooy dëgg gi leen di musal bu ñu bokkoon ca ña bëgg dëgg ña.</w:t>
      </w:r>
    </w:p>
    <w:p>
      <w:pPr>
        <w:pStyle w:val="ArticleBody"/>
        <w:jc w:val="left"/>
      </w:pPr>
      <w:r>
        <w:rPr>
          <w:rFonts w:ascii="Times New Roman" w:hAnsi="Times New Roman" w:eastAsia="Times New Roman" w:cs="Times New Roman"/>
        </w:rPr>
        <w:t>Utambulisho wa machukizo manne ya Ezekieli nane kama ishara za vizazi vinne vya Uadventista wa Laodikia ni sehemu ya ujumbe unaofunuliwa na Simba wa kabila la Yuda katika siku za mwisho. Kizazi cha kwanza kilianza katika uasi wa mwaka 1863, na miaka ishirini na mitano baadaye, mwaka 1888, uasi uliotia alama mwanzo wa kizazi cha pili kwa ishara ya vyumba vya siri ulifika. Miaka thelathini na mmoja baadaye, mwaka 1919, kuchapishwa kwa kitabu cha W. W. Prescott kiitwacho, The Doctrine of Christ, kuliashiria mwanzo wa kizazi cha tatu, ambacho Ezekieli alikuwa amekiwasilisha kama wanawake wakimlilia Tamuzi. Miaka thelathini na minane baada ya hapo, mwaka 1957, kwa kuchapishwa kwa kitabu, Questions on Doctrine, kizazi cha nne kilifika, kinachotambulisha wakati ambapo waasi watageuka kinyume na ujumbe wa kutiwa muhuri unaoinuka kutoka mashariki, na kuabudu jua.</w:t>
      </w:r>
    </w:p>
    <w:p>
      <w:pPr>
        <w:pStyle w:val="ArticleBody"/>
        <w:jc w:val="left"/>
      </w:pPr>
      <w:r>
        <w:rPr>
          <w:rFonts w:ascii="Times New Roman" w:hAnsi="Times New Roman" w:eastAsia="Times New Roman" w:cs="Times New Roman"/>
        </w:rPr>
        <w:t>Nous commencerons à examiner la deuxième génération de la rébellion de l’adventisme laodicéen, qui se manifesta lors de la Conférence générale de Minneapolis en 1888. Il importe de se rappeler que les quatre abominations d’Ézéchiel se produisent toutes à Jérusalem ; bien qu’elles représentent une histoire progressive de rébellion, il s’agit toujours de la rébellion qui survient au sein de la ville représentant l’adventisme laodicéen dans les derniers jours.</w:t>
      </w:r>
    </w:p>
    <w:p>
      <w:pPr>
        <w:pStyle w:val="ArticleScripture"/>
        <w:jc w:val="left"/>
      </w:pPr>
      <w:r>
        <w:rPr>
          <w:rFonts w:ascii="Times New Roman" w:hAnsi="Times New Roman" w:eastAsia="Times New Roman" w:cs="Times New Roman"/>
        </w:rPr>
        <w:t>“Зәйтүн қаласының қирауының белгілерінің бірі ретінде, Мәсіх былай деген еді: ‘Көптеген жалған пайғамбарлар шығып, көпшілікті алдайды’. Жалған пайғамбарлар шынында да пайда болып, халықты алдап, көптеген адамдарды шөлге бастап кетті. Сиқыршылар мен балгерлер, керемет күшке иеміз деп мәлімдеп, адамдарды өз соңдарынан таудағы иен орындарға ертті. Бірақ бұл пайғамбарлық соңғы күндер туралы да айтылған болатын. Бұл белгі Екінші келудің белгісі ретінде де берілген. Тіпті қазірдің өзінде жалған мәсіхтер мен жалған пайғамбарлар Оның шәкірттерін арбау үшін белгілер мен ғажайыптар көрсетіп жүр. ‘Міне, Ол шөлде’,— деген дауысты естімейміз бе? Мыңдаған адамдар Мәсіхті табуға үміттеніп, шөлге шығып кеткен жоқ па? Ал адамдар өлгендердің рухтарымен байланыс жасаймыз деп мәлімдейтін мыңдаған жиналыстардан қазір: ‘Міне, Ол құпия бөлмелерде’,— деген үн естілмей ме? Дәл осыны спиритизм алға тартады. Бірақ Мәсіх не дейді? ‘Оған сенбеңдер. Өйткені найзағай шығыстан шығып, батысқа дейін жарқырайтыны сияқты, Адам Ұлының келуі де солай болады’”. The Desire of Ages, 631.</w:t>
      </w:r>
    </w:p>
    <w:p>
      <w:pPr>
        <w:pStyle w:val="ArticleBody"/>
        <w:jc w:val="left"/>
      </w:pPr>
      <w:r>
        <w:rPr>
          <w:rFonts w:ascii="Times New Roman" w:hAnsi="Times New Roman" w:eastAsia="Times New Roman" w:cs="Times New Roman"/>
        </w:rPr>
        <w:t>Les chambres secrètes sont un symbole du spiritisme, et la seconde abomination d’Ézéchiel, chapitre huit, a lieu à l’intérieur du temple, où des images terrestres avaient été secrètement suspendues aux murailles.</w:t>
      </w:r>
    </w:p>
    <w:p>
      <w:pPr>
        <w:pStyle w:val="ArticleScripture"/>
        <w:jc w:val="left"/>
      </w:pPr>
      <w:r>
        <w:rPr>
          <w:rFonts w:ascii="Times New Roman" w:hAnsi="Times New Roman" w:eastAsia="Times New Roman" w:cs="Times New Roman"/>
        </w:rPr>
        <w:t>Kështu hyra dhe pashë; dhe ja, çdo lloj krijesash që zvarriten, dhe bisha të neveritshme, dhe të gjithë idhujt e shtëpisë së Izraelit, të paraqitur mbi mur gjithandej rreth e qark. Dhe përpara tyre qëndronin shtatëdhjetë burra nga pleqtë e shtëpisë së Izraelit, dhe në mes tyre qëndronte Jaazaniahu, biri i Shafanit, me secilin njeri temjanicën e vet në dorë; dhe një re e dendur temjani ngjitej lart. Atëherë ai më tha: Bir njeriu, a e pe çfarë bëjnë në errësirë pleqtë e shtëpisë së Izraelit, secili njeri në dhomat e përfytyrimeve të veta? sepse ata thonë: Zoti nuk na sheh; Zoti e ka braktisur tokën. Ezekieli 8:10–12.</w:t>
      </w:r>
    </w:p>
    <w:p>
      <w:pPr>
        <w:pStyle w:val="ArticleBody"/>
        <w:jc w:val="left"/>
      </w:pPr>
      <w:r>
        <w:rPr>
          <w:rFonts w:ascii="Times New Roman" w:hAnsi="Times New Roman" w:eastAsia="Times New Roman" w:cs="Times New Roman"/>
        </w:rPr>
        <w:t>Ezekiel voit « les idoles de la maison d’Israël, représentées sur les murs » du sanctuaire, mais il lui est clairement dit que cette rébellion se produit aussi dans les « chambres d’images » de chacun des anciens. La rébellion au sein du temple littéral met en évidence la rébellion au sein du temple humain.</w:t>
      </w:r>
    </w:p>
    <w:p>
      <w:pPr>
        <w:pStyle w:val="ArticleScripture"/>
        <w:jc w:val="left"/>
      </w:pPr>
      <w:r>
        <w:rPr>
          <w:rFonts w:ascii="Times New Roman" w:hAnsi="Times New Roman" w:eastAsia="Times New Roman" w:cs="Times New Roman"/>
        </w:rPr>
        <w:t>“Yn glanhau’r deml oddi wrth brynwyr a gwerthwyr y byd, cyhoeddodd Iesu Ei genhadaeth i lanhau’r galon oddi wrth halogiad pechod,—oddi wrth y dyheadau daearol, y chwantau hunanol, yr arferion drwg, sy’n llygru’r enaid. Malachi 3:1–3 wedi ei ddyfynnu.” The Desire of Ages, 161.</w:t>
      </w:r>
    </w:p>
    <w:p>
      <w:pPr>
        <w:pStyle w:val="ArticleBody"/>
        <w:jc w:val="left"/>
      </w:pPr>
      <w:r>
        <w:rPr>
          <w:rFonts w:ascii="Times New Roman" w:hAnsi="Times New Roman" w:eastAsia="Times New Roman" w:cs="Times New Roman"/>
        </w:rPr>
        <w:t>Urwango rwa kabiri rw’ikizira rwerekanaga kwigaragaza kw’ubugome haba mu itorero, no mu ntekerezo z’abakuru bagombaga kuba abarinda b’itorero. Ubugome bwahagaragariye aho ni ubugome bw’ubupfumu bw’umwuka. Mu minsi ya Nowa, ubwo ibitekerezo byose by’imitima y’abantu byari bibi, abo mu gihe cyabanjirije umwuzure bari bujuje igikombe cyabo cy’ubugome.</w:t>
      </w:r>
    </w:p>
    <w:p>
      <w:pPr>
        <w:pStyle w:val="ArticleScripture"/>
        <w:jc w:val="left"/>
      </w:pPr>
      <w:r>
        <w:rPr>
          <w:rFonts w:ascii="Times New Roman" w:hAnsi="Times New Roman" w:eastAsia="Times New Roman" w:cs="Times New Roman"/>
        </w:rPr>
        <w:t>Et Dieu vit que la méchanceté de l’homme était grande sur la terre, et que toutes les pensées que formait son cœur se portaient chaque jour uniquement vers le mal. Genèse 6:5.</w:t>
      </w:r>
    </w:p>
    <w:p>
      <w:pPr>
        <w:pStyle w:val="ArticleBody"/>
        <w:jc w:val="left"/>
      </w:pPr>
      <w:r>
        <w:rPr>
          <w:rFonts w:ascii="Times New Roman" w:hAnsi="Times New Roman" w:eastAsia="Times New Roman" w:cs="Times New Roman"/>
        </w:rPr>
        <w:t>Жезекиел осма бүлэгт гардаг хоёр дахь үе нь сүнслэг үзэл Иерусалимын удирдагчдын дотор ч, мөн Лаодикейн Адвентизмийн хамтын байгуулалтын бүтцэд ч хэзээ нэвтэрснийг тодорхойлдог. “Израилийн гэрийн ахмадууд” “харанхуйд,” өөрсдийн “дүрслэлийн” “тасалгаануудад” юу үйлдсэн нь тэдний зүрхний “бодол санааны бүх дүрслэл” “зөвхөн муу байсан”-ыг илтгэнэ. Уайт эгч Иерусалимын сүйрэл нь ертөнцийн төгсгөлийг төлөөлдөг бөгөөд Ноагийн өдрүүдийн үерийн гэрчлэл мөн ертөнцийн төгсгөлийг төлөөлдөг гэдгийг тодорхой хэлдэг. Эцсийн өдрүүдэд үнэнээр ариусгагдахаас татгалздаг хүмүүсийг, Жезекиелын наймдугаар бүлгийн хоёр дахь жигшүүрт зүйлээр дүрслэгдсэнчлэн, сүнслэг үзэл эзэмдэн авдаг.</w:t>
      </w:r>
    </w:p>
    <w:p>
      <w:pPr>
        <w:pStyle w:val="ArticleBody"/>
        <w:jc w:val="left"/>
      </w:pPr>
      <w:r>
        <w:rPr>
          <w:rFonts w:ascii="Times New Roman" w:hAnsi="Times New Roman" w:eastAsia="Times New Roman" w:cs="Times New Roman"/>
        </w:rPr>
        <w:t>Da segunda abominação de Ezequiel representa a rebelião que surgiu em 1888 e torna-se o símbolo da segunda geração; porém, mais do que isso, 1888, e tudo quanto ele representa ou por ele é representado, repetiu-se em 11 de setembro de 2001. A irmã White identifica especificamente que, em 1888, desceu o anjo poderoso de Apocalipse dezoito, e, portanto, essa história representa o tempo em que os grandes edifícios da cidade de Nova York haviam de ser derrubados por um toque de Deus, e Apocalipse dezoito, versículos um a três, havia de cumprir-se.</w:t>
      </w:r>
    </w:p>
    <w:p>
      <w:pPr>
        <w:pStyle w:val="ArticleScripture"/>
        <w:jc w:val="left"/>
      </w:pPr>
      <w:r>
        <w:rPr>
          <w:rFonts w:ascii="Times New Roman" w:hAnsi="Times New Roman" w:eastAsia="Times New Roman" w:cs="Times New Roman"/>
        </w:rPr>
        <w:t>“Ro’ang thil ngaihtuah lawmawm takte an pawtthlak duh lohna leh he thutak hi pawm duh lohna chu Minneapolis-a unaute Waggoner leh Jones hmanga Lalpa thuchah kalhnaa an hmuhtir dan tam tak bulpui a ni. Chu kalhnaa rilru an tihthok chuan Setana’n kan mite lakah Pathianin an hnênah a pe duh tawh avanga Thlarau Thianghlim thiltihtheihna bik chu a kharh hla ta a. Hmêlmatu chuan Pentikost ni hnu-a tirhkohte’n an puang ang khân, khawvêlah thutak an puan chhuahna atâna an nei thei tûr hna thawh theihna chu an chang thei lo tûrin a dal a. A ropuina hmanga lei pum pui eng tûra êng chu do leh dawn a ni a, kan unaute ngeiin an tihdana avângin khawvêlah chuan a tam zawk hian a hlat sak tawh bawk a ni.” Selected Messages, book 1, 235.</w:t>
      </w:r>
    </w:p>
    <w:p>
      <w:pPr>
        <w:pStyle w:val="ArticleBody"/>
        <w:jc w:val="left"/>
      </w:pPr>
      <w:r>
        <w:rPr>
          <w:rFonts w:ascii="Times New Roman" w:hAnsi="Times New Roman" w:eastAsia="Times New Roman" w:cs="Times New Roman"/>
        </w:rPr>
        <w:t>L’histoire de 1888 a fourni l’exemple du rejet du message de la pluie de l’arrière-saison, parvenu le 11 septembre 2001. 1888 est un symbole de la seconde génération de l’adventisme laodicéen, représentée par la deuxième abomination d’Ézéchiel; et l’histoire qui s’y trouve met en évidence une rébellion préfigurée par les soixante-dix anciens dans Ézéchiel. Leur rébellion représentait le spiritualisme et correspondait au comblement de la coupe du temps de grâce à l’époque de Noé. Le rejet du message illustrait le rejet, par les dirigeants, du message de la pluie de l’arrière-saison, lequel devait identifier l’arrivée du troisième Malheur de l’islam.</w:t>
      </w:r>
    </w:p>
    <w:p>
      <w:pPr>
        <w:pStyle w:val="ArticleScripture"/>
        <w:jc w:val="left"/>
      </w:pPr>
      <w:r>
        <w:rPr>
          <w:rFonts w:ascii="Times New Roman" w:hAnsi="Times New Roman" w:eastAsia="Times New Roman" w:cs="Times New Roman"/>
        </w:rPr>
        <w:t>« Pluie de l’arrière-saison doit tomber sur le peuple de Dieu. Un ange puissant doit descendre du ciel, et la terre entière doit être éclairée de sa gloire. » Review and Herald, 21 avril 1891.</w:t>
      </w:r>
    </w:p>
    <w:p>
      <w:pPr>
        <w:pStyle w:val="ArticleBody"/>
        <w:jc w:val="left"/>
      </w:pPr>
      <w:r>
        <w:rPr>
          <w:rFonts w:ascii="Times New Roman" w:hAnsi="Times New Roman" w:eastAsia="Times New Roman" w:cs="Times New Roman"/>
        </w:rPr>
        <w:t>Die Leedskap wat in 1888 die boodskap verwerp het, het die verwerping van die boodskap van Islam op 11 September 2001 voorgestel; maar God is van voorneme om ’n openbaring van krag voort te bring wat daardie leiers sal aanskou as deel van sy oordeel oor hulle. Die openbaring van die krag van die laat reën vind plaas aan die einde van die tydperk van die verseëling. Dit het op 11 September 2001 begin, maar dit bereik sy hoogtepunt aan die einde van die drie-en-’n-half dae van Openbaring elf, wanneer die “groot aardbewing” kom.</w:t>
      </w:r>
    </w:p>
    <w:p>
      <w:pPr>
        <w:pStyle w:val="ArticleBody"/>
        <w:jc w:val="left"/>
      </w:pPr>
      <w:r>
        <w:rPr>
          <w:rFonts w:ascii="Times New Roman" w:hAnsi="Times New Roman" w:eastAsia="Times New Roman" w:cs="Times New Roman"/>
        </w:rPr>
        <w:t>1888 жылғы хабар Лаодикияға арналған хабар еді, сол кезде шетке ысырылып бара жатқан бұрынғы таңдалған халыққа арналған соңғы шақыру болатын.</w:t>
      </w:r>
    </w:p>
    <w:p>
      <w:pPr>
        <w:pStyle w:val="ArticleScripture"/>
        <w:jc w:val="left"/>
      </w:pPr>
      <w:r>
        <w:rPr>
          <w:rFonts w:ascii="Times New Roman" w:hAnsi="Times New Roman" w:eastAsia="Times New Roman" w:cs="Times New Roman"/>
        </w:rPr>
        <w:t>« Le message qui nous a été donné par A. T. Jones et E. J. Waggoner est le message de Dieu à l’Église de Laodicée, et malheur à quiconque prétend croire à la vérité et pourtant ne réfléchit pas aux autres les rayons donnés par Dieu. » The 1888 Materials, 1053.</w:t>
      </w:r>
    </w:p>
    <w:p>
      <w:pPr>
        <w:pStyle w:val="ArticleBody"/>
        <w:jc w:val="left"/>
      </w:pPr>
      <w:r>
        <w:rPr>
          <w:rFonts w:ascii="Times New Roman" w:hAnsi="Times New Roman" w:eastAsia="Times New Roman" w:cs="Times New Roman"/>
        </w:rPr>
        <w:t>1888 жылғы хабар Нью-Йорк қаласының зәулім ғимараттары 2001 жылғы 11 қыркүйекте құлатылған кезде Лаодикия қауымына тура куәлік берілуі тиіс екенін айқындаған хабарды бейнеледі; ал сол тура куәлік — үшінші Қасіреттің ислам туралы хабары, ол жолдан тайған халыққа үрленгенде, оларды құдіретті әскер ретінде тірілтуге күші бар.</w:t>
      </w:r>
    </w:p>
    <w:p>
      <w:pPr>
        <w:pStyle w:val="ArticleScripture"/>
        <w:jc w:val="left"/>
      </w:pPr>
      <w:r>
        <w:rPr>
          <w:rFonts w:ascii="Times New Roman" w:hAnsi="Times New Roman" w:eastAsia="Times New Roman" w:cs="Times New Roman"/>
        </w:rPr>
        <w:t>« Un témoignage direct doit être rendu à nos Églises et à nos institutions, afin de réveiller ceux qui dorment. »</w:t>
      </w:r>
    </w:p>
    <w:p>
      <w:pPr>
        <w:pStyle w:val="ArticleScripture"/>
        <w:jc w:val="left"/>
      </w:pPr>
      <w:r>
        <w:rPr>
          <w:rFonts w:ascii="Times New Roman" w:hAnsi="Times New Roman" w:eastAsia="Times New Roman" w:cs="Times New Roman"/>
        </w:rPr>
        <w:t>«Слово Господне, когда в него верят и ему повинуются, приводит к неуклонному продвижению вперёд. Ныне давайте увидим нашу великую нужду. Господь не может употребить нас, доколе не вдохнёт жизнь в сухие кости. Я слышала сказанные слова: „Без глубокого воздействия Духа Божия на сердце, без Его животворного влияния истина становится мёртвой буквой“». Review and Herald, November 18, 1902.</w:t>
      </w:r>
    </w:p>
    <w:p>
      <w:pPr>
        <w:pStyle w:val="ArticleBody"/>
        <w:jc w:val="left"/>
      </w:pPr>
      <w:r>
        <w:rPr>
          <w:rFonts w:ascii="Times New Roman" w:hAnsi="Times New Roman" w:eastAsia="Times New Roman" w:cs="Times New Roman"/>
        </w:rPr>
        <w:t>1888 marque le commencement de la seconde génération de l’adventisme, mais il fournit aussi une ligne prophétique qui s’aligne sur les derniers jours. Le 11 septembre 2001, Dieu ramena aux anciens sentiers le peuple qui choisit d’accepter que l’attaque de l’islam contre la bête de la terre était un accomplissement de la prophétie. Le peuple de Dieu devait retourner aux joyaux de William Miller et être instruit dans les vérités fondamentales qui comprenaient l’accomplissement du premier et du second Malheur, lesquels établirent à leur tour l’arrivée du troisième Malheur en ce temps-là. Une fois ce peuple revenu à ces anciens sentiers, il fut conduit à discerner le caractère sacré des deux tables d’Habacuc.</w:t>
      </w:r>
    </w:p>
    <w:p>
      <w:pPr>
        <w:pStyle w:val="ArticleBody"/>
        <w:jc w:val="left"/>
      </w:pPr>
      <w:r>
        <w:rPr>
          <w:rFonts w:ascii="Times New Roman" w:hAnsi="Times New Roman" w:eastAsia="Times New Roman" w:cs="Times New Roman"/>
        </w:rPr>
        <w:t>La rébellion de 1863 contre les deux tables d’Habakuk, qui sont les joyaux de Miller et aussi les fondements de l’adventisme, préfigurait une rébellion qui se répéta le 11 septembre 2001 ; car une fois encore, la direction de l’adventisme laodicéen reçut l’occasion de soutenir les joyaux de Miller, ou de les rejeter. Les quatre générations de l’adventisme qui sont représentées dans Ézéchiel huit représentent également la rébellion de l’adventisme laodicéen au 11 septembre 2001.</w:t>
      </w:r>
    </w:p>
    <w:p>
      <w:pPr>
        <w:pStyle w:val="ArticleBody"/>
        <w:jc w:val="left"/>
      </w:pPr>
      <w:r>
        <w:rPr>
          <w:rFonts w:ascii="Times New Roman" w:hAnsi="Times New Roman" w:eastAsia="Times New Roman" w:cs="Times New Roman"/>
        </w:rPr>
        <w:t>Të vazhdojmë të identifikojmë brezin e dytë të Adventizmit Laodiceas në artikullin e ardhshëm.</w:t>
      </w:r>
    </w:p>
    <w:p>
      <w:pPr>
        <w:pStyle w:val="ArticleScripture"/>
        <w:jc w:val="left"/>
      </w:pPr>
      <w:r>
        <w:rPr>
          <w:rFonts w:ascii="Times New Roman" w:hAnsi="Times New Roman" w:eastAsia="Times New Roman" w:cs="Times New Roman"/>
        </w:rPr>
        <w:t>“Tshengu vhathu, mbilu dzavho dzo vhumbelwa u kona u takalela na u fara zwa lini na lini. Uhu u takalela ho vha hu tshi fanela u dzula hu hoholo na hu tshena, hu si na zwa shango na luthihi. Fhedzi vhathu vho no bvisa zwa lini na lini kha u humbula havho. Mudzimu, Alfa na Omega, mathomo na magumo, Ene ane a fara magumo a mbilu iṅwe na iṅwe nga tshanḓa Tshawe, o hangwiwa. Vhathu, vha tshi dzhiela nṱha uri vha na maanḓa kha nḓivho, vho ita uri vha wele fhasi ha maimo a fhasi-fhasi phanḓa ha Mudzimu.”</w:t>
      </w:r>
    </w:p>
    <w:p>
      <w:pPr>
        <w:pStyle w:val="ArticleScripture"/>
        <w:jc w:val="left"/>
      </w:pPr>
      <w:r>
        <w:rPr>
          <w:rFonts w:ascii="Times New Roman" w:hAnsi="Times New Roman" w:eastAsia="Times New Roman" w:cs="Times New Roman"/>
        </w:rPr>
        <w:t>«Η διάνοια του ανθρώπου έχει γίνει επίγεια. Αντί να αποκαλύπτει το αποτύπωμα της θεότητας, αποκαλύπτει το αποτύπωμα της ανθρωπότητας. Στους θαλάμους της διακρίνονται οι παραστάσεις της γης. Οι εξευτελιστικές πρακτικές που επικρατούσαν στις ημέρες του Νώε, θέτοντας τους κατοίκους εκείνης της εποχής πέρα από κάθε ελπίδα σωτηρίας, φαίνονται σήμερα.»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Sabini na Nane</dc:title>
  <dc:subject>Dévoilement des quatre abominations : le parallèle historique de la rébellion dans l’adventisme laodicéen</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