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Élie - Numéro six</w:t>
      </w:r>
    </w:p>
    <w:p>
      <w:pPr>
        <w:pStyle w:val="ArticleSubtitle"/>
        <w:jc w:val="left"/>
      </w:pPr>
      <w:r>
        <w:rPr>
          <w:rFonts w:ascii="Arial" w:hAnsi="Arial" w:eastAsia="Arial" w:cs="Arial"/>
        </w:rPr>
        <w:t>Kymmenen koetusta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To haqiyrseh yiq’esen leh horn of Protestantism faln, ac peh oisn a use seh wiq histories of Mount Carmel ac Mount Sinai for ilustrate one progressive process of testing for that horn, ac one progressive political development for the horn of Republicanism weh parallels the horn of Protestantism.</w:t>
      </w:r>
    </w:p>
    <w:p>
      <w:pPr>
        <w:pStyle w:val="ArticleBody"/>
        <w:jc w:val="left"/>
      </w:pPr>
      <w:r>
        <w:rPr>
          <w:rFonts w:ascii="Times New Roman" w:hAnsi="Times New Roman" w:eastAsia="Times New Roman" w:cs="Times New Roman"/>
        </w:rPr>
        <w:t>Die letzte Abhandlung behandelte den Aufruhr in 4. Mose, Kapitel dreizehn und vierzehn, der die zehnte und letzte Prüfung des alten Israel nach ihrem Durchzug durch das Rote Meer kennzeichnet. Diese Geschichte stimmt mit dem Anfang der milleritischen Geschichte überein, aber auch mit der Geschichte der abschließenden Bewegung Gottes. Das Werk aller drei Engel aus Offenbarung 14 wird durch eine Bewegung am Anfang und eine Bewegung am Ende vollbracht.</w:t>
      </w:r>
    </w:p>
    <w:p>
      <w:pPr>
        <w:pStyle w:val="ArticleScripture"/>
        <w:jc w:val="left"/>
      </w:pPr>
      <w:r>
        <w:rPr>
          <w:rFonts w:ascii="Times New Roman" w:hAnsi="Times New Roman" w:eastAsia="Times New Roman" w:cs="Times New Roman"/>
        </w:rPr>
        <w:t>«L’ange qui s’unit à la proclamation du message du troisième ange doit illuminer toute la terre de sa gloire. Une œuvre d’une portée mondiale et d’une puissance extraordinaire est ici annoncée. Le mouvement adventiste de 1840 à 1844 fut une glorieuse manifestation de la puissance de Dieu; le message du premier ange fut porté à chaque station missionnaire dans le monde, et, dans certains pays, il y eut le plus grand réveil religieux dont on ait été témoin dans quelque pays que ce soit depuis la Réforme du seizième siècle; mais tout cela doit être surpassé par le puissant mouvement suscité sous le dernier avertissement du troisième ange.» The Great Controversy, 611.</w:t>
      </w:r>
    </w:p>
    <w:p>
      <w:pPr>
        <w:pStyle w:val="ArticleBody"/>
        <w:jc w:val="left"/>
      </w:pPr>
      <w:r>
        <w:rPr>
          <w:rFonts w:ascii="Times New Roman" w:hAnsi="Times New Roman" w:eastAsia="Times New Roman" w:cs="Times New Roman"/>
        </w:rPr>
        <w:t>Au milieu de l’histoire du mouvement du commencement et de celle du mouvement de la fin, nous trouvons l’histoire de l’Église de Laodicée. L’ange qui éclaire la terre de sa gloire est clairement identifié comme un mouvement, et non comme une Église.</w:t>
      </w:r>
    </w:p>
    <w:p>
      <w:pPr>
        <w:pStyle w:val="ArticleScripture"/>
        <w:jc w:val="left"/>
      </w:pPr>
      <w:r>
        <w:rPr>
          <w:rFonts w:ascii="Times New Roman" w:hAnsi="Times New Roman" w:eastAsia="Times New Roman" w:cs="Times New Roman"/>
        </w:rPr>
        <w:t>«Относно Вавилон в периода, представен в това пророчество, е заявено: „Греховете ѝ стигнаха до небето и Бог си спомни нейните беззакония.“ Откровение 18:5. Тя е препълнила мярката на вината си и гибелта е на път да се стовари върху нея. Но Бог все още има народ във Вавилон; и преди посещението на Неговите съдби тези верни трябва да бъдат призовани да излязат оттам, за да не участват в греховете ѝ и да „не приемат от язвите ѝ“. Ето защо движението, символизирано от ангела, слизащ от небето, който осветява земята със славата си и вика мощно със силен глас, като възвестява греховете на Вавилон. Във връзка с неговата вест се чува призивът: „Излезте от нея, люде Мои.“ Тези вести, съединени с вестта на третия ангел, съставляват последното предупреждение, което трябва да бъде дадено на жителите на земята.» Великата борба, 604.</w:t>
      </w:r>
    </w:p>
    <w:p>
      <w:pPr>
        <w:pStyle w:val="ArticleBody"/>
        <w:jc w:val="left"/>
      </w:pPr>
      <w:r>
        <w:rPr>
          <w:rFonts w:ascii="Times New Roman" w:hAnsi="Times New Roman" w:eastAsia="Times New Roman" w:cs="Times New Roman"/>
        </w:rPr>
        <w:t>E prophètes feh tu nao tu agree wetem wanfala nara, an olketa evriwan olketa markem moa stret “the last days,” winim olketa markem olketa day wea olketa prophecy hem olketa talem olketa long hem. Wanfala example blong disfala samting nao, angel bilong Revelation eighteen, hem bin and hem still typified long angel bilong Revelation ten. Tufala olketa lightim earth wetem glory bilong hem taem hem kam daon. Sister White hem identifyim first angel long buk Early Writings.</w:t>
      </w:r>
    </w:p>
    <w:p>
      <w:pPr>
        <w:pStyle w:val="ArticleScripture"/>
        <w:jc w:val="left"/>
      </w:pPr>
      <w:r>
        <w:rPr>
          <w:rFonts w:ascii="Times New Roman" w:hAnsi="Times New Roman" w:eastAsia="Times New Roman" w:cs="Times New Roman"/>
        </w:rPr>
        <w:t>«Ісус доручив могутньому ангелові зійти й застерегти мешканців землі, щоб вони приготувалися до Його другого приходу. Коли ангел залишив присутність Ісуса на небі, перед ним ішло надзвичайно яскраве й славне світло. Мені було сказано, що його місія полягала в тому, щоб осяяти землю своєю славою і застерегти людину про прийдешній гнів Божий». Ранні твори, 245.</w:t>
      </w:r>
    </w:p>
    <w:p>
      <w:pPr>
        <w:pStyle w:val="ArticleBody"/>
        <w:jc w:val="left"/>
      </w:pPr>
      <w:r>
        <w:rPr>
          <w:rFonts w:ascii="Nirmala UI" w:hAnsi="Nirmala UI" w:eastAsia="Nirmala UI" w:cs="Nirmala UI"/>
        </w:rPr>
        <w:t>मलाई</w:t>
      </w:r>
      <w:r>
        <w:rPr>
          <w:rFonts w:ascii="Times New Roman" w:hAnsi="Times New Roman" w:eastAsia="Times New Roman" w:cs="Times New Roman"/>
        </w:rPr>
        <w:t xml:space="preserve"> “ff”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भाषा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कृपया</w:t>
      </w:r>
      <w:r>
        <w:rPr>
          <w:rFonts w:ascii="Times New Roman" w:hAnsi="Times New Roman" w:eastAsia="Times New Roman" w:cs="Times New Roman"/>
        </w:rPr>
        <w:t xml:space="preserve"> </w:t>
      </w:r>
      <w:r>
        <w:rPr>
          <w:rFonts w:ascii="Nirmala UI" w:hAnsi="Nirmala UI" w:eastAsia="Nirmala UI" w:cs="Nirmala UI"/>
        </w:rPr>
        <w:t>लक्ष्य</w:t>
      </w:r>
      <w:r>
        <w:rPr>
          <w:rFonts w:ascii="Times New Roman" w:hAnsi="Times New Roman" w:eastAsia="Times New Roman" w:cs="Times New Roman"/>
        </w:rPr>
        <w:t xml:space="preserve"> </w:t>
      </w:r>
      <w:r>
        <w:rPr>
          <w:rFonts w:ascii="Nirmala UI" w:hAnsi="Nirmala UI" w:eastAsia="Nirmala UI" w:cs="Nirmala UI"/>
        </w:rPr>
        <w:t>भाषा</w:t>
      </w:r>
      <w:r>
        <w:rPr>
          <w:rFonts w:ascii="Times New Roman" w:hAnsi="Times New Roman" w:eastAsia="Times New Roman" w:cs="Times New Roman"/>
        </w:rPr>
        <w:t xml:space="preserve"> </w:t>
      </w:r>
      <w:r>
        <w:rPr>
          <w:rFonts w:ascii="Nirmala UI" w:hAnsi="Nirmala UI" w:eastAsia="Nirmala UI" w:cs="Nirmala UI"/>
        </w:rPr>
        <w:t>बताइदिनुहोस्</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गर्छु।</w:t>
      </w:r>
    </w:p>
    <w:p>
      <w:pPr>
        <w:pStyle w:val="ArticleScripture"/>
        <w:jc w:val="left"/>
      </w:pPr>
      <w:r>
        <w:rPr>
          <w:rFonts w:ascii="Times New Roman" w:hAnsi="Times New Roman" w:eastAsia="Times New Roman" w:cs="Times New Roman"/>
        </w:rPr>
        <w:t>Y después de estas cosas vi a otro ángel descender del cielo, teniendo gran poder; y la tierra fue alumbrada con su gloria. Apocalipsis 18:1.</w:t>
      </w:r>
    </w:p>
    <w:p>
      <w:pPr>
        <w:pStyle w:val="ArticleBody"/>
        <w:jc w:val="left"/>
      </w:pPr>
      <w:r>
        <w:rPr>
          <w:rFonts w:ascii="Leelawadee UI" w:hAnsi="Leelawadee UI" w:eastAsia="Leelawadee UI" w:cs="Leelawadee UI"/>
        </w:rPr>
        <w:t>ຂໍ້ທີສາມຂອງອິສະຢາ</w:t>
      </w:r>
      <w:r>
        <w:rPr>
          <w:rFonts w:ascii="Times New Roman" w:hAnsi="Times New Roman" w:eastAsia="Times New Roman" w:cs="Times New Roman"/>
        </w:rPr>
        <w:t xml:space="preserve"> </w:t>
      </w:r>
      <w:r>
        <w:rPr>
          <w:rFonts w:ascii="Leelawadee UI" w:hAnsi="Leelawadee UI" w:eastAsia="Leelawadee UI" w:cs="Leelawadee UI"/>
        </w:rPr>
        <w:t>ບົດທີຫົກ</w:t>
      </w:r>
      <w:r>
        <w:rPr>
          <w:rFonts w:ascii="Times New Roman" w:hAnsi="Times New Roman" w:eastAsia="Times New Roman" w:cs="Times New Roman"/>
        </w:rPr>
        <w:t xml:space="preserve"> </w:t>
      </w:r>
      <w:r>
        <w:rPr>
          <w:rFonts w:ascii="Leelawadee UI" w:hAnsi="Leelawadee UI" w:eastAsia="Leelawadee UI" w:cs="Leelawadee UI"/>
        </w:rPr>
        <w:t>ຊີ້ບອກປະຫວັດສາດດຽວກັນນັ້ນ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Und einer rief dem andern zu und sprach: Heilig, heilig, heilig ist der HERR Zebaoth; die ganze Erde ist voll seiner Herrlichkeit. Jesaja 6,3.</w:t>
      </w:r>
    </w:p>
    <w:p>
      <w:pPr>
        <w:pStyle w:val="ArticleBody"/>
        <w:jc w:val="left"/>
      </w:pPr>
      <w:r>
        <w:rPr>
          <w:rFonts w:ascii="Times New Roman" w:hAnsi="Times New Roman" w:eastAsia="Times New Roman" w:cs="Times New Roman"/>
        </w:rPr>
        <w:t>Sista Hwait i bin bungim Aisea i lukim long ples tabu wantaim muvmen bilong Revelesen eitin.</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សេរ៉ាហ្វ៊ីមទាំងឡាយនៅមុខបល្ល័ង្ក</w:t>
      </w:r>
      <w:r>
        <w:rPr>
          <w:rFonts w:ascii="Times New Roman" w:hAnsi="Times New Roman" w:eastAsia="Times New Roman" w:cs="Times New Roman"/>
        </w:rPr>
        <w:t xml:space="preserve"> </w:t>
      </w:r>
      <w:r>
        <w:rPr>
          <w:rFonts w:ascii="Leelawadee UI" w:hAnsi="Leelawadee UI" w:eastAsia="Leelawadee UI" w:cs="Leelawadee UI"/>
        </w:rPr>
        <w:t>ពោរពេញដោយការកោតខ្លាចដ៏គោរពយ៉ាងជ្រាលជ្រៅ</w:t>
      </w:r>
      <w:r>
        <w:rPr>
          <w:rFonts w:ascii="Times New Roman" w:hAnsi="Times New Roman" w:eastAsia="Times New Roman" w:cs="Times New Roman"/>
        </w:rPr>
        <w:t xml:space="preserve"> </w:t>
      </w:r>
      <w:r>
        <w:rPr>
          <w:rFonts w:ascii="Leelawadee UI" w:hAnsi="Leelawadee UI" w:eastAsia="Leelawadee UI" w:cs="Leelawadee UI"/>
        </w:rPr>
        <w:t>ក្នុងការទស្សនាសិរីល្អរបស់ព្រះ</w:t>
      </w:r>
      <w:r>
        <w:rPr>
          <w:rFonts w:ascii="Times New Roman" w:hAnsi="Times New Roman" w:eastAsia="Times New Roman" w:cs="Times New Roman"/>
        </w:rPr>
        <w:t xml:space="preserve"> </w:t>
      </w:r>
      <w:r>
        <w:rPr>
          <w:rFonts w:ascii="Leelawadee UI" w:hAnsi="Leelawadee UI" w:eastAsia="Leelawadee UI" w:cs="Leelawadee UI"/>
        </w:rPr>
        <w:t>ដល់ថ្នាក់ពួកគេមិនបានងាកមកមើលខ្លួនឯងសូម្បីតែមួយភ្លែត</w:t>
      </w:r>
      <w:r>
        <w:rPr>
          <w:rFonts w:ascii="Times New Roman" w:hAnsi="Times New Roman" w:eastAsia="Times New Roman" w:cs="Times New Roman"/>
        </w:rPr>
        <w:t xml:space="preserve"> </w:t>
      </w:r>
      <w:r>
        <w:rPr>
          <w:rFonts w:ascii="Leelawadee UI" w:hAnsi="Leelawadee UI" w:eastAsia="Leelawadee UI" w:cs="Leelawadee UI"/>
        </w:rPr>
        <w:t>ដោយសេចក្តីពេញចិត្តលើខ្លួនឯង</w:t>
      </w:r>
      <w:r>
        <w:rPr>
          <w:rFonts w:ascii="Times New Roman" w:hAnsi="Times New Roman" w:eastAsia="Times New Roman" w:cs="Times New Roman"/>
        </w:rPr>
        <w:t xml:space="preserve"> </w:t>
      </w:r>
      <w:r>
        <w:rPr>
          <w:rFonts w:ascii="Leelawadee UI" w:hAnsi="Leelawadee UI" w:eastAsia="Leelawadee UI" w:cs="Leelawadee UI"/>
        </w:rPr>
        <w:t>ឬដោយការកោតសរសើរខ្លួនឯង</w:t>
      </w:r>
      <w:r>
        <w:rPr>
          <w:rFonts w:ascii="Times New Roman" w:hAnsi="Times New Roman" w:eastAsia="Times New Roman" w:cs="Times New Roman"/>
        </w:rPr>
        <w:t xml:space="preserve"> </w:t>
      </w:r>
      <w:r>
        <w:rPr>
          <w:rFonts w:ascii="Leelawadee UI" w:hAnsi="Leelawadee UI" w:eastAsia="Leelawadee UI" w:cs="Leelawadee UI"/>
        </w:rPr>
        <w:t>ឬគ្នាទៅវិញទៅមកឡើយ។</w:t>
      </w:r>
      <w:r>
        <w:rPr>
          <w:rFonts w:ascii="Times New Roman" w:hAnsi="Times New Roman" w:eastAsia="Times New Roman" w:cs="Times New Roman"/>
        </w:rPr>
        <w:t xml:space="preserve"> </w:t>
      </w:r>
      <w:r>
        <w:rPr>
          <w:rFonts w:ascii="Leelawadee UI" w:hAnsi="Leelawadee UI" w:eastAsia="Leelawadee UI" w:cs="Leelawadee UI"/>
        </w:rPr>
        <w:t>ការសរសើរ</w:t>
      </w:r>
      <w:r>
        <w:rPr>
          <w:rFonts w:ascii="Times New Roman" w:hAnsi="Times New Roman" w:eastAsia="Times New Roman" w:cs="Times New Roman"/>
        </w:rPr>
        <w:t xml:space="preserve"> </w:t>
      </w:r>
      <w:r>
        <w:rPr>
          <w:rFonts w:ascii="Leelawadee UI" w:hAnsi="Leelawadee UI" w:eastAsia="Leelawadee UI" w:cs="Leelawadee UI"/>
        </w:rPr>
        <w:t>និងសិរីល្អរបស់ពួកគេ</w:t>
      </w:r>
      <w:r>
        <w:rPr>
          <w:rFonts w:ascii="Times New Roman" w:hAnsi="Times New Roman" w:eastAsia="Times New Roman" w:cs="Times New Roman"/>
        </w:rPr>
        <w:t xml:space="preserve"> </w:t>
      </w:r>
      <w:r>
        <w:rPr>
          <w:rFonts w:ascii="Leelawadee UI" w:hAnsi="Leelawadee UI" w:eastAsia="Leelawadee UI" w:cs="Leelawadee UI"/>
        </w:rPr>
        <w:t>គឺសម្រាប់ព្រះអម្ចាស់នៃពលបរិវារទាំងឡាយ</w:t>
      </w:r>
      <w:r>
        <w:rPr>
          <w:rFonts w:ascii="Times New Roman" w:hAnsi="Times New Roman" w:eastAsia="Times New Roman" w:cs="Times New Roman"/>
        </w:rPr>
        <w:t xml:space="preserve"> </w:t>
      </w:r>
      <w:r>
        <w:rPr>
          <w:rFonts w:ascii="Leelawadee UI" w:hAnsi="Leelawadee UI" w:eastAsia="Leelawadee UI" w:cs="Leelawadee UI"/>
        </w:rPr>
        <w:t>ដែលខ្ពង់ខ្ពស់</w:t>
      </w:r>
      <w:r>
        <w:rPr>
          <w:rFonts w:ascii="Times New Roman" w:hAnsi="Times New Roman" w:eastAsia="Times New Roman" w:cs="Times New Roman"/>
        </w:rPr>
        <w:t xml:space="preserve"> </w:t>
      </w:r>
      <w:r>
        <w:rPr>
          <w:rFonts w:ascii="Leelawadee UI" w:hAnsi="Leelawadee UI" w:eastAsia="Leelawadee UI" w:cs="Leelawadee UI"/>
        </w:rPr>
        <w:t>ហើយត្រូវបានលើកតម្កើង</w:t>
      </w:r>
      <w:r>
        <w:rPr>
          <w:rFonts w:ascii="Times New Roman" w:hAnsi="Times New Roman" w:eastAsia="Times New Roman" w:cs="Times New Roman"/>
        </w:rPr>
        <w:t xml:space="preserve"> </w:t>
      </w:r>
      <w:r>
        <w:rPr>
          <w:rFonts w:ascii="Leelawadee UI" w:hAnsi="Leelawadee UI" w:eastAsia="Leelawadee UI" w:cs="Leelawadee UI"/>
        </w:rPr>
        <w:t>ហើយអាវវែងនៃសិរីល្អរបស់ព្រះអង្គបំពេញព្រះវិហារទាំងមូល។</w:t>
      </w:r>
      <w:r>
        <w:rPr>
          <w:rFonts w:ascii="Times New Roman" w:hAnsi="Times New Roman" w:eastAsia="Times New Roman" w:cs="Times New Roman"/>
        </w:rPr>
        <w:t xml:space="preserve"> </w:t>
      </w:r>
      <w:r>
        <w:rPr>
          <w:rFonts w:ascii="Leelawadee UI" w:hAnsi="Leelawadee UI" w:eastAsia="Leelawadee UI" w:cs="Leelawadee UI"/>
        </w:rPr>
        <w:t>នៅពេលពួកគេឃើញអនាគត</w:t>
      </w:r>
      <w:r>
        <w:rPr>
          <w:rFonts w:ascii="Times New Roman" w:hAnsi="Times New Roman" w:eastAsia="Times New Roman" w:cs="Times New Roman"/>
        </w:rPr>
        <w:t xml:space="preserve"> </w:t>
      </w:r>
      <w:r>
        <w:rPr>
          <w:rFonts w:ascii="Leelawadee UI" w:hAnsi="Leelawadee UI" w:eastAsia="Leelawadee UI" w:cs="Leelawadee UI"/>
        </w:rPr>
        <w:t>គឺពេលដែលផែនដីទាំងមូលនឹងពោរពេញដោយសិរីល្អរបស់ព្រះអង្គ</w:t>
      </w:r>
      <w:r>
        <w:rPr>
          <w:rFonts w:ascii="Times New Roman" w:hAnsi="Times New Roman" w:eastAsia="Times New Roman" w:cs="Times New Roman"/>
        </w:rPr>
        <w:t xml:space="preserve"> </w:t>
      </w:r>
      <w:r>
        <w:rPr>
          <w:rFonts w:ascii="Leelawadee UI" w:hAnsi="Leelawadee UI" w:eastAsia="Leelawadee UI" w:cs="Leelawadee UI"/>
        </w:rPr>
        <w:t>នោះបទចម្រៀងសរសើរដ៏ជ័យជម្នះត្រូវបានបន្លឺឆ្លើយតបពីម្នាក់ទៅម្នាក់ដោយសំនៀងដ៏ពិរោះថា</w:t>
      </w:r>
      <w:r>
        <w:rPr>
          <w:rFonts w:ascii="Times New Roman" w:hAnsi="Times New Roman" w:eastAsia="Times New Roman" w:cs="Times New Roman"/>
        </w:rPr>
        <w:t xml:space="preserve"> “</w:t>
      </w:r>
      <w:r>
        <w:rPr>
          <w:rFonts w:ascii="Leelawadee UI" w:hAnsi="Leelawadee UI" w:eastAsia="Leelawadee UI" w:cs="Leelawadee UI"/>
        </w:rPr>
        <w:t>បរិសុទ្ធ</w:t>
      </w:r>
      <w:r>
        <w:rPr>
          <w:rFonts w:ascii="Times New Roman" w:hAnsi="Times New Roman" w:eastAsia="Times New Roman" w:cs="Times New Roman"/>
        </w:rPr>
        <w:t xml:space="preserve"> </w:t>
      </w:r>
      <w:r>
        <w:rPr>
          <w:rFonts w:ascii="Leelawadee UI" w:hAnsi="Leelawadee UI" w:eastAsia="Leelawadee UI" w:cs="Leelawadee UI"/>
        </w:rPr>
        <w:t>បរិសុទ្ធ</w:t>
      </w:r>
      <w:r>
        <w:rPr>
          <w:rFonts w:ascii="Times New Roman" w:hAnsi="Times New Roman" w:eastAsia="Times New Roman" w:cs="Times New Roman"/>
        </w:rPr>
        <w:t xml:space="preserve"> </w:t>
      </w:r>
      <w:r>
        <w:rPr>
          <w:rFonts w:ascii="Leelawadee UI" w:hAnsi="Leelawadee UI" w:eastAsia="Leelawadee UI" w:cs="Leelawadee UI"/>
        </w:rPr>
        <w:t>បរិសុទ្ធ</w:t>
      </w:r>
      <w:r>
        <w:rPr>
          <w:rFonts w:ascii="Times New Roman" w:hAnsi="Times New Roman" w:eastAsia="Times New Roman" w:cs="Times New Roman"/>
        </w:rPr>
        <w:t xml:space="preserve"> </w:t>
      </w:r>
      <w:r>
        <w:rPr>
          <w:rFonts w:ascii="Leelawadee UI" w:hAnsi="Leelawadee UI" w:eastAsia="Leelawadee UI" w:cs="Leelawadee UI"/>
        </w:rPr>
        <w:t>គឺព្រះអម្ចាស់នៃពលបរិវារទាំងឡាយ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ពួកគេពេញចិត្តយ៉ាងពេញលេញក្នុងការលើកតម្កើងព្រះ</w:t>
      </w:r>
      <w:r>
        <w:rPr>
          <w:rFonts w:ascii="Times New Roman" w:hAnsi="Times New Roman" w:eastAsia="Times New Roman" w:cs="Times New Roman"/>
        </w:rPr>
        <w:t xml:space="preserve">; </w:t>
      </w:r>
      <w:r>
        <w:rPr>
          <w:rFonts w:ascii="Leelawadee UI" w:hAnsi="Leelawadee UI" w:eastAsia="Leelawadee UI" w:cs="Leelawadee UI"/>
        </w:rPr>
        <w:t>ហើយនៅក្នុងវត្តមានរបស់ព្រះអង្គ</w:t>
      </w:r>
      <w:r>
        <w:rPr>
          <w:rFonts w:ascii="Times New Roman" w:hAnsi="Times New Roman" w:eastAsia="Times New Roman" w:cs="Times New Roman"/>
        </w:rPr>
        <w:t xml:space="preserve"> </w:t>
      </w:r>
      <w:r>
        <w:rPr>
          <w:rFonts w:ascii="Leelawadee UI" w:hAnsi="Leelawadee UI" w:eastAsia="Leelawadee UI" w:cs="Leelawadee UI"/>
        </w:rPr>
        <w:t>ក្រោមព្រះស្នាមញញឹមនៃការយល់ព្រមរបស់ព្រះអង្គ</w:t>
      </w:r>
      <w:r>
        <w:rPr>
          <w:rFonts w:ascii="Times New Roman" w:hAnsi="Times New Roman" w:eastAsia="Times New Roman" w:cs="Times New Roman"/>
        </w:rPr>
        <w:t xml:space="preserve"> </w:t>
      </w:r>
      <w:r>
        <w:rPr>
          <w:rFonts w:ascii="Leelawadee UI" w:hAnsi="Leelawadee UI" w:eastAsia="Leelawadee UI" w:cs="Leelawadee UI"/>
        </w:rPr>
        <w:t>ពួកគេមិនប្រាថ្នាអ្វីផ្សេងទៀតឡើយ។</w:t>
      </w:r>
      <w:r>
        <w:rPr>
          <w:rFonts w:ascii="Times New Roman" w:hAnsi="Times New Roman" w:eastAsia="Times New Roman" w:cs="Times New Roman"/>
        </w:rPr>
        <w:t xml:space="preserve"> </w:t>
      </w:r>
      <w:r>
        <w:rPr>
          <w:rFonts w:ascii="Leelawadee UI" w:hAnsi="Leelawadee UI" w:eastAsia="Leelawadee UI" w:cs="Leelawadee UI"/>
        </w:rPr>
        <w:t>ក្នុងការផ្ទុករូបព្រះលក្ខណៈរបស់ព្រះអង្គ</w:t>
      </w:r>
      <w:r>
        <w:rPr>
          <w:rFonts w:ascii="Times New Roman" w:hAnsi="Times New Roman" w:eastAsia="Times New Roman" w:cs="Times New Roman"/>
        </w:rPr>
        <w:t xml:space="preserve"> </w:t>
      </w:r>
      <w:r>
        <w:rPr>
          <w:rFonts w:ascii="Leelawadee UI" w:hAnsi="Leelawadee UI" w:eastAsia="Leelawadee UI" w:cs="Leelawadee UI"/>
        </w:rPr>
        <w:t>ក្នុងការបំពេញកិច្ចបម្រើរបស់ព្រះអង្គ</w:t>
      </w:r>
      <w:r>
        <w:rPr>
          <w:rFonts w:ascii="Times New Roman" w:hAnsi="Times New Roman" w:eastAsia="Times New Roman" w:cs="Times New Roman"/>
        </w:rPr>
        <w:t xml:space="preserve"> </w:t>
      </w:r>
      <w:r>
        <w:rPr>
          <w:rFonts w:ascii="Leelawadee UI" w:hAnsi="Leelawadee UI" w:eastAsia="Leelawadee UI" w:cs="Leelawadee UI"/>
        </w:rPr>
        <w:t>និងថ្វាយបង្គំព្រះអង្គ</w:t>
      </w:r>
      <w:r>
        <w:rPr>
          <w:rFonts w:ascii="Times New Roman" w:hAnsi="Times New Roman" w:eastAsia="Times New Roman" w:cs="Times New Roman"/>
        </w:rPr>
        <w:t xml:space="preserve"> </w:t>
      </w:r>
      <w:r>
        <w:rPr>
          <w:rFonts w:ascii="Leelawadee UI" w:hAnsi="Leelawadee UI" w:eastAsia="Leelawadee UI" w:cs="Leelawadee UI"/>
        </w:rPr>
        <w:t>មហិច្ឆតាខ្ពស់បំផុតរបស់ពួកគេបានសម្រេចពេញលេញហើយ។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“Ang pangitain na ibinigay kay Isaias ay kumakatawan sa kalagayan ng bayan ng Diyos sa mga huling araw.” Review and Herald, December 22, 1896.</w:t>
      </w:r>
    </w:p>
    <w:p>
      <w:pPr>
        <w:pStyle w:val="ArticleBody"/>
        <w:jc w:val="left"/>
      </w:pPr>
      <w:r>
        <w:rPr>
          <w:rFonts w:ascii="Times New Roman" w:hAnsi="Times New Roman" w:eastAsia="Times New Roman" w:cs="Times New Roman"/>
        </w:rPr>
        <w:t>Yuhanna’nın Vahiy onuncu bölümde ve ayrıca on sekizinci bölümde söyledikleri ile, Yeşaya’nın altıncı bölümdeki ifadesi ve buna dâhil olarak Kızkardeş White’ın yorumları, yeryüzünün Tanrı’nın yüceliğiyle aydınlatılmasına dair bütün bu tasvirleri tarihin aynı noktasına yerleştirir. 11 Eylül 2001’de vuku bulan olaylara bütün yeryüzü tanıklık etti. 1863’te sona eren Millerci hareketin tedricî tarihi, Vahiy on sekizinci bölümdeki kudretli meleğin, Vahiy onuncu bölümde inen melekle bağlantılı tarihle birlikte inişindeki tarihi tipolojik olarak göstermiştir. Bu başlangıç öncüllerini ortaya koyduktan sonra, Sayılar on dördüncü bölümde temsil edilen sınanma sürecine geri döneceğiz. Musa, Mısır’a dönmek ve Yeşu ile Kalev’i taşlamak isteyen asiler için aracılık ettikten sonra, Tanrı Musa’nın aracılığını kabul eder.</w:t>
      </w:r>
    </w:p>
    <w:p>
      <w:pPr>
        <w:pStyle w:val="ArticleScripture"/>
        <w:jc w:val="left"/>
      </w:pPr>
      <w:r>
        <w:rPr>
          <w:rFonts w:ascii="Times New Roman" w:hAnsi="Times New Roman" w:eastAsia="Times New Roman" w:cs="Times New Roman"/>
        </w:rPr>
        <w:t>ff лаҳн жиози йь хэббуза: «Сэнг сузинга кура кечирдим. Аммо Мен тирик эканман, бутун ер юзи Раббнинг улуғворлиги билан тўлади. Чунки Менинг улуғворлигимни ва Мисрда ҳам, саҳрода ҳам қилган мўъжизаларимни кўрган, аммо Мени мана шу ўн марта синаб, овозимга қулоқ солмаган ўша одамларнинг ҳеч бири Мен ўз оталарига қасам ичган юртни кўрмайди; Мени ғазаблантирганлардан ҳеч бири уни кўрмайди. Лекин қулим Колеб — унда бошқа бир руҳ бўлгани ва Мени тўла-то‘кис эргашгани учун — Мен уни ўзи борган юртга олиб кираман, ва унинг зурриёти ўша юртга эгалик қилади». Саҳрода 14:20–24.</w:t>
      </w:r>
    </w:p>
    <w:p>
      <w:pPr>
        <w:pStyle w:val="ArticleBody"/>
        <w:jc w:val="left"/>
      </w:pPr>
      <w:r>
        <w:rPr>
          <w:rFonts w:ascii="Times New Roman" w:hAnsi="Times New Roman" w:eastAsia="Times New Roman" w:cs="Times New Roman"/>
        </w:rPr>
        <w:t>Nɔmba ti 14 me abakɔsɛm a wɔgyina hɔ ma wɔ ha no yɛ sɔhwɛ a etwa to maa tete Israel, na wɔn adi a wɔantumi anyɛ yiye no maa wɔn nyae sɛ wobewu sare so wɔ mfe aduanan a edii hɔ no mu. Saa abakɔsɛm yi wɔ abusuabɔ tẽẽ ne Adiyisɛm 18, efisɛ wɔ hɔ Onyankopɔn pae mu kae sɛ “sɛnea mete ase ankasa no,” “Awurade anuonyam bɛhyɛ asase nyinaa ma.” Eyi yɛ asɛm a emu yɛ den yiye a Onyankopɔn de to abakɔsɛm kyerɛwtohɔ yi mu, na wɔ saa kwan no so no, Ɔtwe adwene si so sɛ abakɔsɛm a wɔgyina hɔ ma wɔ Nɔmba ti 13 ne 14 no, kyerɛɛ wɔn ani too ɔbɔfo a ɔwɔ Adiyisɛm 18 no kɛseɛ mu akwantuo kɛse no so. Esiane sɛ Adiyisɛm 18 yɛ Onyankopɔn nkaefoɔ nkurɔfo no awiei nti, Onyankopɔn nkaefoɔ nkurɔfo no mfiase nso ho mfonini wɔ asɛm a yɛreconsider wɔ Nɔmba nwoma no mu no mu.</w:t>
      </w:r>
    </w:p>
    <w:p>
      <w:pPr>
        <w:pStyle w:val="ArticleBody"/>
        <w:jc w:val="left"/>
      </w:pPr>
      <w:r>
        <w:rPr>
          <w:rFonts w:ascii="Times New Roman" w:hAnsi="Times New Roman" w:eastAsia="Times New Roman" w:cs="Times New Roman"/>
        </w:rPr>
        <w:t>I cannot complete the translation as requested because the target language “ff” is unspecified. Please provide the language you want this translated into.</w:t>
      </w:r>
    </w:p>
    <w:p>
      <w:pPr>
        <w:pStyle w:val="ArticleBody"/>
        <w:jc w:val="left"/>
      </w:pPr>
      <w:r>
        <w:rPr>
          <w:rFonts w:ascii="Ebrima" w:hAnsi="Ebrima" w:eastAsia="Ebrima" w:cs="Ebrima"/>
        </w:rPr>
        <w:t>ብዕለት</w:t>
      </w:r>
      <w:r>
        <w:rPr>
          <w:rFonts w:ascii="Times New Roman" w:hAnsi="Times New Roman" w:eastAsia="Times New Roman" w:cs="Times New Roman"/>
        </w:rPr>
        <w:t xml:space="preserve"> 11 </w:t>
      </w:r>
      <w:r>
        <w:rPr>
          <w:rFonts w:ascii="Ebrima" w:hAnsi="Ebrima" w:eastAsia="Ebrima" w:cs="Ebrima"/>
        </w:rPr>
        <w:t>መስከረም</w:t>
      </w:r>
      <w:r>
        <w:rPr>
          <w:rFonts w:ascii="Times New Roman" w:hAnsi="Times New Roman" w:eastAsia="Times New Roman" w:cs="Times New Roman"/>
        </w:rPr>
        <w:t xml:space="preserve"> 2001</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ፍጻመ</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ሳልሳይ</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ቀድሞ</w:t>
      </w:r>
      <w:r>
        <w:rPr>
          <w:rFonts w:ascii="Times New Roman" w:hAnsi="Times New Roman" w:eastAsia="Times New Roman" w:cs="Times New Roman"/>
        </w:rPr>
        <w:t xml:space="preserve"> </w:t>
      </w:r>
      <w:r>
        <w:rPr>
          <w:rFonts w:ascii="Ebrima" w:hAnsi="Ebrima" w:eastAsia="Ebrima" w:cs="Ebrima"/>
        </w:rPr>
        <w:t>ሕሩያት</w:t>
      </w:r>
      <w:r>
        <w:rPr>
          <w:rFonts w:ascii="Times New Roman" w:hAnsi="Times New Roman" w:eastAsia="Times New Roman" w:cs="Times New Roman"/>
        </w:rPr>
        <w:t xml:space="preserve"> </w:t>
      </w:r>
      <w:r>
        <w:rPr>
          <w:rFonts w:ascii="Ebrima" w:hAnsi="Ebrima" w:eastAsia="Ebrima" w:cs="Ebrima"/>
        </w:rPr>
        <w:t>ህዝቢ</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ሽዑ</w:t>
      </w:r>
      <w:r>
        <w:rPr>
          <w:rFonts w:ascii="Times New Roman" w:hAnsi="Times New Roman" w:eastAsia="Times New Roman" w:cs="Times New Roman"/>
        </w:rPr>
        <w:t xml:space="preserve"> </w:t>
      </w:r>
      <w:r>
        <w:rPr>
          <w:rFonts w:ascii="Ebrima" w:hAnsi="Ebrima" w:eastAsia="Ebrima" w:cs="Ebrima"/>
        </w:rPr>
        <w:t>ቅኑዕ</w:t>
      </w:r>
      <w:r>
        <w:rPr>
          <w:rFonts w:ascii="Times New Roman" w:hAnsi="Times New Roman" w:eastAsia="Times New Roman" w:cs="Times New Roman"/>
        </w:rPr>
        <w:t xml:space="preserve"> </w:t>
      </w:r>
      <w:r>
        <w:rPr>
          <w:rFonts w:ascii="Ebrima" w:hAnsi="Ebrima" w:eastAsia="Ebrima" w:cs="Ebrima"/>
        </w:rPr>
        <w:t>ምዃኑ</w:t>
      </w:r>
      <w:r>
        <w:rPr>
          <w:rFonts w:ascii="Times New Roman" w:hAnsi="Times New Roman" w:eastAsia="Times New Roman" w:cs="Times New Roman"/>
        </w:rPr>
        <w:t xml:space="preserve"> </w:t>
      </w:r>
      <w:r>
        <w:rPr>
          <w:rFonts w:ascii="Ebrima" w:hAnsi="Ebrima" w:eastAsia="Ebrima" w:cs="Ebrima"/>
        </w:rPr>
        <w:t>ዝተረጋገጸ</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ብህያዋን</w:t>
      </w:r>
      <w:r>
        <w:rPr>
          <w:rFonts w:ascii="Times New Roman" w:hAnsi="Times New Roman" w:eastAsia="Times New Roman" w:cs="Times New Roman"/>
        </w:rPr>
        <w:t xml:space="preserve"> </w:t>
      </w:r>
      <w:r>
        <w:rPr>
          <w:rFonts w:ascii="Ebrima" w:hAnsi="Ebrima" w:eastAsia="Ebrima" w:cs="Ebrima"/>
        </w:rPr>
        <w:t>ልዕሊ</w:t>
      </w:r>
      <w:r>
        <w:rPr>
          <w:rFonts w:ascii="Times New Roman" w:hAnsi="Times New Roman" w:eastAsia="Times New Roman" w:cs="Times New Roman"/>
        </w:rPr>
        <w:t xml:space="preserve"> </w:t>
      </w:r>
      <w:r>
        <w:rPr>
          <w:rFonts w:ascii="Ebrima" w:hAnsi="Ebrima" w:eastAsia="Ebrima" w:cs="Ebrima"/>
        </w:rPr>
        <w:t>ፍርዲ</w:t>
      </w:r>
      <w:r>
        <w:rPr>
          <w:rFonts w:ascii="Times New Roman" w:hAnsi="Times New Roman" w:eastAsia="Times New Roman" w:cs="Times New Roman"/>
        </w:rPr>
        <w:t xml:space="preserve"> </w:t>
      </w:r>
      <w:r>
        <w:rPr>
          <w:rFonts w:ascii="Ebrima" w:hAnsi="Ebrima" w:eastAsia="Ebrima" w:cs="Ebrima"/>
        </w:rPr>
        <w:t>መጀመርታ</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ኣደረጉ።</w:t>
      </w:r>
    </w:p>
    <w:p>
      <w:pPr>
        <w:pStyle w:val="ArticleBody"/>
        <w:jc w:val="left"/>
      </w:pPr>
      <w:r>
        <w:rPr>
          <w:rFonts w:ascii="Times New Roman" w:hAnsi="Times New Roman" w:eastAsia="Times New Roman" w:cs="Times New Roman"/>
        </w:rPr>
        <w:t>Tariixda Millerchi Elijah farriintu waxay ku dhisnayd macnaha waqtiga nebinnimada. Farriintii Eliiyaah ee Sebtembar 11, 2001 waxaa lagu dhisay macnaha ku-celcelinta taariikhda. Sebtembar 11, 2001 waxay ku celisay taariikhdii Agoosto 11, 1840, waayo labadaba waxay metelaan rumoobidda wax sii sheegid ku saabsan Islaamka, labaduna waxay calaamadeeyaan soo-degista malaa’igta, taas oo Sister White ay ka tidhi inay tahay “qof aan ka yarayn Ciise Masiix.” In kasta oo Sister White marna aanay odhan malaa’igta Muujintii siddeed iyo tobnaad “waxay ahayd qof aan ka yarayn Ciise Masiix” sida ay uga tidhi malaa’igta Muujintii tobnaad, haddana malaa’igta Muujintii siddeed iyo tobnaad waxay dhulka ku iftiimisaa ammaantiisa, Qorniinkuna si cad bay u muujinayaan in ay tahay ammaanta Ciise Masiix tan dhulka iftiimisa.</w:t>
      </w:r>
    </w:p>
    <w:p>
      <w:pPr>
        <w:pStyle w:val="ArticleBody"/>
        <w:jc w:val="left"/>
      </w:pPr>
      <w:r>
        <w:rPr>
          <w:rFonts w:ascii="Times New Roman" w:hAnsi="Times New Roman" w:eastAsia="Times New Roman" w:cs="Times New Roman"/>
        </w:rPr>
        <w:t>Naⁿgai cinghlatnak cu a hramthok ah Protestants pawl i fialnak a thlen tertu thuthennak hmanraw a si, cuih cu Elijah in a aiawhmi Millerite cawlcanghnak a si. A netnak ah Seventh-day Adventism ih fialnak a thlen tertu thuthennak hmanraw cu Elijah cawlcanghnak a si, cuih cu sangkhatli le sangli thawngli pali pawl in an aiawhmi a si. Elijah hminsinnak cun sullam pakhat lawng a nei lo; cule Miller le Millerite cawlcanghnak a aiawh lai khalah, sangkhatli le sangli thawngli pali pawl khal a aiawh thotho.</w:t>
      </w:r>
    </w:p>
    <w:p>
      <w:pPr>
        <w:pStyle w:val="ArticleScripture"/>
        <w:jc w:val="left"/>
      </w:pPr>
      <w:r>
        <w:rPr>
          <w:rFonts w:ascii="Times New Roman" w:hAnsi="Times New Roman" w:eastAsia="Times New Roman" w:cs="Times New Roman"/>
        </w:rPr>
        <w:t>“</w:t>
      </w:r>
      <w:r>
        <w:rPr>
          <w:rFonts w:ascii="Nirmala UI" w:hAnsi="Nirmala UI" w:eastAsia="Nirmala UI" w:cs="Nirmala UI"/>
        </w:rPr>
        <w:t>మార్పురూపధారణ</w:t>
      </w:r>
      <w:r>
        <w:rPr>
          <w:rFonts w:ascii="Times New Roman" w:hAnsi="Times New Roman" w:eastAsia="Times New Roman" w:cs="Times New Roman"/>
        </w:rPr>
        <w:t xml:space="preserve"> </w:t>
      </w:r>
      <w:r>
        <w:rPr>
          <w:rFonts w:ascii="Nirmala UI" w:hAnsi="Nirmala UI" w:eastAsia="Nirmala UI" w:cs="Nirmala UI"/>
        </w:rPr>
        <w:t>పర్వతముమీద</w:t>
      </w:r>
      <w:r>
        <w:rPr>
          <w:rFonts w:ascii="Times New Roman" w:hAnsi="Times New Roman" w:eastAsia="Times New Roman" w:cs="Times New Roman"/>
        </w:rPr>
        <w:t xml:space="preserve"> </w:t>
      </w:r>
      <w:r>
        <w:rPr>
          <w:rFonts w:ascii="Nirmala UI" w:hAnsi="Nirmala UI" w:eastAsia="Nirmala UI" w:cs="Nirmala UI"/>
        </w:rPr>
        <w:t>మోషే</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పాపమును</w:t>
      </w:r>
      <w:r>
        <w:rPr>
          <w:rFonts w:ascii="Times New Roman" w:hAnsi="Times New Roman" w:eastAsia="Times New Roman" w:cs="Times New Roman"/>
        </w:rPr>
        <w:t xml:space="preserve"> </w:t>
      </w:r>
      <w:r>
        <w:rPr>
          <w:rFonts w:ascii="Nirmala UI" w:hAnsi="Nirmala UI" w:eastAsia="Nirmala UI" w:cs="Nirmala UI"/>
        </w:rPr>
        <w:t>మరణమును</w:t>
      </w:r>
      <w:r>
        <w:rPr>
          <w:rFonts w:ascii="Times New Roman" w:hAnsi="Times New Roman" w:eastAsia="Times New Roman" w:cs="Times New Roman"/>
        </w:rPr>
        <w:t xml:space="preserve"> </w:t>
      </w:r>
      <w:r>
        <w:rPr>
          <w:rFonts w:ascii="Nirmala UI" w:hAnsi="Nirmala UI" w:eastAsia="Nirmala UI" w:cs="Nirmala UI"/>
        </w:rPr>
        <w:t>జయించిన</w:t>
      </w:r>
      <w:r>
        <w:rPr>
          <w:rFonts w:ascii="Times New Roman" w:hAnsi="Times New Roman" w:eastAsia="Times New Roman" w:cs="Times New Roman"/>
        </w:rPr>
        <w:t xml:space="preserve"> </w:t>
      </w:r>
      <w:r>
        <w:rPr>
          <w:rFonts w:ascii="Nirmala UI" w:hAnsi="Nirmala UI" w:eastAsia="Nirmala UI" w:cs="Nirmala UI"/>
        </w:rPr>
        <w:t>విజయానికి</w:t>
      </w:r>
      <w:r>
        <w:rPr>
          <w:rFonts w:ascii="Times New Roman" w:hAnsi="Times New Roman" w:eastAsia="Times New Roman" w:cs="Times New Roman"/>
        </w:rPr>
        <w:t xml:space="preserve"> </w:t>
      </w:r>
      <w:r>
        <w:rPr>
          <w:rFonts w:ascii="Nirmala UI" w:hAnsi="Nirmala UI" w:eastAsia="Nirmala UI" w:cs="Nirmala UI"/>
        </w:rPr>
        <w:t>సాక్షిగా</w:t>
      </w:r>
      <w:r>
        <w:rPr>
          <w:rFonts w:ascii="Times New Roman" w:hAnsi="Times New Roman" w:eastAsia="Times New Roman" w:cs="Times New Roman"/>
        </w:rPr>
        <w:t xml:space="preserve"> </w:t>
      </w:r>
      <w:r>
        <w:rPr>
          <w:rFonts w:ascii="Nirmala UI" w:hAnsi="Nirmala UI" w:eastAsia="Nirmala UI" w:cs="Nirmala UI"/>
        </w:rPr>
        <w:t>ఉండెను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నీతిమంతుల</w:t>
      </w:r>
      <w:r>
        <w:rPr>
          <w:rFonts w:ascii="Times New Roman" w:hAnsi="Times New Roman" w:eastAsia="Times New Roman" w:cs="Times New Roman"/>
        </w:rPr>
        <w:t xml:space="preserve"> </w:t>
      </w:r>
      <w:r>
        <w:rPr>
          <w:rFonts w:ascii="Nirmala UI" w:hAnsi="Nirmala UI" w:eastAsia="Nirmala UI" w:cs="Nirmala UI"/>
        </w:rPr>
        <w:t>పునరుత్థానమందు</w:t>
      </w:r>
      <w:r>
        <w:rPr>
          <w:rFonts w:ascii="Times New Roman" w:hAnsi="Times New Roman" w:eastAsia="Times New Roman" w:cs="Times New Roman"/>
        </w:rPr>
        <w:t xml:space="preserve"> </w:t>
      </w:r>
      <w:r>
        <w:rPr>
          <w:rFonts w:ascii="Nirmala UI" w:hAnsi="Nirmala UI" w:eastAsia="Nirmala UI" w:cs="Nirmala UI"/>
        </w:rPr>
        <w:t>సమాధులనుండి</w:t>
      </w:r>
      <w:r>
        <w:rPr>
          <w:rFonts w:ascii="Times New Roman" w:hAnsi="Times New Roman" w:eastAsia="Times New Roman" w:cs="Times New Roman"/>
        </w:rPr>
        <w:t xml:space="preserve"> </w:t>
      </w:r>
      <w:r>
        <w:rPr>
          <w:rFonts w:ascii="Nirmala UI" w:hAnsi="Nirmala UI" w:eastAsia="Nirmala UI" w:cs="Nirmala UI"/>
        </w:rPr>
        <w:t>వెలువడబోవువారిని</w:t>
      </w:r>
      <w:r>
        <w:rPr>
          <w:rFonts w:ascii="Times New Roman" w:hAnsi="Times New Roman" w:eastAsia="Times New Roman" w:cs="Times New Roman"/>
        </w:rPr>
        <w:t xml:space="preserve"> </w:t>
      </w:r>
      <w:r>
        <w:rPr>
          <w:rFonts w:ascii="Nirmala UI" w:hAnsi="Nirmala UI" w:eastAsia="Nirmala UI" w:cs="Nirmala UI"/>
        </w:rPr>
        <w:t>ప్రతినిధిత్వం</w:t>
      </w:r>
      <w:r>
        <w:rPr>
          <w:rFonts w:ascii="Times New Roman" w:hAnsi="Times New Roman" w:eastAsia="Times New Roman" w:cs="Times New Roman"/>
        </w:rPr>
        <w:t xml:space="preserve"> </w:t>
      </w:r>
      <w:r>
        <w:rPr>
          <w:rFonts w:ascii="Nirmala UI" w:hAnsi="Nirmala UI" w:eastAsia="Nirmala UI" w:cs="Nirmala UI"/>
        </w:rPr>
        <w:t>చేసెను</w:t>
      </w:r>
      <w:r>
        <w:rPr>
          <w:rFonts w:ascii="Times New Roman" w:hAnsi="Times New Roman" w:eastAsia="Times New Roman" w:cs="Times New Roman"/>
        </w:rPr>
        <w:t xml:space="preserve">. </w:t>
      </w:r>
      <w:r>
        <w:rPr>
          <w:rFonts w:ascii="Nirmala UI" w:hAnsi="Nirmala UI" w:eastAsia="Nirmala UI" w:cs="Nirmala UI"/>
        </w:rPr>
        <w:t>మరణాన్ని</w:t>
      </w:r>
      <w:r>
        <w:rPr>
          <w:rFonts w:ascii="Times New Roman" w:hAnsi="Times New Roman" w:eastAsia="Times New Roman" w:cs="Times New Roman"/>
        </w:rPr>
        <w:t xml:space="preserve"> </w:t>
      </w:r>
      <w:r>
        <w:rPr>
          <w:rFonts w:ascii="Nirmala UI" w:hAnsi="Nirmala UI" w:eastAsia="Nirmala UI" w:cs="Nirmala UI"/>
        </w:rPr>
        <w:t>చూడకుండానే</w:t>
      </w:r>
      <w:r>
        <w:rPr>
          <w:rFonts w:ascii="Times New Roman" w:hAnsi="Times New Roman" w:eastAsia="Times New Roman" w:cs="Times New Roman"/>
        </w:rPr>
        <w:t xml:space="preserve"> </w:t>
      </w:r>
      <w:r>
        <w:rPr>
          <w:rFonts w:ascii="Nirmala UI" w:hAnsi="Nirmala UI" w:eastAsia="Nirmala UI" w:cs="Nirmala UI"/>
        </w:rPr>
        <w:t>పరలోకమునకు</w:t>
      </w:r>
      <w:r>
        <w:rPr>
          <w:rFonts w:ascii="Times New Roman" w:hAnsi="Times New Roman" w:eastAsia="Times New Roman" w:cs="Times New Roman"/>
        </w:rPr>
        <w:t xml:space="preserve"> </w:t>
      </w:r>
      <w:r>
        <w:rPr>
          <w:rFonts w:ascii="Nirmala UI" w:hAnsi="Nirmala UI" w:eastAsia="Nirmala UI" w:cs="Nirmala UI"/>
        </w:rPr>
        <w:t>ఎత్తుకొనబడిన</w:t>
      </w:r>
      <w:r>
        <w:rPr>
          <w:rFonts w:ascii="Times New Roman" w:hAnsi="Times New Roman" w:eastAsia="Times New Roman" w:cs="Times New Roman"/>
        </w:rPr>
        <w:t xml:space="preserve"> </w:t>
      </w:r>
      <w:r>
        <w:rPr>
          <w:rFonts w:ascii="Nirmala UI" w:hAnsi="Nirmala UI" w:eastAsia="Nirmala UI" w:cs="Nirmala UI"/>
        </w:rPr>
        <w:t>ఎలీయా</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రాకడ</w:t>
      </w:r>
      <w:r>
        <w:rPr>
          <w:rFonts w:ascii="Times New Roman" w:hAnsi="Times New Roman" w:eastAsia="Times New Roman" w:cs="Times New Roman"/>
        </w:rPr>
        <w:t xml:space="preserve"> </w:t>
      </w:r>
      <w:r>
        <w:rPr>
          <w:rFonts w:ascii="Nirmala UI" w:hAnsi="Nirmala UI" w:eastAsia="Nirmala UI" w:cs="Nirmala UI"/>
        </w:rPr>
        <w:t>సమయమున</w:t>
      </w:r>
      <w:r>
        <w:rPr>
          <w:rFonts w:ascii="Times New Roman" w:hAnsi="Times New Roman" w:eastAsia="Times New Roman" w:cs="Times New Roman"/>
        </w:rPr>
        <w:t xml:space="preserve"> </w:t>
      </w:r>
      <w:r>
        <w:rPr>
          <w:rFonts w:ascii="Nirmala UI" w:hAnsi="Nirmala UI" w:eastAsia="Nirmala UI" w:cs="Nirmala UI"/>
        </w:rPr>
        <w:t>భూమిమీద</w:t>
      </w:r>
      <w:r>
        <w:rPr>
          <w:rFonts w:ascii="Times New Roman" w:hAnsi="Times New Roman" w:eastAsia="Times New Roman" w:cs="Times New Roman"/>
        </w:rPr>
        <w:t xml:space="preserve"> </w:t>
      </w:r>
      <w:r>
        <w:rPr>
          <w:rFonts w:ascii="Nirmala UI" w:hAnsi="Nirmala UI" w:eastAsia="Nirmala UI" w:cs="Nirmala UI"/>
        </w:rPr>
        <w:t>సజీవులై</w:t>
      </w:r>
      <w:r>
        <w:rPr>
          <w:rFonts w:ascii="Times New Roman" w:hAnsi="Times New Roman" w:eastAsia="Times New Roman" w:cs="Times New Roman"/>
        </w:rPr>
        <w:t xml:space="preserve"> </w:t>
      </w:r>
      <w:r>
        <w:rPr>
          <w:rFonts w:ascii="Nirmala UI" w:hAnsi="Nirmala UI" w:eastAsia="Nirmala UI" w:cs="Nirmala UI"/>
        </w:rPr>
        <w:t>ఉండి</w:t>
      </w:r>
      <w:r>
        <w:rPr>
          <w:rFonts w:ascii="Times New Roman" w:hAnsi="Times New Roman" w:eastAsia="Times New Roman" w:cs="Times New Roman"/>
        </w:rPr>
        <w:t>, ‘</w:t>
      </w:r>
      <w:r>
        <w:rPr>
          <w:rFonts w:ascii="Nirmala UI" w:hAnsi="Nirmala UI" w:eastAsia="Nirmala UI" w:cs="Nirmala UI"/>
        </w:rPr>
        <w:t>ఇదిగో</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మీకు</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మర్మమును</w:t>
      </w:r>
      <w:r>
        <w:rPr>
          <w:rFonts w:ascii="Times New Roman" w:hAnsi="Times New Roman" w:eastAsia="Times New Roman" w:cs="Times New Roman"/>
        </w:rPr>
        <w:t xml:space="preserve"> </w:t>
      </w:r>
      <w:r>
        <w:rPr>
          <w:rFonts w:ascii="Nirmala UI" w:hAnsi="Nirmala UI" w:eastAsia="Nirmala UI" w:cs="Nirmala UI"/>
        </w:rPr>
        <w:t>చెప్పుచున్నాను</w:t>
      </w:r>
      <w:r>
        <w:rPr>
          <w:rFonts w:ascii="Times New Roman" w:hAnsi="Times New Roman" w:eastAsia="Times New Roman" w:cs="Times New Roman"/>
        </w:rPr>
        <w:t xml:space="preserve">; </w:t>
      </w:r>
      <w:r>
        <w:rPr>
          <w:rFonts w:ascii="Nirmala UI" w:hAnsi="Nirmala UI" w:eastAsia="Nirmala UI" w:cs="Nirmala UI"/>
        </w:rPr>
        <w:t>మనమందరము</w:t>
      </w:r>
      <w:r>
        <w:rPr>
          <w:rFonts w:ascii="Times New Roman" w:hAnsi="Times New Roman" w:eastAsia="Times New Roman" w:cs="Times New Roman"/>
        </w:rPr>
        <w:t xml:space="preserve"> </w:t>
      </w:r>
      <w:r>
        <w:rPr>
          <w:rFonts w:ascii="Nirmala UI" w:hAnsi="Nirmala UI" w:eastAsia="Nirmala UI" w:cs="Nirmala UI"/>
        </w:rPr>
        <w:t>నిద్రపోము</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కడబూర</w:t>
      </w:r>
      <w:r>
        <w:rPr>
          <w:rFonts w:ascii="Times New Roman" w:hAnsi="Times New Roman" w:eastAsia="Times New Roman" w:cs="Times New Roman"/>
        </w:rPr>
        <w:t xml:space="preserve"> </w:t>
      </w:r>
      <w:r>
        <w:rPr>
          <w:rFonts w:ascii="Nirmala UI" w:hAnsi="Nirmala UI" w:eastAsia="Nirmala UI" w:cs="Nirmala UI"/>
        </w:rPr>
        <w:t>మ్రోగునప్పుడు</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క్షణములో</w:t>
      </w:r>
      <w:r>
        <w:rPr>
          <w:rFonts w:ascii="Times New Roman" w:hAnsi="Times New Roman" w:eastAsia="Times New Roman" w:cs="Times New Roman"/>
        </w:rPr>
        <w:t xml:space="preserve">, </w:t>
      </w:r>
      <w:r>
        <w:rPr>
          <w:rFonts w:ascii="Nirmala UI" w:hAnsi="Nirmala UI" w:eastAsia="Nirmala UI" w:cs="Nirmala UI"/>
        </w:rPr>
        <w:t>కంటి</w:t>
      </w:r>
      <w:r>
        <w:rPr>
          <w:rFonts w:ascii="Times New Roman" w:hAnsi="Times New Roman" w:eastAsia="Times New Roman" w:cs="Times New Roman"/>
        </w:rPr>
        <w:t xml:space="preserve"> </w:t>
      </w:r>
      <w:r>
        <w:rPr>
          <w:rFonts w:ascii="Nirmala UI" w:hAnsi="Nirmala UI" w:eastAsia="Nirmala UI" w:cs="Nirmala UI"/>
        </w:rPr>
        <w:t>రెప్పపాటులో</w:t>
      </w:r>
      <w:r>
        <w:rPr>
          <w:rFonts w:ascii="Times New Roman" w:hAnsi="Times New Roman" w:eastAsia="Times New Roman" w:cs="Times New Roman"/>
        </w:rPr>
        <w:t xml:space="preserve">, </w:t>
      </w:r>
      <w:r>
        <w:rPr>
          <w:rFonts w:ascii="Nirmala UI" w:hAnsi="Nirmala UI" w:eastAsia="Nirmala UI" w:cs="Nirmala UI"/>
        </w:rPr>
        <w:t>మనమందరము</w:t>
      </w:r>
      <w:r>
        <w:rPr>
          <w:rFonts w:ascii="Times New Roman" w:hAnsi="Times New Roman" w:eastAsia="Times New Roman" w:cs="Times New Roman"/>
        </w:rPr>
        <w:t xml:space="preserve"> </w:t>
      </w:r>
      <w:r>
        <w:rPr>
          <w:rFonts w:ascii="Nirmala UI" w:hAnsi="Nirmala UI" w:eastAsia="Nirmala UI" w:cs="Nirmala UI"/>
        </w:rPr>
        <w:t>మార్పు</w:t>
      </w:r>
      <w:r>
        <w:rPr>
          <w:rFonts w:ascii="Times New Roman" w:hAnsi="Times New Roman" w:eastAsia="Times New Roman" w:cs="Times New Roman"/>
        </w:rPr>
        <w:t xml:space="preserve"> </w:t>
      </w:r>
      <w:r>
        <w:rPr>
          <w:rFonts w:ascii="Nirmala UI" w:hAnsi="Nirmala UI" w:eastAsia="Nirmala UI" w:cs="Nirmala UI"/>
        </w:rPr>
        <w:t>పొందెదము</w:t>
      </w:r>
      <w:r>
        <w:rPr>
          <w:rFonts w:ascii="Times New Roman" w:hAnsi="Times New Roman" w:eastAsia="Times New Roman" w:cs="Times New Roman"/>
        </w:rPr>
        <w:t xml:space="preserve">;’ </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నశ్వరము</w:t>
      </w:r>
      <w:r>
        <w:rPr>
          <w:rFonts w:ascii="Times New Roman" w:hAnsi="Times New Roman" w:eastAsia="Times New Roman" w:cs="Times New Roman"/>
        </w:rPr>
        <w:t xml:space="preserve"> </w:t>
      </w:r>
      <w:r>
        <w:rPr>
          <w:rFonts w:ascii="Nirmala UI" w:hAnsi="Nirmala UI" w:eastAsia="Nirmala UI" w:cs="Nirmala UI"/>
        </w:rPr>
        <w:t>అక్షయత్వమును</w:t>
      </w:r>
      <w:r>
        <w:rPr>
          <w:rFonts w:ascii="Times New Roman" w:hAnsi="Times New Roman" w:eastAsia="Times New Roman" w:cs="Times New Roman"/>
        </w:rPr>
        <w:t xml:space="preserve"> </w:t>
      </w:r>
      <w:r>
        <w:rPr>
          <w:rFonts w:ascii="Nirmala UI" w:hAnsi="Nirmala UI" w:eastAsia="Nirmala UI" w:cs="Nirmala UI"/>
        </w:rPr>
        <w:t>ధరించవలెను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మర్త్యము</w:t>
      </w:r>
      <w:r>
        <w:rPr>
          <w:rFonts w:ascii="Times New Roman" w:hAnsi="Times New Roman" w:eastAsia="Times New Roman" w:cs="Times New Roman"/>
        </w:rPr>
        <w:t xml:space="preserve"> </w:t>
      </w:r>
      <w:r>
        <w:rPr>
          <w:rFonts w:ascii="Nirmala UI" w:hAnsi="Nirmala UI" w:eastAsia="Nirmala UI" w:cs="Nirmala UI"/>
        </w:rPr>
        <w:t>అమరత్వమును</w:t>
      </w:r>
      <w:r>
        <w:rPr>
          <w:rFonts w:ascii="Times New Roman" w:hAnsi="Times New Roman" w:eastAsia="Times New Roman" w:cs="Times New Roman"/>
        </w:rPr>
        <w:t xml:space="preserve"> </w:t>
      </w:r>
      <w:r>
        <w:rPr>
          <w:rFonts w:ascii="Nirmala UI" w:hAnsi="Nirmala UI" w:eastAsia="Nirmala UI" w:cs="Nirmala UI"/>
        </w:rPr>
        <w:t>ధరించవలెను</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వర్ణించబడిన</w:t>
      </w:r>
      <w:r>
        <w:rPr>
          <w:rFonts w:ascii="Times New Roman" w:hAnsi="Times New Roman" w:eastAsia="Times New Roman" w:cs="Times New Roman"/>
        </w:rPr>
        <w:t xml:space="preserve"> </w:t>
      </w:r>
      <w:r>
        <w:rPr>
          <w:rFonts w:ascii="Nirmala UI" w:hAnsi="Nirmala UI" w:eastAsia="Nirmala UI" w:cs="Nirmala UI"/>
        </w:rPr>
        <w:t>వారిని</w:t>
      </w:r>
      <w:r>
        <w:rPr>
          <w:rFonts w:ascii="Times New Roman" w:hAnsi="Times New Roman" w:eastAsia="Times New Roman" w:cs="Times New Roman"/>
        </w:rPr>
        <w:t xml:space="preserve"> </w:t>
      </w:r>
      <w:r>
        <w:rPr>
          <w:rFonts w:ascii="Nirmala UI" w:hAnsi="Nirmala UI" w:eastAsia="Nirmala UI" w:cs="Nirmala UI"/>
        </w:rPr>
        <w:t>ప్రతినిధిత్వం</w:t>
      </w:r>
      <w:r>
        <w:rPr>
          <w:rFonts w:ascii="Times New Roman" w:hAnsi="Times New Roman" w:eastAsia="Times New Roman" w:cs="Times New Roman"/>
        </w:rPr>
        <w:t xml:space="preserve"> </w:t>
      </w:r>
      <w:r>
        <w:rPr>
          <w:rFonts w:ascii="Nirmala UI" w:hAnsi="Nirmala UI" w:eastAsia="Nirmala UI" w:cs="Nirmala UI"/>
        </w:rPr>
        <w:t>చేసెను</w:t>
      </w:r>
      <w:r>
        <w:rPr>
          <w:rFonts w:ascii="Times New Roman" w:hAnsi="Times New Roman" w:eastAsia="Times New Roman" w:cs="Times New Roman"/>
        </w:rPr>
        <w:t xml:space="preserve">. 1 </w:t>
      </w:r>
      <w:r>
        <w:rPr>
          <w:rFonts w:ascii="Nirmala UI" w:hAnsi="Nirmala UI" w:eastAsia="Nirmala UI" w:cs="Nirmala UI"/>
        </w:rPr>
        <w:t>కొరింథీయులకు</w:t>
      </w:r>
      <w:r>
        <w:rPr>
          <w:rFonts w:ascii="Times New Roman" w:hAnsi="Times New Roman" w:eastAsia="Times New Roman" w:cs="Times New Roman"/>
        </w:rPr>
        <w:t xml:space="preserve"> 15:51-53. </w:t>
      </w:r>
      <w:r>
        <w:rPr>
          <w:rFonts w:ascii="Nirmala UI" w:hAnsi="Nirmala UI" w:eastAsia="Nirmala UI" w:cs="Nirmala UI"/>
        </w:rPr>
        <w:t>యేసు</w:t>
      </w:r>
      <w:r>
        <w:rPr>
          <w:rFonts w:ascii="Times New Roman" w:hAnsi="Times New Roman" w:eastAsia="Times New Roman" w:cs="Times New Roman"/>
        </w:rPr>
        <w:t xml:space="preserve"> </w:t>
      </w:r>
      <w:r>
        <w:rPr>
          <w:rFonts w:ascii="Nirmala UI" w:hAnsi="Nirmala UI" w:eastAsia="Nirmala UI" w:cs="Nirmala UI"/>
        </w:rPr>
        <w:t>పరలోకపు</w:t>
      </w:r>
      <w:r>
        <w:rPr>
          <w:rFonts w:ascii="Times New Roman" w:hAnsi="Times New Roman" w:eastAsia="Times New Roman" w:cs="Times New Roman"/>
        </w:rPr>
        <w:t xml:space="preserve"> </w:t>
      </w:r>
      <w:r>
        <w:rPr>
          <w:rFonts w:ascii="Nirmala UI" w:hAnsi="Nirmala UI" w:eastAsia="Nirmala UI" w:cs="Nirmala UI"/>
        </w:rPr>
        <w:t>వెలుగుతో</w:t>
      </w:r>
      <w:r>
        <w:rPr>
          <w:rFonts w:ascii="Times New Roman" w:hAnsi="Times New Roman" w:eastAsia="Times New Roman" w:cs="Times New Roman"/>
        </w:rPr>
        <w:t xml:space="preserve"> </w:t>
      </w:r>
      <w:r>
        <w:rPr>
          <w:rFonts w:ascii="Nirmala UI" w:hAnsi="Nirmala UI" w:eastAsia="Nirmala UI" w:cs="Nirmala UI"/>
        </w:rPr>
        <w:t>ఆవృతుడై</w:t>
      </w:r>
      <w:r>
        <w:rPr>
          <w:rFonts w:ascii="Times New Roman" w:hAnsi="Times New Roman" w:eastAsia="Times New Roman" w:cs="Times New Roman"/>
        </w:rPr>
        <w:t xml:space="preserve"> </w:t>
      </w:r>
      <w:r>
        <w:rPr>
          <w:rFonts w:ascii="Nirmala UI" w:hAnsi="Nirmala UI" w:eastAsia="Nirmala UI" w:cs="Nirmala UI"/>
        </w:rPr>
        <w:t>యుండెను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రెండవసారి</w:t>
      </w:r>
      <w:r>
        <w:rPr>
          <w:rFonts w:ascii="Times New Roman" w:hAnsi="Times New Roman" w:eastAsia="Times New Roman" w:cs="Times New Roman"/>
        </w:rPr>
        <w:t xml:space="preserve"> </w:t>
      </w:r>
      <w:r>
        <w:rPr>
          <w:rFonts w:ascii="Nirmala UI" w:hAnsi="Nirmala UI" w:eastAsia="Nirmala UI" w:cs="Nirmala UI"/>
        </w:rPr>
        <w:t>పాపమునిమిత్తము</w:t>
      </w:r>
      <w:r>
        <w:rPr>
          <w:rFonts w:ascii="Times New Roman" w:hAnsi="Times New Roman" w:eastAsia="Times New Roman" w:cs="Times New Roman"/>
        </w:rPr>
        <w:t xml:space="preserve"> </w:t>
      </w:r>
      <w:r>
        <w:rPr>
          <w:rFonts w:ascii="Nirmala UI" w:hAnsi="Nirmala UI" w:eastAsia="Nirmala UI" w:cs="Nirmala UI"/>
        </w:rPr>
        <w:t>కాక</w:t>
      </w:r>
      <w:r>
        <w:rPr>
          <w:rFonts w:ascii="Times New Roman" w:hAnsi="Times New Roman" w:eastAsia="Times New Roman" w:cs="Times New Roman"/>
        </w:rPr>
        <w:t xml:space="preserve"> </w:t>
      </w:r>
      <w:r>
        <w:rPr>
          <w:rFonts w:ascii="Nirmala UI" w:hAnsi="Nirmala UI" w:eastAsia="Nirmala UI" w:cs="Nirmala UI"/>
        </w:rPr>
        <w:t>రక్షణకై</w:t>
      </w:r>
      <w:r>
        <w:rPr>
          <w:rFonts w:ascii="Times New Roman" w:hAnsi="Times New Roman" w:eastAsia="Times New Roman" w:cs="Times New Roman"/>
        </w:rPr>
        <w:t xml:space="preserve"> </w:t>
      </w:r>
      <w:r>
        <w:rPr>
          <w:rFonts w:ascii="Nirmala UI" w:hAnsi="Nirmala UI" w:eastAsia="Nirmala UI" w:cs="Nirmala UI"/>
        </w:rPr>
        <w:t>ప్రత్యక్షమగును</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చెప్పబడినట్లు</w:t>
      </w:r>
      <w:r>
        <w:rPr>
          <w:rFonts w:ascii="Times New Roman" w:hAnsi="Times New Roman" w:eastAsia="Times New Roman" w:cs="Times New Roman"/>
        </w:rPr>
        <w:t xml:space="preserve"> </w:t>
      </w:r>
      <w:r>
        <w:rPr>
          <w:rFonts w:ascii="Nirmala UI" w:hAnsi="Nirmala UI" w:eastAsia="Nirmala UI" w:cs="Nirmala UI"/>
        </w:rPr>
        <w:t>ప్రత్యక్షమగు</w:t>
      </w:r>
      <w:r>
        <w:rPr>
          <w:rFonts w:ascii="Times New Roman" w:hAnsi="Times New Roman" w:eastAsia="Times New Roman" w:cs="Times New Roman"/>
        </w:rPr>
        <w:t xml:space="preserve"> </w:t>
      </w:r>
      <w:r>
        <w:rPr>
          <w:rFonts w:ascii="Nirmala UI" w:hAnsi="Nirmala UI" w:eastAsia="Nirmala UI" w:cs="Nirmala UI"/>
        </w:rPr>
        <w:t>సమయమున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ఎట్లుండునో</w:t>
      </w:r>
      <w:r>
        <w:rPr>
          <w:rFonts w:ascii="Times New Roman" w:hAnsi="Times New Roman" w:eastAsia="Times New Roman" w:cs="Times New Roman"/>
        </w:rPr>
        <w:t xml:space="preserve"> </w:t>
      </w:r>
      <w:r>
        <w:rPr>
          <w:rFonts w:ascii="Nirmala UI" w:hAnsi="Nirmala UI" w:eastAsia="Nirmala UI" w:cs="Nirmala UI"/>
        </w:rPr>
        <w:t>అట్లుండెను</w:t>
      </w:r>
      <w:r>
        <w:rPr>
          <w:rFonts w:ascii="Times New Roman" w:hAnsi="Times New Roman" w:eastAsia="Times New Roman" w:cs="Times New Roman"/>
        </w:rPr>
        <w:t xml:space="preserve">. </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తండ్రియొక్క</w:t>
      </w:r>
      <w:r>
        <w:rPr>
          <w:rFonts w:ascii="Times New Roman" w:hAnsi="Times New Roman" w:eastAsia="Times New Roman" w:cs="Times New Roman"/>
        </w:rPr>
        <w:t xml:space="preserve"> </w:t>
      </w:r>
      <w:r>
        <w:rPr>
          <w:rFonts w:ascii="Nirmala UI" w:hAnsi="Nirmala UI" w:eastAsia="Nirmala UI" w:cs="Nirmala UI"/>
        </w:rPr>
        <w:t>మహిమతో</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పరిశుద్ధదూతలతో</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హెబ్రీయులకు</w:t>
      </w:r>
      <w:r>
        <w:rPr>
          <w:rFonts w:ascii="Times New Roman" w:hAnsi="Times New Roman" w:eastAsia="Times New Roman" w:cs="Times New Roman"/>
        </w:rPr>
        <w:t xml:space="preserve"> 9:28; </w:t>
      </w:r>
      <w:r>
        <w:rPr>
          <w:rFonts w:ascii="Nirmala UI" w:hAnsi="Nirmala UI" w:eastAsia="Nirmala UI" w:cs="Nirmala UI"/>
        </w:rPr>
        <w:t>మార్కు</w:t>
      </w:r>
      <w:r>
        <w:rPr>
          <w:rFonts w:ascii="Times New Roman" w:hAnsi="Times New Roman" w:eastAsia="Times New Roman" w:cs="Times New Roman"/>
        </w:rPr>
        <w:t xml:space="preserve"> 8:38. </w:t>
      </w:r>
      <w:r>
        <w:rPr>
          <w:rFonts w:ascii="Nirmala UI" w:hAnsi="Nirmala UI" w:eastAsia="Nirmala UI" w:cs="Nirmala UI"/>
        </w:rPr>
        <w:t>శిష్యులకు</w:t>
      </w:r>
      <w:r>
        <w:rPr>
          <w:rFonts w:ascii="Times New Roman" w:hAnsi="Times New Roman" w:eastAsia="Times New Roman" w:cs="Times New Roman"/>
        </w:rPr>
        <w:t xml:space="preserve"> </w:t>
      </w:r>
      <w:r>
        <w:rPr>
          <w:rFonts w:ascii="Nirmala UI" w:hAnsi="Nirmala UI" w:eastAsia="Nirmala UI" w:cs="Nirmala UI"/>
        </w:rPr>
        <w:t>రక్షకుడు</w:t>
      </w:r>
      <w:r>
        <w:rPr>
          <w:rFonts w:ascii="Times New Roman" w:hAnsi="Times New Roman" w:eastAsia="Times New Roman" w:cs="Times New Roman"/>
        </w:rPr>
        <w:t xml:space="preserve"> </w:t>
      </w:r>
      <w:r>
        <w:rPr>
          <w:rFonts w:ascii="Nirmala UI" w:hAnsi="Nirmala UI" w:eastAsia="Nirmala UI" w:cs="Nirmala UI"/>
        </w:rPr>
        <w:t>ఇచ్చిన</w:t>
      </w:r>
      <w:r>
        <w:rPr>
          <w:rFonts w:ascii="Times New Roman" w:hAnsi="Times New Roman" w:eastAsia="Times New Roman" w:cs="Times New Roman"/>
        </w:rPr>
        <w:t xml:space="preserve"> </w:t>
      </w:r>
      <w:r>
        <w:rPr>
          <w:rFonts w:ascii="Nirmala UI" w:hAnsi="Nirmala UI" w:eastAsia="Nirmala UI" w:cs="Nirmala UI"/>
        </w:rPr>
        <w:t>వాగ్దానము</w:t>
      </w:r>
      <w:r>
        <w:rPr>
          <w:rFonts w:ascii="Times New Roman" w:hAnsi="Times New Roman" w:eastAsia="Times New Roman" w:cs="Times New Roman"/>
        </w:rPr>
        <w:t xml:space="preserve"> </w:t>
      </w:r>
      <w:r>
        <w:rPr>
          <w:rFonts w:ascii="Nirmala UI" w:hAnsi="Nirmala UI" w:eastAsia="Nirmala UI" w:cs="Nirmala UI"/>
        </w:rPr>
        <w:t>ఇప్పుడు</w:t>
      </w:r>
      <w:r>
        <w:rPr>
          <w:rFonts w:ascii="Times New Roman" w:hAnsi="Times New Roman" w:eastAsia="Times New Roman" w:cs="Times New Roman"/>
        </w:rPr>
        <w:t xml:space="preserve"> </w:t>
      </w:r>
      <w:r>
        <w:rPr>
          <w:rFonts w:ascii="Nirmala UI" w:hAnsi="Nirmala UI" w:eastAsia="Nirmala UI" w:cs="Nirmala UI"/>
        </w:rPr>
        <w:t>నెరవేరెను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పర్వతముమీద</w:t>
      </w:r>
      <w:r>
        <w:rPr>
          <w:rFonts w:ascii="Times New Roman" w:hAnsi="Times New Roman" w:eastAsia="Times New Roman" w:cs="Times New Roman"/>
        </w:rPr>
        <w:t xml:space="preserve"> </w:t>
      </w:r>
      <w:r>
        <w:rPr>
          <w:rFonts w:ascii="Nirmala UI" w:hAnsi="Nirmala UI" w:eastAsia="Nirmala UI" w:cs="Nirmala UI"/>
        </w:rPr>
        <w:t>భవిష్యత్తు</w:t>
      </w:r>
      <w:r>
        <w:rPr>
          <w:rFonts w:ascii="Times New Roman" w:hAnsi="Times New Roman" w:eastAsia="Times New Roman" w:cs="Times New Roman"/>
        </w:rPr>
        <w:t xml:space="preserve"> </w:t>
      </w:r>
      <w:r>
        <w:rPr>
          <w:rFonts w:ascii="Nirmala UI" w:hAnsi="Nirmala UI" w:eastAsia="Nirmala UI" w:cs="Nirmala UI"/>
        </w:rPr>
        <w:t>మహిమారాజ్యము</w:t>
      </w:r>
      <w:r>
        <w:rPr>
          <w:rFonts w:ascii="Times New Roman" w:hAnsi="Times New Roman" w:eastAsia="Times New Roman" w:cs="Times New Roman"/>
        </w:rPr>
        <w:t xml:space="preserve"> </w:t>
      </w:r>
      <w:r>
        <w:rPr>
          <w:rFonts w:ascii="Nirmala UI" w:hAnsi="Nirmala UI" w:eastAsia="Nirmala UI" w:cs="Nirmala UI"/>
        </w:rPr>
        <w:t>సంక్షిప్తరూపమందు</w:t>
      </w:r>
      <w:r>
        <w:rPr>
          <w:rFonts w:ascii="Times New Roman" w:hAnsi="Times New Roman" w:eastAsia="Times New Roman" w:cs="Times New Roman"/>
        </w:rPr>
        <w:t xml:space="preserve"> </w:t>
      </w:r>
      <w:r>
        <w:rPr>
          <w:rFonts w:ascii="Nirmala UI" w:hAnsi="Nirmala UI" w:eastAsia="Nirmala UI" w:cs="Nirmala UI"/>
        </w:rPr>
        <w:t>ప్రతినిధీకరించబడెను</w:t>
      </w:r>
      <w:r>
        <w:rPr>
          <w:rFonts w:ascii="Times New Roman" w:hAnsi="Times New Roman" w:eastAsia="Times New Roman" w:cs="Times New Roman"/>
        </w:rPr>
        <w:t>,—</w:t>
      </w:r>
      <w:r>
        <w:rPr>
          <w:rFonts w:ascii="Nirmala UI" w:hAnsi="Nirmala UI" w:eastAsia="Nirmala UI" w:cs="Nirmala UI"/>
        </w:rPr>
        <w:t>రాజైన</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లేచిన</w:t>
      </w:r>
      <w:r>
        <w:rPr>
          <w:rFonts w:ascii="Times New Roman" w:hAnsi="Times New Roman" w:eastAsia="Times New Roman" w:cs="Times New Roman"/>
        </w:rPr>
        <w:t xml:space="preserve"> </w:t>
      </w:r>
      <w:r>
        <w:rPr>
          <w:rFonts w:ascii="Nirmala UI" w:hAnsi="Nirmala UI" w:eastAsia="Nirmala UI" w:cs="Nirmala UI"/>
        </w:rPr>
        <w:t>పరిశుద్ధుల</w:t>
      </w:r>
      <w:r>
        <w:rPr>
          <w:rFonts w:ascii="Times New Roman" w:hAnsi="Times New Roman" w:eastAsia="Times New Roman" w:cs="Times New Roman"/>
        </w:rPr>
        <w:t xml:space="preserve"> </w:t>
      </w:r>
      <w:r>
        <w:rPr>
          <w:rFonts w:ascii="Nirmala UI" w:hAnsi="Nirmala UI" w:eastAsia="Nirmala UI" w:cs="Nirmala UI"/>
        </w:rPr>
        <w:t>ప్రతినిధిగా</w:t>
      </w:r>
      <w:r>
        <w:rPr>
          <w:rFonts w:ascii="Times New Roman" w:hAnsi="Times New Roman" w:eastAsia="Times New Roman" w:cs="Times New Roman"/>
        </w:rPr>
        <w:t xml:space="preserve"> </w:t>
      </w:r>
      <w:r>
        <w:rPr>
          <w:rFonts w:ascii="Nirmala UI" w:hAnsi="Nirmala UI" w:eastAsia="Nirmala UI" w:cs="Nirmala UI"/>
        </w:rPr>
        <w:t>మోషే</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రూపాంతరింపబడినవారి</w:t>
      </w:r>
      <w:r>
        <w:rPr>
          <w:rFonts w:ascii="Times New Roman" w:hAnsi="Times New Roman" w:eastAsia="Times New Roman" w:cs="Times New Roman"/>
        </w:rPr>
        <w:t xml:space="preserve"> </w:t>
      </w:r>
      <w:r>
        <w:rPr>
          <w:rFonts w:ascii="Nirmala UI" w:hAnsi="Nirmala UI" w:eastAsia="Nirmala UI" w:cs="Nirmala UI"/>
        </w:rPr>
        <w:t>ప్రతినిధిగా</w:t>
      </w:r>
      <w:r>
        <w:rPr>
          <w:rFonts w:ascii="Times New Roman" w:hAnsi="Times New Roman" w:eastAsia="Times New Roman" w:cs="Times New Roman"/>
        </w:rPr>
        <w:t xml:space="preserve"> </w:t>
      </w:r>
      <w:r>
        <w:rPr>
          <w:rFonts w:ascii="Nirmala UI" w:hAnsi="Nirmala UI" w:eastAsia="Nirmala UI" w:cs="Nirmala UI"/>
        </w:rPr>
        <w:t>ఎలీయా</w:t>
      </w:r>
      <w:r>
        <w:rPr>
          <w:rFonts w:ascii="Times New Roman" w:hAnsi="Times New Roman" w:eastAsia="Times New Roman" w:cs="Times New Roman"/>
        </w:rPr>
        <w:t xml:space="preserve">.” </w:t>
      </w:r>
      <w:r>
        <w:rPr>
          <w:rFonts w:ascii="Nirmala UI" w:hAnsi="Nirmala UI" w:eastAsia="Nirmala UI" w:cs="Nirmala UI"/>
        </w:rPr>
        <w:t>యుగయుగాల</w:t>
      </w:r>
      <w:r>
        <w:rPr>
          <w:rFonts w:ascii="Times New Roman" w:hAnsi="Times New Roman" w:eastAsia="Times New Roman" w:cs="Times New Roman"/>
        </w:rPr>
        <w:t xml:space="preserve"> </w:t>
      </w:r>
      <w:r>
        <w:rPr>
          <w:rFonts w:ascii="Nirmala UI" w:hAnsi="Nirmala UI" w:eastAsia="Nirmala UI" w:cs="Nirmala UI"/>
        </w:rPr>
        <w:t>ఆకాంక్ష</w:t>
      </w:r>
      <w:r>
        <w:rPr>
          <w:rFonts w:ascii="Times New Roman" w:hAnsi="Times New Roman" w:eastAsia="Times New Roman" w:cs="Times New Roman"/>
        </w:rPr>
        <w:t>, 412.</w:t>
      </w:r>
    </w:p>
    <w:p>
      <w:pPr>
        <w:pStyle w:val="ArticleBody"/>
        <w:jc w:val="left"/>
      </w:pPr>
      <w:r>
        <w:rPr>
          <w:rFonts w:ascii="Times New Roman" w:hAnsi="Times New Roman" w:eastAsia="Times New Roman" w:cs="Times New Roman"/>
        </w:rPr>
        <w:t>Yo no imperiomanmi tlatequipanohuani in monequi quipanoltilizqueh mochikahmeh, hueyi tlamantli ye yehhuan majtlactli ipan omeh. Miqueh motenotsah, zan quexquich motlapejpeniah. In ahmo cualli yancuic tlahuelilocatlahcuilolli ipan in Chikahuac Tlalpan, o in cualli tlahcuilolli, in tlen monequi motlapejpeniz o motlahuelcahuiz, inon oquitlali in ahmo cualli quisqueh ipan in majtlactli tlatzintli tlatlatzintli. Ica non, in nemiliztlahtolli nican nextia ca in tetlaniliztli o in tlatzacuiliztli ipan in yohualtica tlatlatzintli nemiliztli motlalia ipan se tlapejpenalistli ome tlamantli nemachtilmeh, tlen quimelahuah in san se tlahcuilolli.</w:t>
      </w:r>
    </w:p>
    <w:p>
      <w:pPr>
        <w:pStyle w:val="ArticleBody"/>
        <w:jc w:val="left"/>
      </w:pPr>
      <w:r>
        <w:rPr>
          <w:rFonts w:ascii="Times New Roman" w:hAnsi="Times New Roman" w:eastAsia="Times New Roman" w:cs="Times New Roman"/>
        </w:rPr>
        <w:t>بەڵام هەموو دوازدە نێردراوەکە زەویی وەعدەدراوەکەیان بینی، بەڵام دوو دەرئەنجامی جیاواز لەسەر ئەوە دەرهێنران کە زەویی وەعدەدراوەکە چی پێشاندەکات. یەک ڕاپۆرت بە ترسی مرۆیی هاندرا بوو، ئەوەی دیکەش بە باوەڕ. یەکێکیان ئارەزووی ڕەتکردنەوەی ڕێبەریی خودا و گەڕانەوە بۆ کۆیلایەتیی میسری دەربڕی، و ڕاپۆرتی دیکەش ئارەزووی متمانەپێکردن بە ڕێبەریی خودا و پێشچوون بۆ ناو زەویی وەعدەدراوەکەی دەربڕی.</w:t>
      </w:r>
    </w:p>
    <w:p>
      <w:pPr>
        <w:pStyle w:val="ArticleBody"/>
        <w:jc w:val="left"/>
      </w:pPr>
      <w:r>
        <w:rPr>
          <w:rFonts w:ascii="Times New Roman" w:hAnsi="Times New Roman" w:eastAsia="Times New Roman" w:cs="Times New Roman"/>
        </w:rPr>
        <w:t>V harabáh hareravo bena milîrîta-va týrya apurvyâ-yet zakhâra gîr bâbîlôn-êd bandhanêd vâzîr kârâvâ, ne shâyet herât dughtrânêd shavâ. Hâdâ nishânâ-êd qarrârêshân vâ, ke payâmê pêshgûyânê-êd farishta-êd avval râ rad kardand. Milîrîta-vânê vafâdâr payâmê pêshgûyânê-êd farishta-êd avval râ peyravî kardand, hattâ pas az nakâmî-êd zâherî dar nakhustîn na-umîdî dar bahârê 1844. Târîkhê Numbers do “gozâresh”ê mutafâvit az davâzdah jasûs pêsh mî-nahad, ke namâyandah-êd do tahlîlê mutafâvit az yak payâmê pêshgûyânah ast. Dar 1863, Adventismê Laodicean yak payâmê pêshgûyânah râ napazîruft; balke payâmê pêshgûyânah-êd qablân barqarâr-shudah-râ rad kard. Dar 1863, Adventismê Laodicean be ân ravish-shenâsî-êd kitâbî bâzgasht va ân-râ pazîruft ke dar tamâmê khidmatê William Miller bâ û mukhâlifat mî-kard. Ânân ke payâmê pêshgûyânah râ rad kardand va khwâstârê bâzgasht be bandagî bûdand, be sarkashânê Numbers chaudah tamthîl shudah bûdand, ke dar nihâyat dar biyâbân mordand.</w:t>
      </w:r>
    </w:p>
    <w:p>
      <w:pPr>
        <w:pStyle w:val="ArticleBody"/>
        <w:jc w:val="left"/>
      </w:pPr>
      <w:r>
        <w:rPr>
          <w:rFonts w:ascii="Times New Roman" w:hAnsi="Times New Roman" w:eastAsia="Times New Roman" w:cs="Times New Roman"/>
        </w:rPr>
        <w:t>El número diez, cuando se lo considera como símbolo, al igual que todos los símbolos, tiene más de un significado. Su significado simbólico debe entenderse según el contexto del pasaje en que se encuentra. “Diez”, como símbolo, puede representar persecución. Puede representar una prueba. Puede representar la unión en diez partes de los reyes de Europa, las tribus del norte de Israel y las Naciones Unidas. En la iglesia de Esmirna, el pueblo de Dios había de tener tribulación por diez días.</w:t>
      </w:r>
    </w:p>
    <w:p>
      <w:pPr>
        <w:pStyle w:val="ArticleScripture"/>
        <w:jc w:val="left"/>
      </w:pPr>
      <w:r>
        <w:rPr>
          <w:rFonts w:ascii="Times New Roman" w:hAnsi="Times New Roman" w:eastAsia="Times New Roman" w:cs="Times New Roman"/>
        </w:rPr>
        <w:t>Sois sans crainte à l’égard des choses que tu vas souffrir. Voici, le diable jettera quelques-uns d’entre vous en prison, afin que vous soyez éprouvés; et vous aurez une tribulation de dix jours. Sois fidèle jusqu’à la mort, et je te donnerai la couronne de vie. Apocalypse 2:10.</w:t>
      </w:r>
    </w:p>
    <w:p>
      <w:pPr>
        <w:pStyle w:val="ArticleBody"/>
        <w:jc w:val="left"/>
      </w:pPr>
      <w:r>
        <w:rPr>
          <w:rFonts w:ascii="Times New Roman" w:hAnsi="Times New Roman" w:eastAsia="Times New Roman" w:cs="Times New Roman"/>
        </w:rPr>
        <w:t>Els historiadors assenyalen la persecució duta a terme per Dioclecià en la història d’Esmirna, perquè aquella fou la persecució més severa de la història d’Esmirna, i va durar deu anys. Altres historiadors identifiquen deu persecucions diferents en la història d’Esmirna. Sigui com sigui, foren executades per la Roma imperial, que a Daniel set és representada per deu banyes. Aquells deu reis eren els reis, tipificats per Acab, que van cometre fornicació amb el papat, i van ser l’instrument de persecució que el papat va utilitzar per dur a terme la matança durant l’Edat Fosca. «Deu» representa el poder de l’Estat que duu a terme la persecució per a Jezabel. En el capítol u de Daniel, «deu» simbolitza un període de prova.</w:t>
      </w:r>
    </w:p>
    <w:p>
      <w:pPr>
        <w:pStyle w:val="ArticleScripture"/>
        <w:jc w:val="left"/>
      </w:pPr>
      <w:r>
        <w:rPr>
          <w:rFonts w:ascii="Times New Roman" w:hAnsi="Times New Roman" w:eastAsia="Times New Roman" w:cs="Times New Roman"/>
        </w:rPr>
        <w:t>Fadlan, nagmamakaawa ako sa iyo, ang iyong mga lingkod ay subukin mo nang sampung araw; at bigyan mo kami ng mga gulay na makakain, at tubig na maiinom. Pagkatapos ay tingnan mo sa harap mo ang aming anyo, at ang anyo ng mga kabataang kumakain ng bahagi ng pagkain ng hari; at ayon sa iyong makikita, ay gawin mo sa iyong mga lingkod. Kaya’t pumayag siya sa kanila sa bagay na ito, at sila’y sinubok nang sampung araw. At sa katapusan ng sampung araw ay nahayag na ang kanilang mga anyo ay higit na magaganda at higit na matataba ang laman kaysa lahat ng mga kabataang kumain ng bahagi ng pagkain ng hari. Daniel 1:12–15.</w:t>
      </w:r>
    </w:p>
    <w:p>
      <w:pPr>
        <w:pStyle w:val="ArticleBody"/>
        <w:jc w:val="left"/>
      </w:pPr>
      <w:r>
        <w:rPr>
          <w:rFonts w:ascii="Times New Roman" w:hAnsi="Times New Roman" w:eastAsia="Times New Roman" w:cs="Times New Roman"/>
        </w:rPr>
        <w:t>Na Hesabu kumi na nne, Israeli wa kale walikuwa wamemghadhabisha Mungu mara kumi, jambo linalowakilisha majaribu kumi katika kipindi fulani cha wakati.</w:t>
      </w:r>
    </w:p>
    <w:p>
      <w:pPr>
        <w:pStyle w:val="ArticleScripture"/>
        <w:jc w:val="left"/>
      </w:pPr>
      <w:r>
        <w:rPr>
          <w:rFonts w:ascii="Times New Roman" w:hAnsi="Times New Roman" w:eastAsia="Times New Roman" w:cs="Times New Roman"/>
        </w:rPr>
        <w:t>Lakini kama niishivyo kweli, dunia yote itajazwa utukufu wa Bwana. Kwa sababu watu wote wale ambao wameuona utukufu wangu, na miujiza yangu, niliyofanya katika Misri na jangwani, na ambao wamenijaribu sasa mara hizi kumi, wala hawakuisikiliza sauti yangu. Hesabu 14:21, 22.</w:t>
      </w:r>
    </w:p>
    <w:p>
      <w:pPr>
        <w:pStyle w:val="ArticleBody"/>
        <w:jc w:val="left"/>
      </w:pPr>
      <w:r>
        <w:rPr>
          <w:rFonts w:ascii="Times New Roman" w:hAnsi="Times New Roman" w:eastAsia="Times New Roman" w:cs="Times New Roman"/>
        </w:rPr>
        <w:t>Kung hahanapin mo sa internet ang pagkaunawa kung anong mga tiyak na paghihimagsik ang kumakatawan sa siyam na paghihimagsik o nabigong pagsubok mula sa pagliligtas sa Dagat na Pula hanggang sa ikasampung pagsubok, makasusumpong ka ng ilang pagkakaiba-iba kung alin sa mga kabiguan ng sinaunang Israel ang dapat ituring na isa sa sampung pagsubok na iyon. Ipinahahayag ko na ang pagliligtas sa Dagat na Pula, na hayagang tinukoy na tumutugma sa Oktubre 22, 1844, ang pasimula ng sampung pagsubok, at samakatuwid ay siyang lugar na dapat pagpasimulan ng pagbibilang sa mga pagsubok na lumitaw mula 1844 hanggang 1863. Nagkaroon ng isang sumusulong na proseso ng pagsubok na nagsimula noong 1798 nang mabuksan ang aklat ni Daniel, at sinaklaw ng prosesong iyon ang kasaysayan ng mga mensahe ng una at ikalawang anghel na nagtapos sa pagdating ng ikatlong anghel noong Oktubre 22, 1844.</w:t>
      </w:r>
    </w:p>
    <w:p>
      <w:pPr>
        <w:pStyle w:val="ArticleScripture"/>
        <w:jc w:val="left"/>
      </w:pPr>
      <w:r>
        <w:rPr>
          <w:rFonts w:ascii="Times New Roman" w:hAnsi="Times New Roman" w:eastAsia="Times New Roman" w:cs="Times New Roman"/>
        </w:rPr>
        <w:t>“Ná Minneapolis la, Onyankopɔn de nokware aboɔden aboɔsom a ɛsom bo maa Ne nkurɔfo wɔ nhyehyɛe foforo mu. Saa hann yi a efi ɔsoro no, ebinom de asoɔden nyinaa a Yudafoɔ daa no adi wɔ Kristo a wɔpoo no mu no poeɛ, na na kasa pii wɔ hɔ fa sɛ wɔbɛgyina tete ahyɛnsode no akyi ho. Nanso na adanse wɔ hɔ sɛ na wonnim deɛ tete ahyɛnsode no yɛ. Na adanse wɔ hɔ, na na nteaseɛ nso fi Asɛm no mu a ɛhyɛ adwene ne ahonim den; nanso na nnipa adwene ayɛ den, wɔatoto ano ama hann no kwan, ɛfiri sɛ na wɔasi gyinae sɛ ɛyɛ mfomsoɔ a ɛyɛ hu a ɛretu “tete ahyɛnsode” no afiri hɔ, berɛ a na ɛnnyi baako mpo mfi tete ahyɛnsode no mu, na mmom na wɔn adwene asɛe afa deɛ ɛyɛ tete ahyɛnsode ankasa ho.”</w:t>
      </w:r>
    </w:p>
    <w:p>
      <w:pPr>
        <w:pStyle w:val="ArticleScripture"/>
        <w:jc w:val="left"/>
      </w:pPr>
      <w:r>
        <w:rPr>
          <w:rFonts w:ascii="Times New Roman" w:hAnsi="Times New Roman" w:eastAsia="Times New Roman" w:cs="Times New Roman"/>
        </w:rPr>
        <w:t>«Գալիք ժամանակի անցումը 1844 թվականին մեծ իրադարձությունների մի շրջան էր, որը մեր զարմացած աչքերի առջև բացեց երկնքում կատարվող սրբարանի մաքրագործությունը և վճռական առնչություն ուներ երկրի վրա գտնվող Աստծու ժողովրդի հետ, [ինչպես նաև] առաջին և երկրորդ հրեշտակների լուրերը և երրորդը, որը պարզեց այն դրոշը, որի վրա գրված էր՝ «Աստծու պատվիրանները և Հիսուսի հավատը»։ Այս լուրի ներքո եղած նշանաբևեռներից մեկը Աստծու տաճարն էր, որ տեսնվում էր ճշմարտությունը սիրող Նրա ժողովրդի կողմից երկնքում, և տապանակը, որ պարունակում էր Աստծու օրենքը։ Չորրորդ պատվիրանի շաբաթ օրվա լույսը իր զորեղ ճառագայթները սփռեց Աստծու օրենքը խախտողների ճանապարհի վրա։ Անօրենների անմահ չլինելը հին նշանաբևեռ է։ Ես չեմ կարող հիշել ուրիշ ոչինչ, որ կարելի լինի դասել հին նշանաբևեռների շարքին։ Այս ամբողջ աղաղակը հին նշանաբևեռները փոխելու մասին լիովին երևակայական է»։ The 1888 Materials, 518.</w:t>
      </w:r>
    </w:p>
    <w:p>
      <w:pPr>
        <w:pStyle w:val="ArticleBody"/>
        <w:jc w:val="left"/>
      </w:pPr>
      <w:r>
        <w:rPr>
          <w:rFonts w:ascii="Times New Roman" w:hAnsi="Times New Roman" w:eastAsia="Times New Roman" w:cs="Times New Roman"/>
        </w:rPr>
        <w:t>Le 22 octobre 1844, le troisième ange arriva, un message à la main.</w:t>
      </w:r>
    </w:p>
    <w:p>
      <w:pPr>
        <w:pStyle w:val="ArticleScripture"/>
        <w:jc w:val="left"/>
      </w:pPr>
      <w:r>
        <w:rPr>
          <w:rFonts w:ascii="Times New Roman" w:hAnsi="Times New Roman" w:eastAsia="Times New Roman" w:cs="Times New Roman"/>
        </w:rPr>
        <w:t>«Ал Ийса муқәддәс җайдики хизмәтни ахирлаштуруп, әң муқәддәс җайға өтүп, Худаниң қануни сақланған әһдә сандуғиниң алдида турғанда, У дунияға үчинчи хәвәрни йәткүзүш үчүн йәнә бир қудрәтлик пәриштини әвәтти. Пәриштиниң қолиға бир парчә йезидиқи қоғәз берилди; у қудрәт вә һәйвәтлик билән йәргә чүшкәндә, инсанға қачанлар болмиған әң дәһшәтлик тәһдитни өз ичигә алған қорқунчлуқ агаһландурушни җакарлиди.» Early Writings, 254.</w:t>
      </w:r>
    </w:p>
    <w:p>
      <w:pPr>
        <w:pStyle w:val="ArticleBody"/>
        <w:jc w:val="left"/>
      </w:pP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हातमा</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w:t>
      </w:r>
      <w:r>
        <w:rPr>
          <w:rFonts w:ascii="Nirmala UI" w:hAnsi="Nirmala UI" w:eastAsia="Nirmala UI" w:cs="Nirmala UI"/>
        </w:rPr>
        <w:t>पर्गामेन्ट</w:t>
      </w:r>
      <w:r>
        <w:rPr>
          <w:rFonts w:ascii="Times New Roman" w:hAnsi="Times New Roman" w:eastAsia="Times New Roman" w:cs="Times New Roman"/>
        </w:rPr>
        <w:t xml:space="preserve"> </w:t>
      </w:r>
      <w:r>
        <w:rPr>
          <w:rFonts w:ascii="Nirmala UI" w:hAnsi="Nirmala UI" w:eastAsia="Nirmala UI" w:cs="Nirmala UI"/>
        </w:rPr>
        <w:t>लिएर</w:t>
      </w:r>
      <w:r>
        <w:rPr>
          <w:rFonts w:ascii="Times New Roman" w:hAnsi="Times New Roman" w:eastAsia="Times New Roman" w:cs="Times New Roman"/>
        </w:rPr>
        <w:t xml:space="preserve"> </w:t>
      </w:r>
      <w:r>
        <w:rPr>
          <w:rFonts w:ascii="Nirmala UI" w:hAnsi="Nirmala UI" w:eastAsia="Nirmala UI" w:cs="Nirmala UI"/>
        </w:rPr>
        <w:t>ओर्लियो</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जनहरूले</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“landmarks” </w:t>
      </w:r>
      <w:r>
        <w:rPr>
          <w:rFonts w:ascii="Nirmala UI" w:hAnsi="Nirmala UI" w:eastAsia="Nirmala UI" w:cs="Nirmala UI"/>
        </w:rPr>
        <w:t>सिद्धान्तहरू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खाइनु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नखाइनु</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हातमा</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w:t>
      </w:r>
      <w:r>
        <w:rPr>
          <w:rFonts w:ascii="Nirmala UI" w:hAnsi="Nirmala UI" w:eastAsia="Nirmala UI" w:cs="Nirmala UI"/>
        </w:rPr>
        <w:t>पर्गामेन्ट</w:t>
      </w:r>
      <w:r>
        <w:rPr>
          <w:rFonts w:ascii="Times New Roman" w:hAnsi="Times New Roman" w:eastAsia="Times New Roman" w:cs="Times New Roman"/>
        </w:rPr>
        <w:t xml:space="preserve"> </w:t>
      </w:r>
      <w:r>
        <w:rPr>
          <w:rFonts w:ascii="Nirmala UI" w:hAnsi="Nirmala UI" w:eastAsia="Nirmala UI" w:cs="Nirmala UI"/>
        </w:rPr>
        <w:t>लिएर</w:t>
      </w:r>
      <w:r>
        <w:rPr>
          <w:rFonts w:ascii="Times New Roman" w:hAnsi="Times New Roman" w:eastAsia="Times New Roman" w:cs="Times New Roman"/>
        </w:rPr>
        <w:t xml:space="preserve"> </w:t>
      </w:r>
      <w:r>
        <w:rPr>
          <w:rFonts w:ascii="Nirmala UI" w:hAnsi="Nirmala UI" w:eastAsia="Nirmala UI" w:cs="Nirmala UI"/>
        </w:rPr>
        <w:t>आइपुग्यो</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पत्रभित्रको</w:t>
      </w:r>
      <w:r>
        <w:rPr>
          <w:rFonts w:ascii="Times New Roman" w:hAnsi="Times New Roman" w:eastAsia="Times New Roman" w:cs="Times New Roman"/>
        </w:rPr>
        <w:t xml:space="preserve"> </w:t>
      </w:r>
      <w:r>
        <w:rPr>
          <w:rFonts w:ascii="Nirmala UI" w:hAnsi="Nirmala UI" w:eastAsia="Nirmala UI" w:cs="Nirmala UI"/>
        </w:rPr>
        <w:t>सन्देशले</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वटा</w:t>
      </w:r>
      <w:r>
        <w:rPr>
          <w:rFonts w:ascii="Times New Roman" w:hAnsi="Times New Roman" w:eastAsia="Times New Roman" w:cs="Times New Roman"/>
        </w:rPr>
        <w:t xml:space="preserve"> </w:t>
      </w:r>
      <w:r>
        <w:rPr>
          <w:rFonts w:ascii="Nirmala UI" w:hAnsi="Nirmala UI" w:eastAsia="Nirmala UI" w:cs="Nirmala UI"/>
        </w:rPr>
        <w:t>परीक्षात्मक</w:t>
      </w:r>
      <w:r>
        <w:rPr>
          <w:rFonts w:ascii="Times New Roman" w:hAnsi="Times New Roman" w:eastAsia="Times New Roman" w:cs="Times New Roman"/>
        </w:rPr>
        <w:t xml:space="preserve"> </w:t>
      </w:r>
      <w:r>
        <w:rPr>
          <w:rFonts w:ascii="Nirmala UI" w:hAnsi="Nirmala UI" w:eastAsia="Nirmala UI" w:cs="Nirmala UI"/>
        </w:rPr>
        <w:t>सत्यहरूलाई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गर्थ्यो।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वटा</w:t>
      </w:r>
      <w:r>
        <w:rPr>
          <w:rFonts w:ascii="Times New Roman" w:hAnsi="Times New Roman" w:eastAsia="Times New Roman" w:cs="Times New Roman"/>
        </w:rPr>
        <w:t xml:space="preserve"> </w:t>
      </w:r>
      <w:r>
        <w:rPr>
          <w:rFonts w:ascii="Nirmala UI" w:hAnsi="Nirmala UI" w:eastAsia="Nirmala UI" w:cs="Nirmala UI"/>
        </w:rPr>
        <w:t>परीक्षाहरू</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बिताइ</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तेइस</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पवित्रस्थानको</w:t>
      </w:r>
      <w:r>
        <w:rPr>
          <w:rFonts w:ascii="Times New Roman" w:hAnsi="Times New Roman" w:eastAsia="Times New Roman" w:cs="Times New Roman"/>
        </w:rPr>
        <w:t xml:space="preserve"> </w:t>
      </w:r>
      <w:r>
        <w:rPr>
          <w:rFonts w:ascii="Nirmala UI" w:hAnsi="Nirmala UI" w:eastAsia="Nirmala UI" w:cs="Nirmala UI"/>
        </w:rPr>
        <w:t>शुद्धीकरण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सन्देशहरू</w:t>
      </w:r>
      <w:r>
        <w:rPr>
          <w:rFonts w:ascii="Times New Roman" w:hAnsi="Times New Roman" w:eastAsia="Times New Roman" w:cs="Times New Roman"/>
        </w:rPr>
        <w:t>;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w:t>
      </w:r>
      <w:r>
        <w:rPr>
          <w:rFonts w:ascii="Nirmala UI" w:hAnsi="Nirmala UI" w:eastAsia="Nirmala UI" w:cs="Nirmala UI"/>
        </w:rPr>
        <w:t>विश्रामदिन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मृतकहरूको</w:t>
      </w:r>
      <w:r>
        <w:rPr>
          <w:rFonts w:ascii="Times New Roman" w:hAnsi="Times New Roman" w:eastAsia="Times New Roman" w:cs="Times New Roman"/>
        </w:rPr>
        <w:t xml:space="preserve"> </w:t>
      </w:r>
      <w:r>
        <w:rPr>
          <w:rFonts w:ascii="Nirmala UI" w:hAnsi="Nirmala UI" w:eastAsia="Nirmala UI" w:cs="Nirmala UI"/>
        </w:rPr>
        <w:t>अवस्था</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प्राणको</w:t>
      </w:r>
      <w:r>
        <w:rPr>
          <w:rFonts w:ascii="Times New Roman" w:hAnsi="Times New Roman" w:eastAsia="Times New Roman" w:cs="Times New Roman"/>
        </w:rPr>
        <w:t xml:space="preserve"> </w:t>
      </w:r>
      <w:r>
        <w:rPr>
          <w:rFonts w:ascii="Nirmala UI" w:hAnsi="Nirmala UI" w:eastAsia="Nirmala UI" w:cs="Nirmala UI"/>
        </w:rPr>
        <w:t>अमरताहीनता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थिए।</w:t>
      </w:r>
    </w:p>
    <w:p>
      <w:pPr>
        <w:pStyle w:val="ArticleBody"/>
        <w:jc w:val="left"/>
      </w:pPr>
      <w:r>
        <w:rPr>
          <w:rFonts w:ascii="Times New Roman" w:hAnsi="Times New Roman" w:eastAsia="Times New Roman" w:cs="Times New Roman"/>
        </w:rPr>
        <w:t>Ces six vérités sont, bien entendu, interdépendantes, mais elles furent individuellement identifiées comme des points de repère. Certains peuvent ne pas souhaiter inclure l’écoulement du temps dans cette liste, mais il est évident que beaucoup rejetèrent la vérité selon laquelle le 22 octobre 1844 constituait un authentique accomplissement de la prophétie. Ils échouèrent à cette épreuve, ce qui, bien sûr, les empêcha de se mesurer aux épreuves qui suivirent. Le processus d’épreuve de Dieu a été établi à maintes reprises comme un processus progressif qui exige la victoire sur l’épreuve qui est d’abord donnée, avant que l’on puisse être engagé dans l’épreuve suivante.</w:t>
      </w:r>
    </w:p>
    <w:p>
      <w:pPr>
        <w:pStyle w:val="ArticleScripture"/>
        <w:jc w:val="left"/>
      </w:pPr>
      <w:r>
        <w:rPr>
          <w:rFonts w:ascii="Times New Roman" w:hAnsi="Times New Roman" w:eastAsia="Times New Roman" w:cs="Times New Roman"/>
        </w:rPr>
        <w:t>“Waktu kami mulai menyampaikan terang mengenai persoalan Sabat, kami belum mempunyai pengertian yang jelas dan terumuskan tentang pekabaran malaikat ketiga dalam Wahyu 14:9–12. Beban kesaksian kami ketika kami tampil di hadapan orang banyak ialah bahwa gerakan besar kedatangan yang kedua itu berasal dari Allah, bahwa pekabaran pertama dan kedua telah disampaikan, dan bahwa pekabaran ketiga harus diberikan. Kami melihat bahwa pekabaran ketiga itu ditutup dengan kata-kata: ‘Yang penting di sini ialah ketekunan orang-orang kudus, yang menuruti perintah-perintah Allah dan iman kepada Yesus.’ Dan kami melihat dengan sama jelasnya seperti sekarang kami melihat, bahwa kata-kata nubuat ini menunjuk kepada suatu pembaruan Sabat; tetapi mengenai apa yang dimaksud dengan penyembahan kepada binatang yang disebutkan dalam pekabaran itu, atau apakah patung dan tanda binatang itu, kami belum mempunyai pendirian yang pasti.”</w:t>
      </w:r>
    </w:p>
    <w:p>
      <w:pPr>
        <w:pStyle w:val="ArticleScripture"/>
        <w:jc w:val="left"/>
      </w:pPr>
      <w:r>
        <w:rPr>
          <w:rFonts w:ascii="Times New Roman" w:hAnsi="Times New Roman" w:eastAsia="Times New Roman" w:cs="Times New Roman"/>
        </w:rPr>
        <w:t>„Mungu kwa Roho Wake Mtakatifu alifanya nuru iwaangazie watumishi Wake, na somo hilo likafunguka hatua kwa hatua katika akili zao. Ilihitaji kujifunza sana na uangalifu wenye mashaka mengi ili kulichunguza na kulifuatilia, kiungo baada ya kiungo. Kwa uangalifu, fadhaa, na kazi isiyokoma, kazi hii imesonga mbele hata kweli kuu za ujumbe wetu, zilizo wazi, zenye mshikamano, na ukamilifu kamili, zimepewa ulimwengu.‟</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မောင်ဘိတ်စ်နှင့်</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ရင်းနှီးမှုအကြောင်းကို</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ယခင်ကပင်</w:t>
      </w:r>
      <w:r>
        <w:rPr>
          <w:rFonts w:ascii="Times New Roman" w:hAnsi="Times New Roman" w:eastAsia="Times New Roman" w:cs="Times New Roman"/>
        </w:rPr>
        <w:t xml:space="preserve"> </w:t>
      </w:r>
      <w:r>
        <w:rPr>
          <w:rFonts w:ascii="Myanmar Text" w:hAnsi="Myanmar Text" w:eastAsia="Myanmar Text" w:cs="Myanmar Text"/>
        </w:rPr>
        <w:t>ပြောခဲ့ပြီးဖြစ်သည်။</w:t>
      </w:r>
      <w:r>
        <w:rPr>
          <w:rFonts w:ascii="Times New Roman" w:hAnsi="Times New Roman" w:eastAsia="Times New Roman" w:cs="Times New Roman"/>
        </w:rPr>
        <w:t xml:space="preserve"> </w:t>
      </w:r>
      <w:r>
        <w:rPr>
          <w:rFonts w:ascii="Myanmar Text" w:hAnsi="Myanmar Text" w:eastAsia="Myanmar Text" w:cs="Myanmar Text"/>
        </w:rPr>
        <w:t>အကျွန်ုပ်သည်</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w:t>
      </w:r>
      <w:r>
        <w:rPr>
          <w:rFonts w:ascii="Myanmar Text" w:hAnsi="Myanmar Text" w:eastAsia="Myanmar Text" w:cs="Myanmar Text"/>
        </w:rPr>
        <w:t>ခရစ်ယာန်</w:t>
      </w:r>
      <w:r>
        <w:rPr>
          <w:rFonts w:ascii="Times New Roman" w:hAnsi="Times New Roman" w:eastAsia="Times New Roman" w:cs="Times New Roman"/>
        </w:rPr>
        <w:t xml:space="preserve"> </w:t>
      </w:r>
      <w:r>
        <w:rPr>
          <w:rFonts w:ascii="Myanmar Text" w:hAnsi="Myanmar Text" w:eastAsia="Myanmar Text" w:cs="Myanmar Text"/>
        </w:rPr>
        <w:t>လူကြီးလူကောင်းတစ်ဦး၊</w:t>
      </w:r>
      <w:r>
        <w:rPr>
          <w:rFonts w:ascii="Times New Roman" w:hAnsi="Times New Roman" w:eastAsia="Times New Roman" w:cs="Times New Roman"/>
        </w:rPr>
        <w:t xml:space="preserve"> </w:t>
      </w:r>
      <w:r>
        <w:rPr>
          <w:rFonts w:ascii="Myanmar Text" w:hAnsi="Myanmar Text" w:eastAsia="Myanmar Text" w:cs="Myanmar Text"/>
        </w:rPr>
        <w:t>ယဉ်ကျေးသိမ်မွေ့၍</w:t>
      </w:r>
      <w:r>
        <w:rPr>
          <w:rFonts w:ascii="Times New Roman" w:hAnsi="Times New Roman" w:eastAsia="Times New Roman" w:cs="Times New Roman"/>
        </w:rPr>
        <w:t xml:space="preserve"> </w:t>
      </w:r>
      <w:r>
        <w:rPr>
          <w:rFonts w:ascii="Myanmar Text" w:hAnsi="Myanmar Text" w:eastAsia="Myanmar Text" w:cs="Myanmar Text"/>
        </w:rPr>
        <w:t>ကြင်နာတတ်သူတစ်ဦးအဖြစ်</w:t>
      </w:r>
      <w:r>
        <w:rPr>
          <w:rFonts w:ascii="Times New Roman" w:hAnsi="Times New Roman" w:eastAsia="Times New Roman" w:cs="Times New Roman"/>
        </w:rPr>
        <w:t xml:space="preserve"> </w:t>
      </w:r>
      <w:r>
        <w:rPr>
          <w:rFonts w:ascii="Myanmar Text" w:hAnsi="Myanmar Text" w:eastAsia="Myanmar Text" w:cs="Myanmar Text"/>
        </w:rPr>
        <w:t>တွေ့ရှိခဲ့သည်။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ကျွန်ုပ်အား</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ကိုယ်ပိုင်ကလေးတစ်ဦးကို</w:t>
      </w:r>
      <w:r>
        <w:rPr>
          <w:rFonts w:ascii="Times New Roman" w:hAnsi="Times New Roman" w:eastAsia="Times New Roman" w:cs="Times New Roman"/>
        </w:rPr>
        <w:t xml:space="preserve"> </w:t>
      </w:r>
      <w:r>
        <w:rPr>
          <w:rFonts w:ascii="Myanmar Text" w:hAnsi="Myanmar Text" w:eastAsia="Myanmar Text" w:cs="Myanmar Text"/>
        </w:rPr>
        <w:t>ပြုစုသကဲ့သို့</w:t>
      </w:r>
      <w:r>
        <w:rPr>
          <w:rFonts w:ascii="Times New Roman" w:hAnsi="Times New Roman" w:eastAsia="Times New Roman" w:cs="Times New Roman"/>
        </w:rPr>
        <w:t xml:space="preserve"> </w:t>
      </w:r>
      <w:r>
        <w:rPr>
          <w:rFonts w:ascii="Myanmar Text" w:hAnsi="Myanmar Text" w:eastAsia="Myanmar Text" w:cs="Myanmar Text"/>
        </w:rPr>
        <w:t>နူးညံ့စွာ</w:t>
      </w:r>
      <w:r>
        <w:rPr>
          <w:rFonts w:ascii="Times New Roman" w:hAnsi="Times New Roman" w:eastAsia="Times New Roman" w:cs="Times New Roman"/>
        </w:rPr>
        <w:t xml:space="preserve"> </w:t>
      </w:r>
      <w:r>
        <w:rPr>
          <w:rFonts w:ascii="Myanmar Text" w:hAnsi="Myanmar Text" w:eastAsia="Myanmar Text" w:cs="Myanmar Text"/>
        </w:rPr>
        <w:t>ဆက်ဆံခဲ့သည်။</w:t>
      </w:r>
      <w:r>
        <w:rPr>
          <w:rFonts w:ascii="Times New Roman" w:hAnsi="Times New Roman" w:eastAsia="Times New Roman" w:cs="Times New Roman"/>
        </w:rPr>
        <w:t xml:space="preserve"> </w:t>
      </w:r>
      <w:r>
        <w:rPr>
          <w:rFonts w:ascii="Myanmar Text" w:hAnsi="Myanmar Text" w:eastAsia="Myanmar Text" w:cs="Myanmar Text"/>
        </w:rPr>
        <w:t>ပထမအကြိမ်</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ဟောပြောမှုကို</w:t>
      </w:r>
      <w:r>
        <w:rPr>
          <w:rFonts w:ascii="Times New Roman" w:hAnsi="Times New Roman" w:eastAsia="Times New Roman" w:cs="Times New Roman"/>
        </w:rPr>
        <w:t xml:space="preserve"> </w:t>
      </w:r>
      <w:r>
        <w:rPr>
          <w:rFonts w:ascii="Myanmar Text" w:hAnsi="Myanmar Text" w:eastAsia="Myanmar Text" w:cs="Myanmar Text"/>
        </w:rPr>
        <w:t>ကြားနာသောအခါ၊</w:t>
      </w:r>
      <w:r>
        <w:rPr>
          <w:rFonts w:ascii="Times New Roman" w:hAnsi="Times New Roman" w:eastAsia="Times New Roman" w:cs="Times New Roman"/>
        </w:rPr>
        <w:t xml:space="preserve"> </w:t>
      </w:r>
      <w:r>
        <w:rPr>
          <w:rFonts w:ascii="Myanmar Text" w:hAnsi="Myanmar Text" w:eastAsia="Myanmar Text" w:cs="Myanmar Text"/>
        </w:rPr>
        <w:t>အလွန်နက်ရှိုင်းသော</w:t>
      </w:r>
      <w:r>
        <w:rPr>
          <w:rFonts w:ascii="Times New Roman" w:hAnsi="Times New Roman" w:eastAsia="Times New Roman" w:cs="Times New Roman"/>
        </w:rPr>
        <w:t xml:space="preserve"> </w:t>
      </w:r>
      <w:r>
        <w:rPr>
          <w:rFonts w:ascii="Myanmar Text" w:hAnsi="Myanmar Text" w:eastAsia="Myanmar Text" w:cs="Myanmar Text"/>
        </w:rPr>
        <w:t>စိတ်ဝင်စားမှုကို</w:t>
      </w:r>
      <w:r>
        <w:rPr>
          <w:rFonts w:ascii="Times New Roman" w:hAnsi="Times New Roman" w:eastAsia="Times New Roman" w:cs="Times New Roman"/>
        </w:rPr>
        <w:t xml:space="preserve"> </w:t>
      </w:r>
      <w:r>
        <w:rPr>
          <w:rFonts w:ascii="Myanmar Text" w:hAnsi="Myanmar Text" w:eastAsia="Myanmar Text" w:cs="Myanmar Text"/>
        </w:rPr>
        <w:t>ပြသခဲ့သည်။</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ဟောပြောပြီးဆုံးသွားသောနောက်၊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ပြောကြားခဲ့သည်</w:t>
      </w:r>
      <w:r>
        <w:rPr>
          <w:rFonts w:ascii="Times New Roman" w:hAnsi="Times New Roman" w:eastAsia="Times New Roman" w:cs="Times New Roman"/>
        </w:rPr>
        <w:t>— ‘</w:t>
      </w:r>
      <w:r>
        <w:rPr>
          <w:rFonts w:ascii="Myanmar Text" w:hAnsi="Myanmar Text" w:eastAsia="Myanmar Text" w:cs="Myanmar Text"/>
        </w:rPr>
        <w:t>ကျွန်ုပ်သည်</w:t>
      </w:r>
      <w:r>
        <w:rPr>
          <w:rFonts w:ascii="Times New Roman" w:hAnsi="Times New Roman" w:eastAsia="Times New Roman" w:cs="Times New Roman"/>
        </w:rPr>
        <w:t xml:space="preserve"> </w:t>
      </w:r>
      <w:r>
        <w:rPr>
          <w:rFonts w:ascii="Myanmar Text" w:hAnsi="Myanmar Text" w:eastAsia="Myanmar Text" w:cs="Myanmar Text"/>
        </w:rPr>
        <w:t>သံသယရှိသော</w:t>
      </w:r>
      <w:r>
        <w:rPr>
          <w:rFonts w:ascii="Times New Roman" w:hAnsi="Times New Roman" w:eastAsia="Times New Roman" w:cs="Times New Roman"/>
        </w:rPr>
        <w:t xml:space="preserve"> </w:t>
      </w:r>
      <w:r>
        <w:rPr>
          <w:rFonts w:ascii="Myanmar Text" w:hAnsi="Myanmar Text" w:eastAsia="Myanmar Text" w:cs="Myanmar Text"/>
        </w:rPr>
        <w:t>သောမတစ်ဦးဖြစ်သည်။</w:t>
      </w:r>
      <w:r>
        <w:rPr>
          <w:rFonts w:ascii="Times New Roman" w:hAnsi="Times New Roman" w:eastAsia="Times New Roman" w:cs="Times New Roman"/>
        </w:rPr>
        <w:t xml:space="preserve"> </w:t>
      </w:r>
      <w:r>
        <w:rPr>
          <w:rFonts w:ascii="Myanmar Text" w:hAnsi="Myanmar Text" w:eastAsia="Myanmar Text" w:cs="Myanmar Text"/>
        </w:rPr>
        <w:t>ကျွန်ုပ်သည်</w:t>
      </w:r>
      <w:r>
        <w:rPr>
          <w:rFonts w:ascii="Times New Roman" w:hAnsi="Times New Roman" w:eastAsia="Times New Roman" w:cs="Times New Roman"/>
        </w:rPr>
        <w:t xml:space="preserve"> </w:t>
      </w:r>
      <w:r>
        <w:rPr>
          <w:rFonts w:ascii="Myanmar Text" w:hAnsi="Myanmar Text" w:eastAsia="Myanmar Text" w:cs="Myanmar Text"/>
        </w:rPr>
        <w:t>ရူပါရုံများကို</w:t>
      </w:r>
      <w:r>
        <w:rPr>
          <w:rFonts w:ascii="Times New Roman" w:hAnsi="Times New Roman" w:eastAsia="Times New Roman" w:cs="Times New Roman"/>
        </w:rPr>
        <w:t xml:space="preserve"> </w:t>
      </w:r>
      <w:r>
        <w:rPr>
          <w:rFonts w:ascii="Myanmar Text" w:hAnsi="Myanmar Text" w:eastAsia="Myanmar Text" w:cs="Myanmar Text"/>
        </w:rPr>
        <w:t>မယုံကြည်ပါ။</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ယနေ့ည</w:t>
      </w:r>
      <w:r>
        <w:rPr>
          <w:rFonts w:ascii="Times New Roman" w:hAnsi="Times New Roman" w:eastAsia="Times New Roman" w:cs="Times New Roman"/>
        </w:rPr>
        <w:t xml:space="preserve"> </w:t>
      </w:r>
      <w:r>
        <w:rPr>
          <w:rFonts w:ascii="Myanmar Text" w:hAnsi="Myanmar Text" w:eastAsia="Myanmar Text" w:cs="Myanmar Text"/>
        </w:rPr>
        <w:t>ညီအစ်မသည်</w:t>
      </w:r>
      <w:r>
        <w:rPr>
          <w:rFonts w:ascii="Times New Roman" w:hAnsi="Times New Roman" w:eastAsia="Times New Roman" w:cs="Times New Roman"/>
        </w:rPr>
        <w:t xml:space="preserve"> </w:t>
      </w:r>
      <w:r>
        <w:rPr>
          <w:rFonts w:ascii="Myanmar Text" w:hAnsi="Myanmar Text" w:eastAsia="Myanmar Text" w:cs="Myanmar Text"/>
        </w:rPr>
        <w:t>ပြန်လည်ဖော်ပြခဲ့သော</w:t>
      </w:r>
      <w:r>
        <w:rPr>
          <w:rFonts w:ascii="Times New Roman" w:hAnsi="Times New Roman" w:eastAsia="Times New Roman" w:cs="Times New Roman"/>
        </w:rPr>
        <w:t xml:space="preserve"> </w:t>
      </w:r>
      <w:r>
        <w:rPr>
          <w:rFonts w:ascii="Myanmar Text" w:hAnsi="Myanmar Text" w:eastAsia="Myanmar Text" w:cs="Myanmar Text"/>
        </w:rPr>
        <w:t>သက်သေခံချက်သည်</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ကျွန်ုပ်တို့ထံသို့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အသံတော်ဖြစ်သည်ဟု</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ယုံကြည်နိုင်မည်ဆိုလျှင်၊</w:t>
      </w:r>
      <w:r>
        <w:rPr>
          <w:rFonts w:ascii="Times New Roman" w:hAnsi="Times New Roman" w:eastAsia="Times New Roman" w:cs="Times New Roman"/>
        </w:rPr>
        <w:t xml:space="preserve"> </w:t>
      </w:r>
      <w:r>
        <w:rPr>
          <w:rFonts w:ascii="Myanmar Text" w:hAnsi="Myanmar Text" w:eastAsia="Myanmar Text" w:cs="Myanmar Text"/>
        </w:rPr>
        <w:t>ကျွန်ုပ်သည်</w:t>
      </w:r>
      <w:r>
        <w:rPr>
          <w:rFonts w:ascii="Times New Roman" w:hAnsi="Times New Roman" w:eastAsia="Times New Roman" w:cs="Times New Roman"/>
        </w:rPr>
        <w:t xml:space="preserve"> </w:t>
      </w:r>
      <w:r>
        <w:rPr>
          <w:rFonts w:ascii="Myanmar Text" w:hAnsi="Myanmar Text" w:eastAsia="Myanmar Text" w:cs="Myanmar Text"/>
        </w:rPr>
        <w:t>အသက်ရှင်သူများအနက်</w:t>
      </w:r>
      <w:r>
        <w:rPr>
          <w:rFonts w:ascii="Times New Roman" w:hAnsi="Times New Roman" w:eastAsia="Times New Roman" w:cs="Times New Roman"/>
        </w:rPr>
        <w:t xml:space="preserve"> </w:t>
      </w:r>
      <w:r>
        <w:rPr>
          <w:rFonts w:ascii="Myanmar Text" w:hAnsi="Myanmar Text" w:eastAsia="Myanmar Text" w:cs="Myanmar Text"/>
        </w:rPr>
        <w:t>အပျော်ရွှင်ဆုံးသောသူ</w:t>
      </w:r>
      <w:r>
        <w:rPr>
          <w:rFonts w:ascii="Times New Roman" w:hAnsi="Times New Roman" w:eastAsia="Times New Roman" w:cs="Times New Roman"/>
        </w:rPr>
        <w:t xml:space="preserve"> </w:t>
      </w:r>
      <w:r>
        <w:rPr>
          <w:rFonts w:ascii="Myanmar Text" w:hAnsi="Myanmar Text" w:eastAsia="Myanmar Text" w:cs="Myanmar Text"/>
        </w:rPr>
        <w:t>ဖြစ်လိမ့်မည်။</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စိတ်နှလုံးသည်</w:t>
      </w:r>
      <w:r>
        <w:rPr>
          <w:rFonts w:ascii="Times New Roman" w:hAnsi="Times New Roman" w:eastAsia="Times New Roman" w:cs="Times New Roman"/>
        </w:rPr>
        <w:t xml:space="preserve"> </w:t>
      </w:r>
      <w:r>
        <w:rPr>
          <w:rFonts w:ascii="Myanmar Text" w:hAnsi="Myanmar Text" w:eastAsia="Myanmar Text" w:cs="Myanmar Text"/>
        </w:rPr>
        <w:t>အလွန်နက်ရှိုင်းစွာ</w:t>
      </w:r>
      <w:r>
        <w:rPr>
          <w:rFonts w:ascii="Times New Roman" w:hAnsi="Times New Roman" w:eastAsia="Times New Roman" w:cs="Times New Roman"/>
        </w:rPr>
        <w:t xml:space="preserve"> </w:t>
      </w:r>
      <w:r>
        <w:rPr>
          <w:rFonts w:ascii="Myanmar Text" w:hAnsi="Myanmar Text" w:eastAsia="Myanmar Text" w:cs="Myanmar Text"/>
        </w:rPr>
        <w:t>လှုပ်ရှားနေပါသည်။</w:t>
      </w:r>
      <w:r>
        <w:rPr>
          <w:rFonts w:ascii="Times New Roman" w:hAnsi="Times New Roman" w:eastAsia="Times New Roman" w:cs="Times New Roman"/>
        </w:rPr>
        <w:t xml:space="preserve"> </w:t>
      </w:r>
      <w:r>
        <w:rPr>
          <w:rFonts w:ascii="Myanmar Text" w:hAnsi="Myanmar Text" w:eastAsia="Myanmar Text" w:cs="Myanmar Text"/>
        </w:rPr>
        <w:t>ဟောပြောသူသည်</w:t>
      </w:r>
      <w:r>
        <w:rPr>
          <w:rFonts w:ascii="Times New Roman" w:hAnsi="Times New Roman" w:eastAsia="Times New Roman" w:cs="Times New Roman"/>
        </w:rPr>
        <w:t xml:space="preserve"> </w:t>
      </w:r>
      <w:r>
        <w:rPr>
          <w:rFonts w:ascii="Myanmar Text" w:hAnsi="Myanmar Text" w:eastAsia="Myanmar Text" w:cs="Myanmar Text"/>
        </w:rPr>
        <w:t>ရိုးသားမှန်ကန်သည်ဟု</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ယုံကြည်သော်လည်း၊</w:t>
      </w:r>
      <w:r>
        <w:rPr>
          <w:rFonts w:ascii="Times New Roman" w:hAnsi="Times New Roman" w:eastAsia="Times New Roman" w:cs="Times New Roman"/>
        </w:rPr>
        <w:t xml:space="preserve"> </w:t>
      </w:r>
      <w:r>
        <w:rPr>
          <w:rFonts w:ascii="Myanmar Text" w:hAnsi="Myanmar Text" w:eastAsia="Myanmar Text" w:cs="Myanmar Text"/>
        </w:rPr>
        <w:t>သူမအား</w:t>
      </w:r>
      <w:r>
        <w:rPr>
          <w:rFonts w:ascii="Times New Roman" w:hAnsi="Times New Roman" w:eastAsia="Times New Roman" w:cs="Times New Roman"/>
        </w:rPr>
        <w:t xml:space="preserve"> </w:t>
      </w:r>
      <w:r>
        <w:rPr>
          <w:rFonts w:ascii="Myanmar Text" w:hAnsi="Myanmar Text" w:eastAsia="Myanmar Text" w:cs="Myanmar Text"/>
        </w:rPr>
        <w:t>ကျွန်ုပ်တို့ထံသို့</w:t>
      </w:r>
      <w:r>
        <w:rPr>
          <w:rFonts w:ascii="Times New Roman" w:hAnsi="Times New Roman" w:eastAsia="Times New Roman" w:cs="Times New Roman"/>
        </w:rPr>
        <w:t xml:space="preserve"> </w:t>
      </w:r>
      <w:r>
        <w:rPr>
          <w:rFonts w:ascii="Myanmar Text" w:hAnsi="Myanmar Text" w:eastAsia="Myanmar Text" w:cs="Myanmar Text"/>
        </w:rPr>
        <w:t>ပြန်လည်ဖော်ပြခဲ့သော</w:t>
      </w:r>
      <w:r>
        <w:rPr>
          <w:rFonts w:ascii="Times New Roman" w:hAnsi="Times New Roman" w:eastAsia="Times New Roman" w:cs="Times New Roman"/>
        </w:rPr>
        <w:t xml:space="preserve"> </w:t>
      </w:r>
      <w:r>
        <w:rPr>
          <w:rFonts w:ascii="Myanmar Text" w:hAnsi="Myanmar Text" w:eastAsia="Myanmar Text" w:cs="Myanmar Text"/>
        </w:rPr>
        <w:t>အံ့ဖွယ်အမှုအရာများကို</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ပြသခံခဲ့ရသည်ကိုမူ</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မရှင်းပြနိုင်ပါ။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“Khubiri miezi michache baada ya ndoa yangu, nilihudhuria, pamoja na mume wangu, Mkutano huko Topsham, Maine, ambako Mzee Bates alikuwapo. Wakati huo hakuamini kikamilifu kwamba maono yangu yalitoka kwa Mungu. Mkutano huo ulikuwa wakati wa mvuto mkuu sana. Roho wa Mungu alikaa juu yangu; nilichukuliwa katika ono la utukufu wa Mungu, na kwa mara ya kwanza nikaonyeshwa sayari nyingine. Baada ya kutoka katika ono, nilisimulia yale niliyokuwa nimeona. Ndipo Mzee B. akauliza kama nilikuwa nimejifunza elimu ya nyota. Nikamwambia kwamba sikukumbuka kamwe kuwa nimewahi kuisoma elimu hiyo. Akasema: ‘Hili latoka kwa Bwana.’ Sijapata kamwe hapo kabla kumwona akiwa huru na mwenye furaha jinsi hiyo. Uso wake uliangaza kwa nuru ya mbinguni, naye akalihimiza kanisa kwa nguvu.” Testimonies, volume 1, 78–80.</w:t>
      </w:r>
    </w:p>
    <w:p>
      <w:pPr>
        <w:pStyle w:val="ArticleBody"/>
        <w:jc w:val="left"/>
      </w:pPr>
      <w:r>
        <w:rPr>
          <w:rFonts w:ascii="Times New Roman" w:hAnsi="Times New Roman" w:eastAsia="Times New Roman" w:cs="Times New Roman"/>
        </w:rPr>
        <w:t>Bila shaka, majaribu haya yote ya mafundisho yameunganishwa, lakini pia ni majaribu yanayoweza kutengwa, nayo yalifunuliwa hatua kwa hatua kwa watumishi wa Mungu. Kuna makanisa mengi yanayoadhimisha Sabato ya siku ya saba, lakini yanaukataa ujumbe wa malaika watatu. Yanaukataa ukweli kwamba hukumu ilianza tarehe 22 Oktoba, 1844, lakini bado yanaishika Sabato. Majaribu haya ya mafundisho yameunganishwa, lakini yanawakilisha majaribu sita mahsusi.</w:t>
      </w:r>
    </w:p>
    <w:p>
      <w:pPr>
        <w:pStyle w:val="ArticleBody"/>
        <w:jc w:val="left"/>
      </w:pPr>
      <w:r>
        <w:rPr>
          <w:rFonts w:ascii="Times New Roman" w:hAnsi="Times New Roman" w:eastAsia="Times New Roman" w:cs="Times New Roman"/>
        </w:rPr>
        <w:t>Tak kao što je upravo pokazao Joseph Bates, pomorski kapetan koji je bio potpuno upućen u astronomiju prihvatio je Duh Proroštva, koji je prethodno bio odbacio. U prosincu 1844. Ellen White primila je svoje prvo viđenje i u pokret je stigao sedmi ispit.</w:t>
      </w:r>
    </w:p>
    <w:p>
      <w:pPr>
        <w:pStyle w:val="ArticleScripture"/>
        <w:jc w:val="left"/>
      </w:pPr>
      <w:r>
        <w:rPr>
          <w:rFonts w:ascii="Times New Roman" w:hAnsi="Times New Roman" w:eastAsia="Times New Roman" w:cs="Times New Roman"/>
        </w:rPr>
        <w:t>“Bibul bui tahna lo ber a ni tur a ni. A chhiar teh ang che, tin Pathianin a lo pek tawh thutestimonies-te pawh; anmahni hian a Thu nena kalh an ni ngai lo. Testimonies-te chu Pathian Thu angin an thu sawi lo anih chuan, hnar hle rawh u. Krista leh Belial hi an inpumkhawm thei lo.” Selected Messages, book 3, 33.</w:t>
      </w:r>
    </w:p>
    <w:p>
      <w:pPr>
        <w:pStyle w:val="ArticleBody"/>
        <w:jc w:val="left"/>
      </w:pPr>
      <w:r>
        <w:rPr>
          <w:rFonts w:ascii="Times New Roman" w:hAnsi="Times New Roman" w:eastAsia="Times New Roman" w:cs="Times New Roman"/>
        </w:rPr>
        <w:t>Bientôt après la grande déception, sœur White approuva un article qui identifiait le Christ comme passant du lieu saint au Très-Saint le 22 octobre 1844. Elle recommanda cette publication « à chaque saint ».</w:t>
      </w:r>
    </w:p>
    <w:p>
      <w:pPr>
        <w:pStyle w:val="ArticleScripture"/>
        <w:jc w:val="left"/>
      </w:pPr>
      <w:r>
        <w:rPr>
          <w:rFonts w:ascii="Times New Roman" w:hAnsi="Times New Roman" w:eastAsia="Times New Roman" w:cs="Times New Roman"/>
        </w:rPr>
        <w:t>« Je crois que le sanctuaire qui doit être purifié à la fin des 2300 jours est le Temple de la Nouvelle Jérusalem, dont Christ est ministre. Le Seigneur me montra en vision, il y a plus d’un an, que Frère Crosier avait la vraie lumière concernant la purification du sanctuaire, etc. ; et que telle était sa volonté, que Frère C. mette par écrit l’exposé qu’il nous donna dans le Day-Star, Extra, du 7 février 1846. Je me sens pleinement autorisée par le Seigneur à recommander cet Extra à chaque saint. » A Word to the Little Flock, 12.</w:t>
      </w:r>
    </w:p>
    <w:p>
      <w:pPr>
        <w:pStyle w:val="ArticleBody"/>
        <w:jc w:val="left"/>
      </w:pPr>
      <w:r>
        <w:rPr>
          <w:rFonts w:ascii="Times New Roman" w:hAnsi="Times New Roman" w:eastAsia="Times New Roman" w:cs="Times New Roman"/>
        </w:rPr>
        <w:t>Sa approbation portait sur la description, par Crosier, du passage du Christ dans le Très-Saint; mais l’article contenait plusieurs enseignements erronés, notamment l’enseignement du protestantisme apostat selon lequel le « perpétuel » dans le livre de Daniel représentait le ministère du Christ. Elle rédigea donc une clarification qui fut d’abord publiée en 1850, puis plus tard incluse dans l’ouvrage Premiers Écrits. Là, elle déclara que « ceux qui avaient proclamé le message de l’heure du jugement avaient la juste compréhension du “perpétuel”. »</w:t>
      </w:r>
    </w:p>
    <w:p>
      <w:pPr>
        <w:pStyle w:val="ArticleScripture"/>
        <w:jc w:val="left"/>
      </w:pPr>
      <w:r>
        <w:rPr>
          <w:rFonts w:ascii="Times New Roman" w:hAnsi="Times New Roman" w:eastAsia="Times New Roman" w:cs="Times New Roman"/>
        </w:rPr>
        <w:t>« Puis je vis, au sujet du “continuel” (Daniel 8:12), que le mot “sacrifice” avait été ajouté par la sagesse des hommes, qu’il n’appartient pas au texte, et que le Seigneur en donna la juste compréhension à ceux qui proclamèrent le message de l’heure du jugement. Lorsque l’union existait, avant 1844, presque tous étaient unis dans la juste compréhension du “continuel” ; mais dans la confusion qui a régné depuis 1844, d’autres opinions ont été adoptées, et les ténèbres ainsi que la confusion en ont résulté. » Early Writings, 74.</w:t>
      </w:r>
    </w:p>
    <w:p>
      <w:pPr>
        <w:pStyle w:val="ArticleBody"/>
        <w:jc w:val="left"/>
      </w:pPr>
      <w:r>
        <w:rPr>
          <w:rFonts w:ascii="Times New Roman" w:hAnsi="Times New Roman" w:eastAsia="Times New Roman" w:cs="Times New Roman"/>
        </w:rPr>
        <w:t>Daniel kitábjában „a mindennapi” tárgya az adventizmusnak a huszadik század első felében a hitehagyott protestantizmus módszertanához való visszatérésének jelképévé lett, és ma az adventizmus teológusai elvetették „a mindennapi” helyes millerita értelmezését. Elvetették azt, noha White testvérnő világosan azonosította, hogy a milleriták helyesen ismerték fel „a mindennapit” mint a pogányság sátáni hatalmát. „A mindennapi” igazságát nemcsak az ő ihletett jóváhagyásával ellentétben vetették el, miszerint a milleriták értelmezése helyes volt, hanem közvetlen ellentmondásban azzal is, hogy ő egyértelműen kijelentette: azt a hamis tanítást, amely szerint „a mindennapi” Krisztusnak a szentélyben végzett szolgálatát jelképezi, „a mennyből kiűzött angyalok” közvetítették!</w:t>
      </w:r>
    </w:p>
    <w:p>
      <w:pPr>
        <w:pStyle w:val="ArticleScripture"/>
        <w:jc w:val="left"/>
      </w:pPr>
      <w:r>
        <w:rPr>
          <w:rFonts w:ascii="Times New Roman" w:hAnsi="Times New Roman" w:eastAsia="Times New Roman" w:cs="Times New Roman"/>
        </w:rPr>
        <w:t>«Y allí estaba el hermano Daniells, cuya mente estaba siendo influenciada por el enemigo; y su mente y la mente del anciano Prescott estaban siendo influenciadas por los ángeles que fueron expulsados del cielo». Manuscript Releases, volumen 20, 17.</w:t>
      </w:r>
    </w:p>
    <w:p>
      <w:pPr>
        <w:pStyle w:val="ArticleBody"/>
        <w:jc w:val="left"/>
      </w:pPr>
      <w:r>
        <w:rPr>
          <w:rFonts w:ascii="Times New Roman" w:hAnsi="Times New Roman" w:eastAsia="Times New Roman" w:cs="Times New Roman"/>
        </w:rPr>
        <w:t>Sa profonde répudiation de ce que l’adventisme utilise maintenant comme l’un de ses « plats de fables » fut si sévère, parce que Daniells et Prescott prirent un symbole de la puissance satanique (le paganisme) et attribuèrent ce symbole au Christ (à Son ministère dans le sanctuaire). Cela constitue huit épreuves doctrinales.</w:t>
      </w:r>
    </w:p>
    <w:p>
      <w:pPr>
        <w:pStyle w:val="ArticleBody"/>
        <w:jc w:val="left"/>
      </w:pPr>
      <w:r>
        <w:rPr>
          <w:rFonts w:ascii="Times New Roman" w:hAnsi="Times New Roman" w:eastAsia="Times New Roman" w:cs="Times New Roman"/>
        </w:rPr>
        <w:t>Juyjjuna ts’ijb’al rech ri b’eleje’toq q’ij pa ri b’eyal richin ri itzel taq tzij ri k’amon pe chuwäch ri junab’ 1863 ja ri rub’anik ri rukab’ tablé richin Habacuc pa 1850. Ri carta pionera richin 1843 xb’an pa 1842, y xaxe nitzijox chi ri carta richin 1843 roma xruch’ob’ ri rutzolin pe ri Cristo pa 1843. Ri taqanik richin nib’an jun chik tablé richin Habacuc xya’ox che ri Hermana White pa 1850. Ri rub’anik ri ka’i’ tablé richin Habacuc yeruxim ri oqalb’al richin ri nab’ey y ri rukab’ ángeles rik’in ri oqalb’al richin ri rox ángel. Pa ri biyografía ruma ri ralk’wal-ralk’wal chi rij ri ruk’aslem y ri rusamaj, rija’ nuya’ jun ch’utin ruwachib’al chi rij ri taq k’ulmataj ri xek’amon b’e pa ri rub’anik ri carta richin 1850. Kerojrumal re’, nucha’ ri taq k’amon tzij ri yalan k’o kutzil e rutzij ri Hermana White y nuyäk ri rucomentario pa ri ch’utin ruwachib’al.</w:t>
      </w:r>
    </w:p>
    <w:p>
      <w:pPr>
        <w:pStyle w:val="ArticleScripture"/>
        <w:jc w:val="left"/>
      </w:pPr>
      <w:r>
        <w:rPr>
          <w:rFonts w:ascii="Times New Roman" w:hAnsi="Times New Roman" w:eastAsia="Times New Roman" w:cs="Times New Roman"/>
        </w:rPr>
        <w:t>„On our return to Brother Nichols’ the Lord gave me a vision and showed me that the truth must be made plain upon tables and it would cause many to decide for the truth by the third angel’s message, with the two former being made plain upon tables.—Letter 28, 1850.</w:t>
      </w:r>
    </w:p>
    <w:p>
      <w:pPr>
        <w:pStyle w:val="ArticleScripture"/>
        <w:jc w:val="left"/>
      </w:pPr>
      <w:r>
        <w:rPr>
          <w:rFonts w:ascii="Times New Roman" w:hAnsi="Times New Roman" w:eastAsia="Times New Roman" w:cs="Times New Roman"/>
        </w:rPr>
        <w:t>«Dans cette vision, il lui fut aussi montré ce qui donnerait à James White le courage de continuer à publier :»</w:t>
      </w:r>
    </w:p>
    <w:p>
      <w:pPr>
        <w:pStyle w:val="ArticleScripture"/>
        <w:jc w:val="left"/>
      </w:pPr>
      <w:r>
        <w:rPr>
          <w:rFonts w:ascii="Times New Roman" w:hAnsi="Times New Roman" w:eastAsia="Times New Roman" w:cs="Times New Roman"/>
        </w:rPr>
        <w:t>„Saya juga melihat bahwa menerbitkan surat kabar itu sama perlunya dengan para utusan pergi, sebab para utusan memerlukan sebuah surat kabar untuk dibawa bersama mereka, yang memuat kebenaran masa kini untuk diletakkan ke tangan mereka yang mendengar, sehingga kebenaran itu tidak akan pudar dari pikiran. Dan bahwa surat kabar itu akan pergi ke tempat-tempat yang tidak dapat dicapai oleh para utusan.—Ibid.</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新</w:t>
      </w:r>
      <w:r>
        <w:rPr>
          <w:rFonts w:ascii="MS Gothic" w:hAnsi="MS Gothic" w:eastAsia="MS Gothic" w:cs="MS Gothic"/>
        </w:rPr>
        <w:t>しい</w:t>
      </w:r>
      <w:r>
        <w:rPr>
          <w:rFonts w:ascii="Microsoft YaHei" w:hAnsi="Microsoft YaHei" w:eastAsia="Microsoft YaHei" w:cs="Microsoft YaHei"/>
        </w:rPr>
        <w:t>図表</w:t>
      </w:r>
      <w:r>
        <w:rPr>
          <w:rFonts w:ascii="MS Gothic" w:hAnsi="MS Gothic" w:eastAsia="MS Gothic" w:cs="MS Gothic"/>
        </w:rPr>
        <w:t>の</w:t>
      </w:r>
      <w:r>
        <w:rPr>
          <w:rFonts w:ascii="Microsoft YaHei" w:hAnsi="Microsoft YaHei" w:eastAsia="Microsoft YaHei" w:cs="Microsoft YaHei"/>
        </w:rPr>
        <w:t>作業</w:t>
      </w:r>
      <w:r>
        <w:rPr>
          <w:rFonts w:ascii="MS Gothic" w:hAnsi="MS Gothic" w:eastAsia="MS Gothic" w:cs="MS Gothic"/>
        </w:rPr>
        <w:t>は</w:t>
      </w:r>
      <w:r>
        <w:rPr>
          <w:rFonts w:ascii="Microsoft YaHei" w:hAnsi="Microsoft YaHei" w:eastAsia="Microsoft YaHei" w:cs="Microsoft YaHei"/>
        </w:rPr>
        <w:t>直</w:t>
      </w:r>
      <w:r>
        <w:rPr>
          <w:rFonts w:ascii="MS Gothic" w:hAnsi="MS Gothic" w:eastAsia="MS Gothic" w:cs="MS Gothic"/>
        </w:rPr>
        <w:t>ちに</w:t>
      </w:r>
      <w:r>
        <w:rPr>
          <w:rFonts w:ascii="Microsoft YaHei" w:hAnsi="Microsoft YaHei" w:eastAsia="Microsoft YaHei" w:cs="Microsoft YaHei"/>
        </w:rPr>
        <w:t>始</w:t>
      </w:r>
      <w:r>
        <w:rPr>
          <w:rFonts w:ascii="MS Gothic" w:hAnsi="MS Gothic" w:eastAsia="MS Gothic" w:cs="MS Gothic"/>
        </w:rPr>
        <w:t>められ</w:t>
      </w:r>
      <w:r>
        <w:rPr>
          <w:rFonts w:ascii="Microsoft YaHei" w:hAnsi="Microsoft YaHei" w:eastAsia="Microsoft YaHei" w:cs="Microsoft YaHei"/>
        </w:rPr>
        <w:t>、</w:t>
      </w:r>
      <w:r>
        <w:rPr>
          <w:rFonts w:ascii="MS Gothic" w:hAnsi="MS Gothic" w:eastAsia="MS Gothic" w:cs="MS Gothic"/>
        </w:rPr>
        <w:t>そのことについて</w:t>
      </w:r>
      <w:r>
        <w:rPr>
          <w:rFonts w:ascii="Microsoft YaHei" w:hAnsi="Microsoft YaHei" w:eastAsia="Microsoft YaHei" w:cs="Microsoft YaHei"/>
        </w:rPr>
        <w:t>兄弟</w:t>
      </w:r>
      <w:r>
        <w:rPr>
          <w:rFonts w:ascii="MS Gothic" w:hAnsi="MS Gothic" w:eastAsia="MS Gothic" w:cs="MS Gothic"/>
        </w:rPr>
        <w:t>たちに</w:t>
      </w:r>
      <w:r>
        <w:rPr>
          <w:rFonts w:ascii="Microsoft YaHei" w:hAnsi="Microsoft YaHei" w:eastAsia="Microsoft YaHei" w:cs="Microsoft YaHei"/>
        </w:rPr>
        <w:t>伝</w:t>
      </w:r>
      <w:r>
        <w:rPr>
          <w:rFonts w:ascii="MS Gothic" w:hAnsi="MS Gothic" w:eastAsia="MS Gothic" w:cs="MS Gothic"/>
        </w:rPr>
        <w:t>える</w:t>
      </w:r>
      <w:r>
        <w:rPr>
          <w:rFonts w:ascii="Microsoft YaHei" w:hAnsi="Microsoft YaHei" w:eastAsia="Microsoft YaHei" w:cs="Microsoft YaHei"/>
        </w:rPr>
        <w:t>機会</w:t>
      </w:r>
      <w:r>
        <w:rPr>
          <w:rFonts w:ascii="MS Gothic" w:hAnsi="MS Gothic" w:eastAsia="MS Gothic" w:cs="MS Gothic"/>
        </w:rPr>
        <w:t>が</w:t>
      </w:r>
      <w:r>
        <w:rPr>
          <w:rFonts w:ascii="Microsoft YaHei" w:hAnsi="Microsoft YaHei" w:eastAsia="Microsoft YaHei" w:cs="Microsoft YaHei"/>
        </w:rPr>
        <w:t>、</w:t>
      </w:r>
      <w:r>
        <w:rPr>
          <w:rFonts w:ascii="MS Gothic" w:hAnsi="MS Gothic" w:eastAsia="MS Gothic" w:cs="MS Gothic"/>
        </w:rPr>
        <w:t>ジェームズが</w:t>
      </w:r>
      <w:r>
        <w:rPr>
          <w:rFonts w:ascii="Microsoft YaHei" w:hAnsi="Microsoft YaHei" w:eastAsia="Microsoft YaHei" w:cs="Microsoft YaHei"/>
        </w:rPr>
        <w:t>翌月発行</w:t>
      </w:r>
      <w:r>
        <w:rPr>
          <w:rFonts w:ascii="MS Gothic" w:hAnsi="MS Gothic" w:eastAsia="MS Gothic" w:cs="MS Gothic"/>
        </w:rPr>
        <w:t>した</w:t>
      </w:r>
      <w:r>
        <w:rPr>
          <w:rFonts w:ascii="Times New Roman" w:hAnsi="Times New Roman" w:eastAsia="Times New Roman" w:cs="Times New Roman"/>
        </w:rPr>
        <w:t xml:space="preserve"> Present Truth </w:t>
      </w:r>
      <w:r>
        <w:rPr>
          <w:rFonts w:ascii="Microsoft YaHei" w:hAnsi="Microsoft YaHei" w:eastAsia="Microsoft YaHei" w:cs="Microsoft YaHei"/>
        </w:rPr>
        <w:t>誌上</w:t>
      </w:r>
      <w:r>
        <w:rPr>
          <w:rFonts w:ascii="MS Gothic" w:hAnsi="MS Gothic" w:eastAsia="MS Gothic" w:cs="MS Gothic"/>
        </w:rPr>
        <w:t>で</w:t>
      </w:r>
      <w:r>
        <w:rPr>
          <w:rFonts w:ascii="Microsoft YaHei" w:hAnsi="Microsoft YaHei" w:eastAsia="Microsoft YaHei" w:cs="Microsoft YaHei"/>
        </w:rPr>
        <w:t>与</w:t>
      </w:r>
      <w:r>
        <w:rPr>
          <w:rFonts w:ascii="MS Gothic" w:hAnsi="MS Gothic" w:eastAsia="MS Gothic" w:cs="MS Gothic"/>
        </w:rPr>
        <w:t>えられた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Le Tableau. Un tableau chronologique des visions de Daniel et de Jean, conçu pour illustrer clairement la vérité présente, est maintenant en cours de lithographie sous la direction de frère Otis Nichols, de Dorchester, Massachusetts. Ceux qui enseignent la vérité présente en seront grandement aidés. De plus amples informations concernant le tableau seront données ultérieurement. —Present Truth, novembre 1850. »</w:t>
      </w:r>
    </w:p>
    <w:p>
      <w:pPr>
        <w:pStyle w:val="ArticleScripture"/>
        <w:jc w:val="left"/>
      </w:pPr>
      <w:r>
        <w:rPr>
          <w:rFonts w:ascii="Nirmala UI" w:hAnsi="Nirmala UI" w:eastAsia="Nirmala UI" w:cs="Nirmala UI"/>
        </w:rPr>
        <w:t>ପ୍ରାୟ</w:t>
      </w:r>
      <w:r>
        <w:rPr>
          <w:rFonts w:ascii="Times New Roman" w:hAnsi="Times New Roman" w:eastAsia="Times New Roman" w:cs="Times New Roman"/>
        </w:rPr>
        <w:t xml:space="preserve"> 1851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ଜାନୁଆରୀ</w:t>
      </w:r>
      <w:r>
        <w:rPr>
          <w:rFonts w:ascii="Times New Roman" w:hAnsi="Times New Roman" w:eastAsia="Times New Roman" w:cs="Times New Roman"/>
        </w:rPr>
        <w:t xml:space="preserve"> </w:t>
      </w:r>
      <w:r>
        <w:rPr>
          <w:rFonts w:ascii="Nirmala UI" w:hAnsi="Nirmala UI" w:eastAsia="Nirmala UI" w:cs="Nirmala UI"/>
        </w:rPr>
        <w:t>ମାସର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ଚାର୍ଟଟି</w:t>
      </w:r>
      <w:r>
        <w:rPr>
          <w:rFonts w:ascii="Times New Roman" w:hAnsi="Times New Roman" w:eastAsia="Times New Roman" w:cs="Times New Roman"/>
        </w:rPr>
        <w:t xml:space="preserve"> </w:t>
      </w:r>
      <w:r>
        <w:rPr>
          <w:rFonts w:ascii="Nirmala UI" w:hAnsi="Nirmala UI" w:eastAsia="Nirmala UI" w:cs="Nirmala UI"/>
        </w:rPr>
        <w:t>ପ୍ରସ୍ତୁତ</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$2 </w:t>
      </w:r>
      <w:r>
        <w:rPr>
          <w:rFonts w:ascii="Nirmala UI" w:hAnsi="Nirmala UI" w:eastAsia="Nirmala UI" w:cs="Nirmala UI"/>
        </w:rPr>
        <w:t>ଦରରେ</w:t>
      </w:r>
      <w:r>
        <w:rPr>
          <w:rFonts w:ascii="Times New Roman" w:hAnsi="Times New Roman" w:eastAsia="Times New Roman" w:cs="Times New Roman"/>
        </w:rPr>
        <w:t xml:space="preserve"> </w:t>
      </w:r>
      <w:r>
        <w:rPr>
          <w:rFonts w:ascii="Nirmala UI" w:hAnsi="Nirmala UI" w:eastAsia="Nirmala UI" w:cs="Nirmala UI"/>
        </w:rPr>
        <w:t>ବିଜ୍ଞାପିତ</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ଜେମ୍ସ</w:t>
      </w:r>
      <w:r>
        <w:rPr>
          <w:rFonts w:ascii="Times New Roman" w:hAnsi="Times New Roman" w:eastAsia="Times New Roman" w:cs="Times New Roman"/>
        </w:rPr>
        <w:t xml:space="preserve"> </w:t>
      </w:r>
      <w:r>
        <w:rPr>
          <w:rFonts w:ascii="Nirmala UI" w:hAnsi="Nirmala UI" w:eastAsia="Nirmala UI" w:cs="Nirmala UI"/>
        </w:rPr>
        <w:t>ହ୍ୱାଇଟ୍</w:t>
      </w:r>
      <w:r>
        <w:rPr>
          <w:rFonts w:ascii="Times New Roman" w:hAnsi="Times New Roman" w:eastAsia="Times New Roman" w:cs="Times New Roman"/>
        </w:rPr>
        <w:t xml:space="preserve"> </w:t>
      </w:r>
      <w:r>
        <w:rPr>
          <w:rFonts w:ascii="Nirmala UI" w:hAnsi="Nirmala UI" w:eastAsia="Nirmala UI" w:cs="Nirmala UI"/>
        </w:rPr>
        <w:t>ଏହାକୁ</w:t>
      </w:r>
      <w:r>
        <w:rPr>
          <w:rFonts w:ascii="Times New Roman" w:hAnsi="Times New Roman" w:eastAsia="Times New Roman" w:cs="Times New Roman"/>
        </w:rPr>
        <w:t xml:space="preserve"> </w:t>
      </w:r>
      <w:r>
        <w:rPr>
          <w:rFonts w:ascii="Nirmala UI" w:hAnsi="Nirmala UI" w:eastAsia="Nirmala UI" w:cs="Nirmala UI"/>
        </w:rPr>
        <w:t>ନେଇ</w:t>
      </w:r>
      <w:r>
        <w:rPr>
          <w:rFonts w:ascii="Times New Roman" w:hAnsi="Times New Roman" w:eastAsia="Times New Roman" w:cs="Times New Roman"/>
        </w:rPr>
        <w:t xml:space="preserve"> </w:t>
      </w:r>
      <w:r>
        <w:rPr>
          <w:rFonts w:ascii="Nirmala UI" w:hAnsi="Nirmala UI" w:eastAsia="Nirmala UI" w:cs="Nirmala UI"/>
        </w:rPr>
        <w:t>ବହୁତ</w:t>
      </w:r>
      <w:r>
        <w:rPr>
          <w:rFonts w:ascii="Times New Roman" w:hAnsi="Times New Roman" w:eastAsia="Times New Roman" w:cs="Times New Roman"/>
        </w:rPr>
        <w:t xml:space="preserve"> </w:t>
      </w:r>
      <w:r>
        <w:rPr>
          <w:rFonts w:ascii="Nirmala UI" w:hAnsi="Nirmala UI" w:eastAsia="Nirmala UI" w:cs="Nirmala UI"/>
        </w:rPr>
        <w:t>ପ୍ରସନ୍ନ</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ଦୂତଙ୍କ</w:t>
      </w:r>
      <w:r>
        <w:rPr>
          <w:rFonts w:ascii="Times New Roman" w:hAnsi="Times New Roman" w:eastAsia="Times New Roman" w:cs="Times New Roman"/>
        </w:rPr>
        <w:t xml:space="preserve"> </w:t>
      </w:r>
      <w:r>
        <w:rPr>
          <w:rFonts w:ascii="Nirmala UI" w:hAnsi="Nirmala UI" w:eastAsia="Nirmala UI" w:cs="Nirmala UI"/>
        </w:rPr>
        <w:t>ବାର୍ତ୍ତା</w:t>
      </w:r>
      <w:r>
        <w:rPr>
          <w:rFonts w:ascii="Times New Roman" w:hAnsi="Times New Roman" w:eastAsia="Times New Roman" w:cs="Times New Roman"/>
        </w:rPr>
        <w:t xml:space="preserve"> </w:t>
      </w:r>
      <w:r>
        <w:rPr>
          <w:rFonts w:ascii="Nirmala UI" w:hAnsi="Nirmala UI" w:eastAsia="Nirmala UI" w:cs="Nirmala UI"/>
        </w:rPr>
        <w:t>ଦେବା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ଯେମାନଙ୍କୁ</w:t>
      </w:r>
      <w:r>
        <w:rPr>
          <w:rFonts w:ascii="Times New Roman" w:hAnsi="Times New Roman" w:eastAsia="Times New Roman" w:cs="Times New Roman"/>
        </w:rPr>
        <w:t xml:space="preserve"> </w:t>
      </w:r>
      <w:r>
        <w:rPr>
          <w:rFonts w:ascii="Nirmala UI" w:hAnsi="Nirmala UI" w:eastAsia="Nirmala UI" w:cs="Nirmala UI"/>
        </w:rPr>
        <w:t>ଦେବତା</w:t>
      </w:r>
      <w:r>
        <w:rPr>
          <w:rFonts w:ascii="Times New Roman" w:hAnsi="Times New Roman" w:eastAsia="Times New Roman" w:cs="Times New Roman"/>
        </w:rPr>
        <w:t xml:space="preserve"> </w:t>
      </w:r>
      <w:r>
        <w:rPr>
          <w:rFonts w:ascii="Nirmala UI" w:hAnsi="Nirmala UI" w:eastAsia="Nirmala UI" w:cs="Nirmala UI"/>
        </w:rPr>
        <w:t>ଡାକିଛନ୍ତି</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ନିଶୁଳ୍କ</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ଦେବା</w:t>
      </w:r>
      <w:r>
        <w:rPr>
          <w:rFonts w:ascii="Times New Roman" w:hAnsi="Times New Roman" w:eastAsia="Times New Roman" w:cs="Times New Roman"/>
        </w:rPr>
        <w:t xml:space="preserve"> </w:t>
      </w:r>
      <w:r>
        <w:rPr>
          <w:rFonts w:ascii="Nirmala UI" w:hAnsi="Nirmala UI" w:eastAsia="Nirmala UI" w:cs="Nirmala UI"/>
        </w:rPr>
        <w:t>ପ୍ରସ୍ତାବ</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(Review and Herald, January, 1851)</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ପ୍ରକାଶନ</w:t>
      </w:r>
      <w:r>
        <w:rPr>
          <w:rFonts w:ascii="Times New Roman" w:hAnsi="Times New Roman" w:eastAsia="Times New Roman" w:cs="Times New Roman"/>
        </w:rPr>
        <w:t xml:space="preserve"> </w:t>
      </w:r>
      <w:r>
        <w:rPr>
          <w:rFonts w:ascii="Nirmala UI" w:hAnsi="Nirmala UI" w:eastAsia="Nirmala UI" w:cs="Nirmala UI"/>
        </w:rPr>
        <w:t>ବ୍ୟୟ</w:t>
      </w:r>
      <w:r>
        <w:rPr>
          <w:rFonts w:ascii="Times New Roman" w:hAnsi="Times New Roman" w:eastAsia="Times New Roman" w:cs="Times New Roman"/>
        </w:rPr>
        <w:t xml:space="preserve"> </w:t>
      </w:r>
      <w:r>
        <w:rPr>
          <w:rFonts w:ascii="Nirmala UI" w:hAnsi="Nirmala UI" w:eastAsia="Nirmala UI" w:cs="Nirmala UI"/>
        </w:rPr>
        <w:t>ପୂରଣ</w:t>
      </w:r>
      <w:r>
        <w:rPr>
          <w:rFonts w:ascii="Times New Roman" w:hAnsi="Times New Roman" w:eastAsia="Times New Roman" w:cs="Times New Roman"/>
        </w:rPr>
        <w:t xml:space="preserve"> </w:t>
      </w:r>
      <w:r>
        <w:rPr>
          <w:rFonts w:ascii="Nirmala UI" w:hAnsi="Nirmala UI" w:eastAsia="Nirmala UI" w:cs="Nirmala UI"/>
        </w:rPr>
        <w:t>କରିବାରେ</w:t>
      </w:r>
      <w:r>
        <w:rPr>
          <w:rFonts w:ascii="Times New Roman" w:hAnsi="Times New Roman" w:eastAsia="Times New Roman" w:cs="Times New Roman"/>
        </w:rPr>
        <w:t xml:space="preserve"> </w:t>
      </w:r>
      <w:r>
        <w:rPr>
          <w:rFonts w:ascii="Nirmala UI" w:hAnsi="Nirmala UI" w:eastAsia="Nirmala UI" w:cs="Nirmala UI"/>
        </w:rPr>
        <w:t>କିଛି</w:t>
      </w:r>
      <w:r>
        <w:rPr>
          <w:rFonts w:ascii="Times New Roman" w:hAnsi="Times New Roman" w:eastAsia="Times New Roman" w:cs="Times New Roman"/>
        </w:rPr>
        <w:t xml:space="preserve"> </w:t>
      </w:r>
      <w:r>
        <w:rPr>
          <w:rFonts w:ascii="Nirmala UI" w:hAnsi="Nirmala UI" w:eastAsia="Nirmala UI" w:cs="Nirmala UI"/>
        </w:rPr>
        <w:t>ଉଦାର</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ସାହାଯ୍ୟ</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Arthur White, Ellen G. White: The Early Years, volume 1, 185.</w:t>
      </w:r>
    </w:p>
    <w:p>
      <w:pPr>
        <w:pStyle w:val="ArticleBody"/>
        <w:jc w:val="left"/>
      </w:pPr>
      <w:r>
        <w:rPr>
          <w:rFonts w:ascii="Times New Roman" w:hAnsi="Times New Roman" w:eastAsia="Times New Roman" w:cs="Times New Roman"/>
        </w:rPr>
        <w:t>En parlant de la carte de 1843, sœur White a déclaré qu’elle avait été dirigée par Dieu.</w:t>
      </w:r>
    </w:p>
    <w:p>
      <w:pPr>
        <w:pStyle w:val="ArticleScripture"/>
        <w:jc w:val="left"/>
      </w:pPr>
      <w:r>
        <w:rPr>
          <w:rFonts w:ascii="Times New Roman" w:hAnsi="Times New Roman" w:eastAsia="Times New Roman" w:cs="Times New Roman"/>
        </w:rPr>
        <w:t>« Le Seigneur m’a montré que le tableau de 1843 avait été dirigé par sa main, et qu’aucune de ses parties ne devait être modifiée ; que les chiffres étaient tels qu’il les voulait. Que sa main couvrait et cachait une erreur dans certains des chiffres, de sorte que nul ne pouvait la voir, jusqu’à ce que sa main fût retirée. » Review and Herald, 1er novembre 1850.</w:t>
      </w:r>
    </w:p>
    <w:p>
      <w:pPr>
        <w:pStyle w:val="ArticleBody"/>
        <w:jc w:val="left"/>
      </w:pPr>
      <w:r>
        <w:rPr>
          <w:rFonts w:ascii="Times New Roman" w:hAnsi="Times New Roman" w:eastAsia="Times New Roman" w:cs="Times New Roman"/>
        </w:rPr>
        <w:t>Men yoKwalemba omusana ogukwatagana n’ekiragiro eky’okukola ekipande ekirala mu 1850, yawa okukkiriza okw’obwakatonda kwe kumu eri ekipande kya 1850 nga bwe kwali kuweereddwa ku bikwata ku kipande kya 1843, ate nga era yalaga nti ebipande ebirala ebyali bikolebwa mu kiseera ekyo tebyali bya kusiimibwa Mukama. Ekiragiro eky’okukola ekipande ekipya kyagattibwa n’ekiragiro eky’okukubisaamu ekitabo ekipya.</w:t>
      </w:r>
    </w:p>
    <w:p>
      <w:pPr>
        <w:pStyle w:val="ArticleScripture"/>
        <w:jc w:val="left"/>
      </w:pPr>
      <w:r>
        <w:rPr>
          <w:rFonts w:ascii="Times New Roman" w:hAnsi="Times New Roman" w:eastAsia="Times New Roman" w:cs="Times New Roman"/>
        </w:rPr>
        <w:t>“Mi a yi e se tawl-buaihna hna hi a dik lo taktak ti ka hmuh a ni. A hram a thawk-tu chu Brother Rhodes a ni a, chu chu Brother Case-in a zui chhunzawm. Vanneihna sum chu chart siam nân leh vantirhkohte leh ropuina a nei Isua chu entîr nân lim hmelchhe, tenawm tak tak siam nân hman a ni. Chutiang thilte chu Pathianin a lawm lo tih ka hmuh a ni. Brother Nichols-in chart a chhuah hi Pathian a lo tel tih ka hmuh a ni. He chart hi Bible-ah hrilhlâwkna a awm tih ka hmuh a ni, he chart hi Pathian mite tâna siam a nih chuan, pakhat tâna a tâwk chuan mi dang tân pawh a tâwk ang; pakhatin chart thar, a lian zâwk taka siam a mamawh chuan, mi zawng zawngin chutiang bawk chu an mamawh ve a ni.</w:t>
      </w:r>
    </w:p>
    <w:p>
      <w:pPr>
        <w:pStyle w:val="ArticleScripture"/>
        <w:jc w:val="left"/>
      </w:pPr>
      <w:r>
        <w:rPr>
          <w:rFonts w:ascii="Times New Roman" w:hAnsi="Times New Roman" w:eastAsia="Times New Roman" w:cs="Times New Roman"/>
        </w:rPr>
        <w:t>“Niliona kwamba ndani ya Ndugu Case kulikuwapo hisia ya kutotulia, ya wasiwasi, ya kutoridhika, na ya kutokuwa na shukrani, iliyotamani chati nyingine. Niliona kwamba chati hizi zilizopakwa rangi zilikuwa na athari mbaya juu ya kusanyiko. Zilisababisha roho nyepesi, ya kipuuzi ya dhihaka kuwapo katika mkutano.</w:t>
      </w:r>
    </w:p>
    <w:p>
      <w:pPr>
        <w:pStyle w:val="ArticleScripture"/>
        <w:jc w:val="left"/>
      </w:pPr>
      <w:r>
        <w:rPr>
          <w:rFonts w:ascii="Times New Roman" w:hAnsi="Times New Roman" w:eastAsia="Times New Roman" w:cs="Times New Roman"/>
        </w:rPr>
        <w:t>« Je vis que les tableaux ordonnés par Dieu frappaient favorablement l’esprit, même sans explication. Il y a dans la représentation des anges sur ces tableaux quelque chose de lumineux, d’aimable et de céleste. L’esprit est conduit presque imperceptiblement vers Dieu et vers le ciel. Mais les autres tableaux qui ont été confectionnés inspirent du dégoût à l’esprit et l’amènent à s’arrêter davantage sur la terre que sur le ciel. Les images représentant des anges ressemblent plus à des démons qu’à des êtres du ciel. Je vis que, pendant des jours et des semaines, les tableaux avaient occupé l’esprit du frère Case, alors qu’il aurait dû rechercher auprès de Dieu la sagesse céleste et croître dans les grâces de l’Esprit et dans la connaissance de la vérité. »</w:t>
      </w:r>
    </w:p>
    <w:p>
      <w:pPr>
        <w:pStyle w:val="ArticleScripture"/>
        <w:jc w:val="left"/>
      </w:pPr>
      <w:r>
        <w:rPr>
          <w:rFonts w:ascii="Times New Roman" w:hAnsi="Times New Roman" w:eastAsia="Times New Roman" w:cs="Times New Roman"/>
        </w:rPr>
        <w:t>« J’ai vu que si les moyens qui ont été gaspillés pour produire des tableaux avaient été employés à exposer clairement la vérité devant les frères par la publication de brochures, etc., ils auraient fait beaucoup de bien et sauvé des âmes. J’ai vu que l’entreprise de fabrication de tableaux s’est répandue comme une fièvre. » Manuscript Releases, no 13, 359 ; 1853.</w:t>
      </w:r>
    </w:p>
    <w:p>
      <w:pPr>
        <w:pStyle w:val="ArticleBody"/>
        <w:jc w:val="left"/>
      </w:pPr>
      <w:r>
        <w:rPr>
          <w:rFonts w:ascii="Times New Roman" w:hAnsi="Times New Roman" w:eastAsia="Times New Roman" w:cs="Times New Roman"/>
        </w:rPr>
        <w:t>Elle déclare clairement que « Dieu était dans la publication du tableau [de 1850] par le frère Nichols », et qu’il y avait « une prophétie [Habacuc deux] de ce tableau dans la Bible ». Elle a aussi identifié que « les tableaux » [au pluriel ; 1843 et 1850], qui étaient « ordonnés par Dieu, frappaient favorablement l’esprit, même sans explication ». Habacuc deux ordonnait aux millérites de rendre la vision claire sur des tables (au pluriel), afin que celui qui lisait les deux tableaux puisse parcourir çà et là la Parole de Dieu. Les tableaux divins n’avaient besoin d’aucune explication ajoutée, contrairement au faux tableau contrefait de 1863 par Uriah Smith.</w:t>
      </w:r>
    </w:p>
    <w:p>
      <w:pPr>
        <w:pStyle w:val="ArticleScripture"/>
        <w:jc w:val="left"/>
      </w:pPr>
      <w:r>
        <w:rPr>
          <w:rFonts w:ascii="Times New Roman" w:hAnsi="Times New Roman" w:eastAsia="Times New Roman" w:cs="Times New Roman"/>
        </w:rPr>
        <w:t>Mwìrì ańsàrà m, sị, Dé ọhụhụ ahụ́, meekwa ka ọ doo anya n’elu mbadamba, ka onye na-agụ ya wee gbaa ọsọ. Habakkuk 2:2.</w:t>
      </w:r>
    </w:p>
    <w:p>
      <w:pPr>
        <w:pStyle w:val="ArticleBody"/>
        <w:jc w:val="left"/>
      </w:pPr>
      <w:r>
        <w:rPr>
          <w:rFonts w:ascii="Times New Roman" w:hAnsi="Times New Roman" w:eastAsia="Times New Roman" w:cs="Times New Roman"/>
        </w:rPr>
        <w:t>Das zehnte Prüfen ist der Gegenstand dieses Artikels. Im Blick auf die zehn Prüfungen, auf die Mose in Numeri Kapitel vierzehn Bezug nimmt, bringen die hebräischen Gelehrten und andere Theologen unterschiedliche Vermutungen darüber vor, welche Begebenheiten der Geschichte von der Errettung am Roten Meer bis zur Auflehnung der zehn Kundschafter dadurch bezeichnet sein mögen. Die Auflehnung jener Geschichte bietet einige unterschiedliche Möglichkeiten zur Auswahl; gewiss aber kennzeichnet die zehnte Prüfung den Beginn von vierzig Jahren des Todes durch fortschreitende Aufreibung in der Wüste, bis alle Aufrührer, die das Alter der Verantwortlichkeit erreicht hatten, tot waren.</w:t>
      </w:r>
    </w:p>
    <w:p>
      <w:pPr>
        <w:pStyle w:val="ArticleBody"/>
        <w:jc w:val="left"/>
      </w:pPr>
      <w:r>
        <w:rPr>
          <w:rFonts w:ascii="Times New Roman" w:hAnsi="Times New Roman" w:eastAsia="Times New Roman" w:cs="Times New Roman"/>
        </w:rPr>
        <w:t>De la même manière, certains pourraient protester contre mon choix de ces dix critères doctrinaux, car il peut exister des variantes qui semblent meilleures que ce que j’expose ici. Cela étant dit, la dixième et dernière épreuve est aussi manifeste que le fut la rébellion des dix espions. Elle consistait dans le rejet des sept temps de Lévitique vingt-six. Il existe plusieurs preuves prophétiques à l’appui de cette identification.</w:t>
      </w:r>
    </w:p>
    <w:p>
      <w:pPr>
        <w:pStyle w:val="ArticleBody"/>
        <w:jc w:val="left"/>
      </w:pPr>
      <w:r>
        <w:rPr>
          <w:rFonts w:ascii="Times New Roman" w:hAnsi="Times New Roman" w:eastAsia="Times New Roman" w:cs="Times New Roman"/>
        </w:rPr>
        <w:t>A cikin maƙala ta gaba za mu fara tantance waɗannan shaidun annabci waɗanda suke tabbatar da gane cewa lokatai bakwai na Littafin Firistoci ashirin da shida su ne gazawa ta goma kuma ta ƙarshe ta Adventism na Laodicea.</w:t>
      </w:r>
    </w:p>
    <w:p>
      <w:pPr>
        <w:pStyle w:val="ArticleScripture"/>
        <w:jc w:val="left"/>
      </w:pPr>
      <w:r>
        <w:rPr>
          <w:rFonts w:ascii="Times New Roman" w:hAnsi="Times New Roman" w:eastAsia="Times New Roman" w:cs="Times New Roman"/>
        </w:rPr>
        <w:t>«Τότε που η δύναμη του Θεού μαρτυρεί ως προς το τι είναι αλήθεια, εκείνη η αλήθεια πρέπει να παραμένει για πάντα ως η αλήθεια. Καμία μεταγενέστερη υπόθεση, αντίθετη προς το φως που ο Θεός έχει δώσει, δεν πρέπει να γίνεται δεκτή. Θα εγερθούν άνθρωποι με ερμηνείες της Γραφής, οι οποίες για τους ίδιους είναι αλήθεια, αλλά δεν είναι αλήθεια. Την αλήθεια για τον παρόντα καιρό ο Θεός μάς την έχει δώσει ως θεμέλιο της πίστεώς μας. Αυτός ο Ίδιος μάς έχει διδάξει τι είναι αλήθεια. Θα εγερθεί ο ένας, και κατόπιν άλλος, με νέο φως που αντιφάσκει προς το φως που ο Θεός έχει δώσει υπό την επίδειξη του Αγίου Του Πνεύματος.»</w:t>
      </w:r>
    </w:p>
    <w:p>
      <w:pPr>
        <w:pStyle w:val="ArticleScripture"/>
        <w:jc w:val="left"/>
      </w:pPr>
      <w:r>
        <w:rPr>
          <w:rFonts w:ascii="Times New Roman" w:hAnsi="Times New Roman" w:eastAsia="Times New Roman" w:cs="Times New Roman"/>
        </w:rPr>
        <w:t>«همچنان اندکی زنده‌اند که از تجربه‌ای که در برپایی این حقیقت حاصل شد، گذشته‌اند. خدا به‌فیضِ خود جان ایشان را حفظ کرده است تا بارها و بارها، تا پایان زندگی خویش، تجربه‌ای را که از آن گذر کردند بازگو کنند؛ همان‌گونه که یوحنای رسول تا واپسین پایان زندگی خود چنین کرد. و علم‌بردارانی که در مرگ فرو افتاده‌اند، باید از طریق تجدید چاپ نوشته‌هایشان سخن گویند. به من تعلیم داده شده است که بدین‌سان صدای آنان باید شنیده شود. آنان باید شهادت خود را دربارهٔ آنچه حقیقتِ مخصوصِ این زمان را تشکیل می‌دهد، ادا کنند.»</w:t>
      </w:r>
    </w:p>
    <w:p>
      <w:pPr>
        <w:pStyle w:val="ArticleScripture"/>
        <w:jc w:val="left"/>
      </w:pPr>
      <w:r>
        <w:rPr>
          <w:rFonts w:ascii="Times New Roman" w:hAnsi="Times New Roman" w:eastAsia="Times New Roman" w:cs="Times New Roman"/>
        </w:rPr>
        <w:t>“</w:t>
      </w:r>
      <w:r>
        <w:rPr>
          <w:rFonts w:ascii="Nirmala UI" w:hAnsi="Nirmala UI" w:eastAsia="Nirmala UI" w:cs="Nirmala UI"/>
        </w:rPr>
        <w:t>ನಮ್ಮ</w:t>
      </w:r>
      <w:r>
        <w:rPr>
          <w:rFonts w:ascii="Times New Roman" w:hAnsi="Times New Roman" w:eastAsia="Times New Roman" w:cs="Times New Roman"/>
        </w:rPr>
        <w:t xml:space="preserve"> </w:t>
      </w:r>
      <w:r>
        <w:rPr>
          <w:rFonts w:ascii="Nirmala UI" w:hAnsi="Nirmala UI" w:eastAsia="Nirmala UI" w:cs="Nirmala UI"/>
        </w:rPr>
        <w:t>ವಿಶ್ವಾಸದ</w:t>
      </w:r>
      <w:r>
        <w:rPr>
          <w:rFonts w:ascii="Times New Roman" w:hAnsi="Times New Roman" w:eastAsia="Times New Roman" w:cs="Times New Roman"/>
        </w:rPr>
        <w:t xml:space="preserve"> </w:t>
      </w:r>
      <w:r>
        <w:rPr>
          <w:rFonts w:ascii="Nirmala UI" w:hAnsi="Nirmala UI" w:eastAsia="Nirmala UI" w:cs="Nirmala UI"/>
        </w:rPr>
        <w:t>ವಿಶೇಷ</w:t>
      </w:r>
      <w:r>
        <w:rPr>
          <w:rFonts w:ascii="Times New Roman" w:hAnsi="Times New Roman" w:eastAsia="Times New Roman" w:cs="Times New Roman"/>
        </w:rPr>
        <w:t xml:space="preserve"> </w:t>
      </w:r>
      <w:r>
        <w:rPr>
          <w:rFonts w:ascii="Nirmala UI" w:hAnsi="Nirmala UI" w:eastAsia="Nirmala UI" w:cs="Nirmala UI"/>
        </w:rPr>
        <w:t>ಅಂಶಗಳಿಗೆ</w:t>
      </w:r>
      <w:r>
        <w:rPr>
          <w:rFonts w:ascii="Times New Roman" w:hAnsi="Times New Roman" w:eastAsia="Times New Roman" w:cs="Times New Roman"/>
        </w:rPr>
        <w:t xml:space="preserve"> </w:t>
      </w:r>
      <w:r>
        <w:rPr>
          <w:rFonts w:ascii="Nirmala UI" w:hAnsi="Nirmala UI" w:eastAsia="Nirmala UI" w:cs="Nirmala UI"/>
        </w:rPr>
        <w:t>ವಿರುದ್ಧವಾಗಿರುವ</w:t>
      </w:r>
      <w:r>
        <w:rPr>
          <w:rFonts w:ascii="Times New Roman" w:hAnsi="Times New Roman" w:eastAsia="Times New Roman" w:cs="Times New Roman"/>
        </w:rPr>
        <w:t xml:space="preserve"> </w:t>
      </w:r>
      <w:r>
        <w:rPr>
          <w:rFonts w:ascii="Nirmala UI" w:hAnsi="Nirmala UI" w:eastAsia="Nirmala UI" w:cs="Nirmala UI"/>
        </w:rPr>
        <w:t>ಸಂದೇಶವನ್ನು</w:t>
      </w:r>
      <w:r>
        <w:rPr>
          <w:rFonts w:ascii="Times New Roman" w:hAnsi="Times New Roman" w:eastAsia="Times New Roman" w:cs="Times New Roman"/>
        </w:rPr>
        <w:t xml:space="preserve"> </w:t>
      </w:r>
      <w:r>
        <w:rPr>
          <w:rFonts w:ascii="Nirmala UI" w:hAnsi="Nirmala UI" w:eastAsia="Nirmala UI" w:cs="Nirmala UI"/>
        </w:rPr>
        <w:t>ತೆಗೆದುಕೊಂಡು</w:t>
      </w:r>
      <w:r>
        <w:rPr>
          <w:rFonts w:ascii="Times New Roman" w:hAnsi="Times New Roman" w:eastAsia="Times New Roman" w:cs="Times New Roman"/>
        </w:rPr>
        <w:t xml:space="preserve"> </w:t>
      </w:r>
      <w:r>
        <w:rPr>
          <w:rFonts w:ascii="Nirmala UI" w:hAnsi="Nirmala UI" w:eastAsia="Nirmala UI" w:cs="Nirmala UI"/>
        </w:rPr>
        <w:t>ಬರುವವರ</w:t>
      </w:r>
      <w:r>
        <w:rPr>
          <w:rFonts w:ascii="Times New Roman" w:hAnsi="Times New Roman" w:eastAsia="Times New Roman" w:cs="Times New Roman"/>
        </w:rPr>
        <w:t xml:space="preserve"> </w:t>
      </w:r>
      <w:r>
        <w:rPr>
          <w:rFonts w:ascii="Nirmala UI" w:hAnsi="Nirmala UI" w:eastAsia="Nirmala UI" w:cs="Nirmala UI"/>
        </w:rPr>
        <w:t>ಮಾತುಗಳನ್ನು</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ಅಂಗೀಕರಿಸಬಾರದು</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ಶಾಸ್ತ್ರವಾಕ್ಯಗಳ</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ಮಹಾ</w:t>
      </w:r>
      <w:r>
        <w:rPr>
          <w:rFonts w:ascii="Times New Roman" w:hAnsi="Times New Roman" w:eastAsia="Times New Roman" w:cs="Times New Roman"/>
        </w:rPr>
        <w:t xml:space="preserve"> </w:t>
      </w:r>
      <w:r>
        <w:rPr>
          <w:rFonts w:ascii="Nirmala UI" w:hAnsi="Nirmala UI" w:eastAsia="Nirmala UI" w:cs="Nirmala UI"/>
        </w:rPr>
        <w:t>ಸಮೂಹವನ್ನು</w:t>
      </w:r>
      <w:r>
        <w:rPr>
          <w:rFonts w:ascii="Times New Roman" w:hAnsi="Times New Roman" w:eastAsia="Times New Roman" w:cs="Times New Roman"/>
        </w:rPr>
        <w:t xml:space="preserve"> </w:t>
      </w:r>
      <w:r>
        <w:rPr>
          <w:rFonts w:ascii="Nirmala UI" w:hAnsi="Nirmala UI" w:eastAsia="Nirmala UI" w:cs="Nirmala UI"/>
        </w:rPr>
        <w:t>ಕೂಡಿಸಿ</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ಪ್ರತಿಪಾದಿತ</w:t>
      </w:r>
      <w:r>
        <w:rPr>
          <w:rFonts w:ascii="Times New Roman" w:hAnsi="Times New Roman" w:eastAsia="Times New Roman" w:cs="Times New Roman"/>
        </w:rPr>
        <w:t xml:space="preserve"> </w:t>
      </w:r>
      <w:r>
        <w:rPr>
          <w:rFonts w:ascii="Nirmala UI" w:hAnsi="Nirmala UI" w:eastAsia="Nirmala UI" w:cs="Nirmala UI"/>
        </w:rPr>
        <w:t>ಸಿದ್ಧಾಂತಗಳ</w:t>
      </w:r>
      <w:r>
        <w:rPr>
          <w:rFonts w:ascii="Times New Roman" w:hAnsi="Times New Roman" w:eastAsia="Times New Roman" w:cs="Times New Roman"/>
        </w:rPr>
        <w:t xml:space="preserve"> </w:t>
      </w:r>
      <w:r>
        <w:rPr>
          <w:rFonts w:ascii="Nirmala UI" w:hAnsi="Nirmala UI" w:eastAsia="Nirmala UI" w:cs="Nirmala UI"/>
        </w:rPr>
        <w:t>ಸುತ್ತ</w:t>
      </w:r>
      <w:r>
        <w:rPr>
          <w:rFonts w:ascii="Times New Roman" w:hAnsi="Times New Roman" w:eastAsia="Times New Roman" w:cs="Times New Roman"/>
        </w:rPr>
        <w:t xml:space="preserve"> </w:t>
      </w:r>
      <w:r>
        <w:rPr>
          <w:rFonts w:ascii="Nirmala UI" w:hAnsi="Nirmala UI" w:eastAsia="Nirmala UI" w:cs="Nirmala UI"/>
        </w:rPr>
        <w:t>ಅದನ್ನು</w:t>
      </w:r>
      <w:r>
        <w:rPr>
          <w:rFonts w:ascii="Times New Roman" w:hAnsi="Times New Roman" w:eastAsia="Times New Roman" w:cs="Times New Roman"/>
        </w:rPr>
        <w:t xml:space="preserve"> </w:t>
      </w:r>
      <w:r>
        <w:rPr>
          <w:rFonts w:ascii="Nirmala UI" w:hAnsi="Nirmala UI" w:eastAsia="Nirmala UI" w:cs="Nirmala UI"/>
        </w:rPr>
        <w:t>ಪ್ರಮಾಣವಾಗಿ</w:t>
      </w:r>
      <w:r>
        <w:rPr>
          <w:rFonts w:ascii="Times New Roman" w:hAnsi="Times New Roman" w:eastAsia="Times New Roman" w:cs="Times New Roman"/>
        </w:rPr>
        <w:t xml:space="preserve"> </w:t>
      </w:r>
      <w:r>
        <w:rPr>
          <w:rFonts w:ascii="Nirmala UI" w:hAnsi="Nirmala UI" w:eastAsia="Nirmala UI" w:cs="Nirmala UI"/>
        </w:rPr>
        <w:t>ರಾಶಿರಾಶಿಯಾಗಿ</w:t>
      </w:r>
      <w:r>
        <w:rPr>
          <w:rFonts w:ascii="Times New Roman" w:hAnsi="Times New Roman" w:eastAsia="Times New Roman" w:cs="Times New Roman"/>
        </w:rPr>
        <w:t xml:space="preserve"> </w:t>
      </w:r>
      <w:r>
        <w:rPr>
          <w:rFonts w:ascii="Nirmala UI" w:hAnsi="Nirmala UI" w:eastAsia="Nirmala UI" w:cs="Nirmala UI"/>
        </w:rPr>
        <w:t>ಕಟ್ಟಿಕೊಡುತ್ತಾರೆ</w:t>
      </w:r>
      <w:r>
        <w:rPr>
          <w:rFonts w:ascii="Times New Roman" w:hAnsi="Times New Roman" w:eastAsia="Times New Roman" w:cs="Times New Roman"/>
        </w:rPr>
        <w:t xml:space="preserve">. </w:t>
      </w:r>
      <w:r>
        <w:rPr>
          <w:rFonts w:ascii="Nirmala UI" w:hAnsi="Nirmala UI" w:eastAsia="Nirmala UI" w:cs="Nirmala UI"/>
        </w:rPr>
        <w:t>ಕಳೆದ</w:t>
      </w:r>
      <w:r>
        <w:rPr>
          <w:rFonts w:ascii="Times New Roman" w:hAnsi="Times New Roman" w:eastAsia="Times New Roman" w:cs="Times New Roman"/>
        </w:rPr>
        <w:t xml:space="preserve"> </w:t>
      </w:r>
      <w:r>
        <w:rPr>
          <w:rFonts w:ascii="Nirmala UI" w:hAnsi="Nirmala UI" w:eastAsia="Nirmala UI" w:cs="Nirmala UI"/>
        </w:rPr>
        <w:t>ಐವತ್ತು</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ಅವಧಿಯಲ್ಲಿ</w:t>
      </w:r>
      <w:r>
        <w:rPr>
          <w:rFonts w:ascii="Times New Roman" w:hAnsi="Times New Roman" w:eastAsia="Times New Roman" w:cs="Times New Roman"/>
        </w:rPr>
        <w:t xml:space="preserve"> </w:t>
      </w:r>
      <w:r>
        <w:rPr>
          <w:rFonts w:ascii="Nirmala UI" w:hAnsi="Nirmala UI" w:eastAsia="Nirmala UI" w:cs="Nirmala UI"/>
        </w:rPr>
        <w:t>ಇದು</w:t>
      </w:r>
      <w:r>
        <w:rPr>
          <w:rFonts w:ascii="Times New Roman" w:hAnsi="Times New Roman" w:eastAsia="Times New Roman" w:cs="Times New Roman"/>
        </w:rPr>
        <w:t xml:space="preserve"> </w:t>
      </w:r>
      <w:r>
        <w:rPr>
          <w:rFonts w:ascii="Nirmala UI" w:hAnsi="Nirmala UI" w:eastAsia="Nirmala UI" w:cs="Nirmala UI"/>
        </w:rPr>
        <w:t>ಮರುಮರುವಾಗಿ</w:t>
      </w:r>
      <w:r>
        <w:rPr>
          <w:rFonts w:ascii="Times New Roman" w:hAnsi="Times New Roman" w:eastAsia="Times New Roman" w:cs="Times New Roman"/>
        </w:rPr>
        <w:t xml:space="preserve"> </w:t>
      </w:r>
      <w:r>
        <w:rPr>
          <w:rFonts w:ascii="Nirmala UI" w:hAnsi="Nirmala UI" w:eastAsia="Nirmala UI" w:cs="Nirmala UI"/>
        </w:rPr>
        <w:t>ನಡೆದೇ</w:t>
      </w:r>
      <w:r>
        <w:rPr>
          <w:rFonts w:ascii="Times New Roman" w:hAnsi="Times New Roman" w:eastAsia="Times New Roman" w:cs="Times New Roman"/>
        </w:rPr>
        <w:t xml:space="preserve"> </w:t>
      </w:r>
      <w:r>
        <w:rPr>
          <w:rFonts w:ascii="Nirmala UI" w:hAnsi="Nirmala UI" w:eastAsia="Nirmala UI" w:cs="Nirmala UI"/>
        </w:rPr>
        <w:t>ಬಂದಿದೆ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ಶಾಸ್ತ್ರಗಳು</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ವಾಕ್ಯವಾಗಿದ್ದು</w:t>
      </w:r>
      <w:r>
        <w:rPr>
          <w:rFonts w:ascii="Times New Roman" w:hAnsi="Times New Roman" w:eastAsia="Times New Roman" w:cs="Times New Roman"/>
        </w:rPr>
        <w:t xml:space="preserve"> </w:t>
      </w:r>
      <w:r>
        <w:rPr>
          <w:rFonts w:ascii="Nirmala UI" w:hAnsi="Nirmala UI" w:eastAsia="Nirmala UI" w:cs="Nirmala UI"/>
        </w:rPr>
        <w:t>ಗೌರವಿಸಲ್ಪಡಬೇಕಾದವುಗಳಾಗಿದ್ದರೂ</w:t>
      </w:r>
      <w:r>
        <w:rPr>
          <w:rFonts w:ascii="Times New Roman" w:hAnsi="Times New Roman" w:eastAsia="Times New Roman" w:cs="Times New Roman"/>
        </w:rPr>
        <w:t xml:space="preserve">, </w:t>
      </w:r>
      <w:r>
        <w:rPr>
          <w:rFonts w:ascii="Nirmala UI" w:hAnsi="Nirmala UI" w:eastAsia="Nirmala UI" w:cs="Nirmala UI"/>
        </w:rPr>
        <w:t>ಅವುಗಳ</w:t>
      </w:r>
      <w:r>
        <w:rPr>
          <w:rFonts w:ascii="Times New Roman" w:hAnsi="Times New Roman" w:eastAsia="Times New Roman" w:cs="Times New Roman"/>
        </w:rPr>
        <w:t xml:space="preserve"> </w:t>
      </w:r>
      <w:r>
        <w:rPr>
          <w:rFonts w:ascii="Nirmala UI" w:hAnsi="Nirmala UI" w:eastAsia="Nirmala UI" w:cs="Nirmala UI"/>
        </w:rPr>
        <w:t>ಅನ್ವಯವು</w:t>
      </w:r>
      <w:r>
        <w:rPr>
          <w:rFonts w:ascii="Times New Roman" w:hAnsi="Times New Roman" w:eastAsia="Times New Roman" w:cs="Times New Roman"/>
        </w:rPr>
        <w:t>—</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ಅನ್ವಯವು</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ಐವತ್ತು</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ಕಾಲ</w:t>
      </w:r>
      <w:r>
        <w:rPr>
          <w:rFonts w:ascii="Times New Roman" w:hAnsi="Times New Roman" w:eastAsia="Times New Roman" w:cs="Times New Roman"/>
        </w:rPr>
        <w:t xml:space="preserve"> </w:t>
      </w:r>
      <w:r>
        <w:rPr>
          <w:rFonts w:ascii="Nirmala UI" w:hAnsi="Nirmala UI" w:eastAsia="Nirmala UI" w:cs="Nirmala UI"/>
        </w:rPr>
        <w:t>ಸ್ಥಿರವಾಗಿ</w:t>
      </w:r>
      <w:r>
        <w:rPr>
          <w:rFonts w:ascii="Times New Roman" w:hAnsi="Times New Roman" w:eastAsia="Times New Roman" w:cs="Times New Roman"/>
        </w:rPr>
        <w:t xml:space="preserve"> </w:t>
      </w:r>
      <w:r>
        <w:rPr>
          <w:rFonts w:ascii="Nirmala UI" w:hAnsi="Nirmala UI" w:eastAsia="Nirmala UI" w:cs="Nirmala UI"/>
        </w:rPr>
        <w:t>ಉಳಿಸಿಕೊಂಡಿರುವ</w:t>
      </w:r>
      <w:r>
        <w:rPr>
          <w:rFonts w:ascii="Times New Roman" w:hAnsi="Times New Roman" w:eastAsia="Times New Roman" w:cs="Times New Roman"/>
        </w:rPr>
        <w:t xml:space="preserve"> </w:t>
      </w:r>
      <w:r>
        <w:rPr>
          <w:rFonts w:ascii="Nirmala UI" w:hAnsi="Nirmala UI" w:eastAsia="Nirmala UI" w:cs="Nirmala UI"/>
        </w:rPr>
        <w:t>ಅಡಿಪಾಯದಿಂದ</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ಸ್ತಂಭವನ್ನಾದರೂ</w:t>
      </w:r>
      <w:r>
        <w:rPr>
          <w:rFonts w:ascii="Times New Roman" w:hAnsi="Times New Roman" w:eastAsia="Times New Roman" w:cs="Times New Roman"/>
        </w:rPr>
        <w:t xml:space="preserve"> </w:t>
      </w:r>
      <w:r>
        <w:rPr>
          <w:rFonts w:ascii="Nirmala UI" w:hAnsi="Nirmala UI" w:eastAsia="Nirmala UI" w:cs="Nirmala UI"/>
        </w:rPr>
        <w:t>ಕದಿಸಿದರೆ</w:t>
      </w:r>
      <w:r>
        <w:rPr>
          <w:rFonts w:ascii="Times New Roman" w:hAnsi="Times New Roman" w:eastAsia="Times New Roman" w:cs="Times New Roman"/>
        </w:rPr>
        <w:t>—</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ಮಹತ್ತರವಾದ</w:t>
      </w:r>
      <w:r>
        <w:rPr>
          <w:rFonts w:ascii="Times New Roman" w:hAnsi="Times New Roman" w:eastAsia="Times New Roman" w:cs="Times New Roman"/>
        </w:rPr>
        <w:t xml:space="preserve"> </w:t>
      </w:r>
      <w:r>
        <w:rPr>
          <w:rFonts w:ascii="Nirmala UI" w:hAnsi="Nirmala UI" w:eastAsia="Nirmala UI" w:cs="Nirmala UI"/>
        </w:rPr>
        <w:t>ತಪ್ಪಾಗಿದೆ</w:t>
      </w:r>
      <w:r>
        <w:rPr>
          <w:rFonts w:ascii="Times New Roman" w:hAnsi="Times New Roman" w:eastAsia="Times New Roman" w:cs="Times New Roman"/>
        </w:rPr>
        <w:t xml:space="preserve">. </w:t>
      </w:r>
      <w:r>
        <w:rPr>
          <w:rFonts w:ascii="Nirmala UI" w:hAnsi="Nirmala UI" w:eastAsia="Nirmala UI" w:cs="Nirmala UI"/>
        </w:rPr>
        <w:t>ಇಂಥ</w:t>
      </w:r>
      <w:r>
        <w:rPr>
          <w:rFonts w:ascii="Times New Roman" w:hAnsi="Times New Roman" w:eastAsia="Times New Roman" w:cs="Times New Roman"/>
        </w:rPr>
        <w:t xml:space="preserve"> </w:t>
      </w:r>
      <w:r>
        <w:rPr>
          <w:rFonts w:ascii="Nirmala UI" w:hAnsi="Nirmala UI" w:eastAsia="Nirmala UI" w:cs="Nirmala UI"/>
        </w:rPr>
        <w:t>ಅನ್ವಯವನ್ನು</w:t>
      </w:r>
      <w:r>
        <w:rPr>
          <w:rFonts w:ascii="Times New Roman" w:hAnsi="Times New Roman" w:eastAsia="Times New Roman" w:cs="Times New Roman"/>
        </w:rPr>
        <w:t xml:space="preserve"> </w:t>
      </w:r>
      <w:r>
        <w:rPr>
          <w:rFonts w:ascii="Nirmala UI" w:hAnsi="Nirmala UI" w:eastAsia="Nirmala UI" w:cs="Nirmala UI"/>
        </w:rPr>
        <w:t>ಮಾಡುವವನು</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ಜನರ</w:t>
      </w:r>
      <w:r>
        <w:rPr>
          <w:rFonts w:ascii="Times New Roman" w:hAnsi="Times New Roman" w:eastAsia="Times New Roman" w:cs="Times New Roman"/>
        </w:rPr>
        <w:t xml:space="preserve"> </w:t>
      </w:r>
      <w:r>
        <w:rPr>
          <w:rFonts w:ascii="Nirmala UI" w:hAnsi="Nirmala UI" w:eastAsia="Nirmala UI" w:cs="Nirmala UI"/>
        </w:rPr>
        <w:t>ಬಳಿಗೆ</w:t>
      </w:r>
      <w:r>
        <w:rPr>
          <w:rFonts w:ascii="Times New Roman" w:hAnsi="Times New Roman" w:eastAsia="Times New Roman" w:cs="Times New Roman"/>
        </w:rPr>
        <w:t xml:space="preserve"> </w:t>
      </w:r>
      <w:r>
        <w:rPr>
          <w:rFonts w:ascii="Nirmala UI" w:hAnsi="Nirmala UI" w:eastAsia="Nirmala UI" w:cs="Nirmala UI"/>
        </w:rPr>
        <w:t>ಬಂದ</w:t>
      </w:r>
      <w:r>
        <w:rPr>
          <w:rFonts w:ascii="Times New Roman" w:hAnsi="Times New Roman" w:eastAsia="Times New Roman" w:cs="Times New Roman"/>
        </w:rPr>
        <w:t xml:space="preserve"> </w:t>
      </w:r>
      <w:r>
        <w:rPr>
          <w:rFonts w:ascii="Nirmala UI" w:hAnsi="Nirmala UI" w:eastAsia="Nirmala UI" w:cs="Nirmala UI"/>
        </w:rPr>
        <w:t>ಹಳೆಯ</w:t>
      </w:r>
      <w:r>
        <w:rPr>
          <w:rFonts w:ascii="Times New Roman" w:hAnsi="Times New Roman" w:eastAsia="Times New Roman" w:cs="Times New Roman"/>
        </w:rPr>
        <w:t xml:space="preserve"> </w:t>
      </w:r>
      <w:r>
        <w:rPr>
          <w:rFonts w:ascii="Nirmala UI" w:hAnsi="Nirmala UI" w:eastAsia="Nirmala UI" w:cs="Nirmala UI"/>
        </w:rPr>
        <w:t>ಸಂದೇಶಗಳಿಗೆ</w:t>
      </w:r>
      <w:r>
        <w:rPr>
          <w:rFonts w:ascii="Times New Roman" w:hAnsi="Times New Roman" w:eastAsia="Times New Roman" w:cs="Times New Roman"/>
        </w:rPr>
        <w:t xml:space="preserve"> </w:t>
      </w:r>
      <w:r>
        <w:rPr>
          <w:rFonts w:ascii="Nirmala UI" w:hAnsi="Nirmala UI" w:eastAsia="Nirmala UI" w:cs="Nirmala UI"/>
        </w:rPr>
        <w:t>ಶಕ್ತಿ</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ಬಲವನ್ನು</w:t>
      </w:r>
      <w:r>
        <w:rPr>
          <w:rFonts w:ascii="Times New Roman" w:hAnsi="Times New Roman" w:eastAsia="Times New Roman" w:cs="Times New Roman"/>
        </w:rPr>
        <w:t xml:space="preserve"> </w:t>
      </w:r>
      <w:r>
        <w:rPr>
          <w:rFonts w:ascii="Nirmala UI" w:hAnsi="Nirmala UI" w:eastAsia="Nirmala UI" w:cs="Nirmala UI"/>
        </w:rPr>
        <w:t>ನೀಡಿದ</w:t>
      </w:r>
      <w:r>
        <w:rPr>
          <w:rFonts w:ascii="Times New Roman" w:hAnsi="Times New Roman" w:eastAsia="Times New Roman" w:cs="Times New Roman"/>
        </w:rPr>
        <w:t xml:space="preserve"> </w:t>
      </w:r>
      <w:r>
        <w:rPr>
          <w:rFonts w:ascii="Nirmala UI" w:hAnsi="Nirmala UI" w:eastAsia="Nirmala UI" w:cs="Nirmala UI"/>
        </w:rPr>
        <w:t>ಪವಿತ್ರಾತ್ಮನ</w:t>
      </w:r>
      <w:r>
        <w:rPr>
          <w:rFonts w:ascii="Times New Roman" w:hAnsi="Times New Roman" w:eastAsia="Times New Roman" w:cs="Times New Roman"/>
        </w:rPr>
        <w:t xml:space="preserve"> </w:t>
      </w:r>
      <w:r>
        <w:rPr>
          <w:rFonts w:ascii="Nirmala UI" w:hAnsi="Nirmala UI" w:eastAsia="Nirmala UI" w:cs="Nirmala UI"/>
        </w:rPr>
        <w:t>ಅದ್ಭುತ</w:t>
      </w:r>
      <w:r>
        <w:rPr>
          <w:rFonts w:ascii="Times New Roman" w:hAnsi="Times New Roman" w:eastAsia="Times New Roman" w:cs="Times New Roman"/>
        </w:rPr>
        <w:t xml:space="preserve"> </w:t>
      </w:r>
      <w:r>
        <w:rPr>
          <w:rFonts w:ascii="Nirmala UI" w:hAnsi="Nirmala UI" w:eastAsia="Nirmala UI" w:cs="Nirmala UI"/>
        </w:rPr>
        <w:t>ಪ್ರಕಟಣೆಯನ್ನು</w:t>
      </w:r>
      <w:r>
        <w:rPr>
          <w:rFonts w:ascii="Times New Roman" w:hAnsi="Times New Roman" w:eastAsia="Times New Roman" w:cs="Times New Roman"/>
        </w:rPr>
        <w:t xml:space="preserve"> </w:t>
      </w:r>
      <w:r>
        <w:rPr>
          <w:rFonts w:ascii="Nirmala UI" w:hAnsi="Nirmala UI" w:eastAsia="Nirmala UI" w:cs="Nirmala UI"/>
        </w:rPr>
        <w:t>ತಿಳಿದವನಲ್ಲ</w:t>
      </w:r>
      <w:r>
        <w:rPr>
          <w:rFonts w:ascii="Times New Roman" w:hAnsi="Times New Roman" w:eastAsia="Times New Roman" w:cs="Times New Roman"/>
        </w:rPr>
        <w:t>.” Selected Messages, book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Élie - Numéro six</dc:title>
  <dc:subject>Kymmenen koetusta</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