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L’avenir de l’Amérique et le 18 juillet 2020 - Numéro quatre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خددمتنی دانیال بابەتی هەشت و نۆ، کە بە ڕووباری ئولای پێشکەش کراون، لە ساڵی 1798 کراونەوە. پێشبینیی بابەتی هەشت لە بابەتی نۆدا لەلایەن گەبریەلەوە ڕوونکرایەوە، بەڵام نەک پێش ئەوەی دانیال نوێژێک پێشکەش بکات، کە وەک یەکێک لە گرنگترین نوێژە مرۆیییەکان لە پەڕتووکی پیرۆزدا هەژمار دەکرێت. لەو نوێژەدا دانیال دەستنیشان دەکات کە تێگەیشتبوو وێرانبوونی ئۆرشەلیم بۆ ماوەی حەفتا ساڵ دەبێت، بەپێی ئەوەی لە پەڕتووکی یەرمیادا دۆزیبوویەوە.</w:t>
      </w:r>
    </w:p>
    <w:p>
      <w:pPr>
        <w:pStyle w:val="ArticleScripture"/>
        <w:jc w:val="left"/>
      </w:pPr>
      <w:r>
        <w:rPr>
          <w:rFonts w:ascii="Times New Roman" w:hAnsi="Times New Roman" w:eastAsia="Times New Roman" w:cs="Times New Roman"/>
        </w:rPr>
        <w:t>Дар соли якуми Дориюш писари Аҳашверӯш, аз насли Модайён, ки бар мамлакати калдониён подшоҳ гардонида шуда буд, дар соли якуми подшоҳии ӯ ман, Дониёл, аз китобҳо шумораи он солҳоро фаҳмидам, ки каломи Худованд дар бораи онҳо ба Ирмиёи набӣ нозил шуда буд, ки Ӯ ҳафтод солро дар вайрониҳои Ерусалим ба анҷом хоҳад расонд. Дониёл 9:1, 2.</w:t>
      </w:r>
    </w:p>
    <w:p>
      <w:pPr>
        <w:pStyle w:val="ArticleBody"/>
        <w:jc w:val="left"/>
      </w:pPr>
      <w:r>
        <w:rPr>
          <w:rFonts w:ascii="Times New Roman" w:hAnsi="Times New Roman" w:eastAsia="Times New Roman" w:cs="Times New Roman"/>
        </w:rPr>
        <w:t>Jérémie a aussi indiqué qu’à la fin de ces soixante-dix années, Belshatsar mourrait lorsque Cyrus, le général de Darius, conquit Babylone.</w:t>
      </w:r>
    </w:p>
    <w:p>
      <w:pPr>
        <w:pStyle w:val="ArticleScripture"/>
        <w:jc w:val="left"/>
      </w:pPr>
      <w:r>
        <w:rPr>
          <w:rFonts w:ascii="Times New Roman" w:hAnsi="Times New Roman" w:eastAsia="Times New Roman" w:cs="Times New Roman"/>
        </w:rPr>
        <w:t>Kandi nchi yose iyi idzakhala bwinja ndi chodabwitsa; ndipo mitundu iyi idzatumikira mfumu ya ku Babulo zaka makumi asanu ndi awiri. Ndipo kudzachitika, zaka makumi asanu ndi awiri zikadzatha, kuti ndidzalanga mfumu ya ku Babulo, ndi mtundu uwo, ati Yehova, chifukwa cha mphulupulu zawo, ndi dziko la Akasidi; ndipo ndidzalisandutsa mabwinja osatha. Yeremiya 25:11, 12.</w:t>
      </w:r>
    </w:p>
    <w:p>
      <w:pPr>
        <w:pStyle w:val="ArticleBody"/>
        <w:jc w:val="left"/>
      </w:pPr>
      <w:r>
        <w:rPr>
          <w:rFonts w:ascii="Times New Roman" w:hAnsi="Times New Roman" w:eastAsia="Times New Roman" w:cs="Times New Roman"/>
        </w:rPr>
        <w:t>Daniel bu də yetmiş illik viranəliyin Musa tərəfindən qeydə alınmış bir peyğəmbərliyin yerinə yetməsi olduğunu müəyyən etdi.</w:t>
      </w:r>
    </w:p>
    <w:p>
      <w:pPr>
        <w:pStyle w:val="ArticleScripture"/>
        <w:jc w:val="left"/>
      </w:pPr>
      <w:r>
        <w:rPr>
          <w:rFonts w:ascii="Times New Roman" w:hAnsi="Times New Roman" w:eastAsia="Times New Roman" w:cs="Times New Roman"/>
        </w:rPr>
        <w:t>Oui, tout Israël a transgressé ta loi, et s’en est détourné pour ne pas obéir à ta voix ; c’est pourquoi la malédiction s’est répandue sur nous, ainsi que le serment qui est écrit dans la loi de Moïse, serviteur de Dieu, parce que nous avons péché contre lui. Il a confirmé ses paroles, qu’il avait prononcées contre nous et contre nos juges qui nous ont gouvernés, en faisant venir sur nous un grand malheur ; car sous les cieux tout entiers il n’a rien été fait de semblable à ce qui a été fait contre Jérusalem. Comme cela est écrit dans la loi de Moïse, tout ce malheur est venu sur nous ; et nous n’avons pas imploré l’Éternel, notre Dieu, afin de nous détourner de nos iniquités et de comprendre ta vérité. Daniel 9:11–13.</w:t>
      </w:r>
    </w:p>
    <w:p>
      <w:pPr>
        <w:pStyle w:val="ArticleBody"/>
        <w:jc w:val="left"/>
      </w:pPr>
      <w:r>
        <w:rPr>
          <w:rFonts w:ascii="Times New Roman" w:hAnsi="Times New Roman" w:eastAsia="Times New Roman" w:cs="Times New Roman"/>
        </w:rPr>
        <w:t>ישראל نے جو “قسم” توڑی تھی اور جس کے نتیجے میں “لعنت” آئی، وہ احبار چھبیس کی “سات بار” تھی۔ احبار چھبیس میں جس لفظ کا ترجمہ “سات بار” کیا گیا ہے، وہی عبرانی لفظ دانی ایل نو میں “قسم” کے طور پر ترجمہ کیا گیا ہے۔ موسیٰ کی وہ قسم، جس کی نمائندگی اس لفظ سے ہوتی ہے جس کا ترجمہ “سات بار” کیا گیا ہے، وہ پہلی وقت کی نبوت تھی جسے ولیم ملر نے دریافت کیا، اور یہ اس کی بنیادی صداقتوں میں سے پہلی تھی جسے 1863 میں ایک طرف رکھ دیا گیا۔ ولیم ملر ایلیاہ کی نمائندگی کرتا تھا، اور اس کی تصدیق روحِ نبوت سے ہوتی ہے۔</w:t>
      </w:r>
    </w:p>
    <w:p>
      <w:pPr>
        <w:pStyle w:val="ArticleScripture"/>
        <w:jc w:val="left"/>
      </w:pPr>
      <w:r>
        <w:rPr>
          <w:rFonts w:ascii="Times New Roman" w:hAnsi="Times New Roman" w:eastAsia="Times New Roman" w:cs="Times New Roman"/>
        </w:rPr>
        <w:t>“Ezrek jutottak arra, hogy elfogadják a William Miller által hirdetett igazságot, és Isten szolgái támadtak Illés szellemében és erejével, hogy hirdessék az üzenetet.” Early Writings, 233.</w:t>
      </w:r>
    </w:p>
    <w:p>
      <w:pPr>
        <w:pStyle w:val="ArticleBody"/>
        <w:jc w:val="left"/>
      </w:pPr>
      <w:r>
        <w:rPr>
          <w:rFonts w:ascii="Times New Roman" w:hAnsi="Times New Roman" w:eastAsia="Times New Roman" w:cs="Times New Roman"/>
        </w:rPr>
        <w:t xml:space="preserve">1863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ঘটে</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অ্যাডভেন্টিস্ট</w:t>
      </w:r>
      <w:r>
        <w:rPr>
          <w:rFonts w:ascii="Times New Roman" w:hAnsi="Times New Roman" w:eastAsia="Times New Roman" w:cs="Times New Roman"/>
        </w:rPr>
        <w:t xml:space="preserve"> </w:t>
      </w:r>
      <w:r>
        <w:rPr>
          <w:rFonts w:ascii="Nirmala UI" w:hAnsi="Nirmala UI" w:eastAsia="Nirmala UI" w:cs="Nirmala UI"/>
        </w:rPr>
        <w:t>গির্জা</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গির্জা</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আত্মপ্রকাশ</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ঘটে</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লেবীয়</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ছাব্বিশের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প্রতীকীভাবে</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মোশিকে</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এলিয়াকেও</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দূতকে</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 xml:space="preserve"> “</w:t>
      </w:r>
      <w:r>
        <w:rPr>
          <w:rFonts w:ascii="Nirmala UI" w:hAnsi="Nirmala UI" w:eastAsia="Nirmala UI" w:cs="Nirmala UI"/>
        </w:rPr>
        <w:t>শপথ</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এলিয়া</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1863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11 </w:t>
      </w:r>
      <w:r>
        <w:rPr>
          <w:rFonts w:ascii="Nirmala UI" w:hAnsi="Nirmala UI" w:eastAsia="Nirmala UI" w:cs="Nirmala UI"/>
        </w:rPr>
        <w:t>সেপ্টেম্বর</w:t>
      </w:r>
      <w:r>
        <w:rPr>
          <w:rFonts w:ascii="Times New Roman" w:hAnsi="Times New Roman" w:eastAsia="Times New Roman" w:cs="Times New Roman"/>
        </w:rPr>
        <w:t>, 2001-</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পুনরুত্থিত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Future for America </w:t>
      </w:r>
      <w:r>
        <w:rPr>
          <w:rFonts w:ascii="Nirmala UI" w:hAnsi="Nirmala UI" w:eastAsia="Nirmala UI" w:cs="Nirmala UI"/>
        </w:rPr>
        <w:t>আন্দোলনকে</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পথসমূহে</w:t>
      </w:r>
      <w:r>
        <w:rPr>
          <w:rFonts w:ascii="Times New Roman" w:hAnsi="Times New Roman" w:eastAsia="Times New Roman" w:cs="Times New Roman"/>
        </w:rPr>
        <w:t xml:space="preserve"> </w:t>
      </w:r>
      <w:r>
        <w:rPr>
          <w:rFonts w:ascii="Nirmala UI" w:hAnsi="Nirmala UI" w:eastAsia="Nirmala UI" w:cs="Nirmala UI"/>
        </w:rPr>
        <w:t>ফিরিয়ে</w:t>
      </w:r>
      <w:r>
        <w:rPr>
          <w:rFonts w:ascii="Times New Roman" w:hAnsi="Times New Roman" w:eastAsia="Times New Roman" w:cs="Times New Roman"/>
        </w:rPr>
        <w:t xml:space="preserve"> </w:t>
      </w:r>
      <w:r>
        <w:rPr>
          <w:rFonts w:ascii="Nirmala UI" w:hAnsi="Nirmala UI" w:eastAsia="Nirmala UI" w:cs="Nirmala UI"/>
        </w:rPr>
        <w:t>আনলেন।</w:t>
      </w:r>
    </w:p>
    <w:p>
      <w:pPr>
        <w:pStyle w:val="ArticleBody"/>
        <w:jc w:val="left"/>
      </w:pPr>
      <w:r>
        <w:rPr>
          <w:rFonts w:ascii="Times New Roman" w:hAnsi="Times New Roman" w:eastAsia="Times New Roman" w:cs="Times New Roman"/>
        </w:rPr>
        <w:t>פֿיוטשער פֿאָר אַמעריקע האָט דערקענט דעם 11טן סעפּטעמבער 2001 ווי דעם אָנקום פֿון דער דריטער וויי; און וואָס באַפֿעסטיקט, אַז די אידענטיפֿיקאַציע פֿון איסלאַמס אַטאַק דעם 11טן סעפּטעמבער איז ריכטיק, איז די געשיכטע פֿון די ערשטע צוויי ווייען, ווי זיי זײַנען אידענטיפֿיצירט געוואָרן דורך די מילעריטן, וואָס ווערט באַזונדערס פֿאָרגעשטעלט אויף ביידע פּיאָניר־טשאַרטן פֿון 1843 און 1850. דורך אומקערן זיך צו דער מילעריטישער געשיכטע, כּדי צו באַשטעטיקן די מאָדערנע ראָלע פֿון איסלאַם, האָט דער האר דאַן געעפֿנט פֿיוטשער פֿאָר אַמעריקעס פֿאַרשטאַנד פֿון די „זיבן מאָלן“ פֿון ויקרא זעקס־און־צוואַנציק, וואָס ווערט גראַפֿיש פֿאָרגעשטעלט אויף ביידע טשאַרטן אין דער מיטל־זייַל. און אין ביידע טשאַרטן איז דער צענטער פֿון דער מיטל־זייַל דער קרייץ. ווען גאָט האָט אָנגעוויזן בײַם צוגרייטן ביידע פֿון חבקוקס טאַבעלן, האָט ער געזאָרגט, אַז משהס „שבועה“, די „זיבן מאָלן“ פֿון ויקרא זעקס־און־צוואַנציק, זאָל זײַן דער צענטער פֿון אַלע אַנדערע נבואישע אילוסטראַציעס, און אַז אויף ביידע טאַבעלן זאָל משיח ווערן געשטעלט אין גאַנצן צענטער.</w:t>
      </w:r>
    </w:p>
    <w:p>
      <w:pPr>
        <w:pStyle w:val="ArticleBody"/>
        <w:jc w:val="left"/>
      </w:pPr>
      <w:r>
        <w:rPr>
          <w:rFonts w:ascii="Times New Roman" w:hAnsi="Times New Roman" w:eastAsia="Times New Roman" w:cs="Times New Roman"/>
        </w:rPr>
        <w:t>یہ دانی ایل کے نویں باب کی ایک اور نبوت میں مذکور اُس مدتِ زمانہ کے مطابق تھا جس کی جبرائیل نے تعبیر کی تھی، اور جس میں یہ متعین کیا گیا تھا کہ مسیح ایک ہفتہ تک بہتوں کے ساتھ عہد کو قائم رکھے گا۔</w:t>
      </w:r>
    </w:p>
    <w:p>
      <w:pPr>
        <w:pStyle w:val="ArticleScripture"/>
        <w:jc w:val="left"/>
      </w:pPr>
      <w:r>
        <w:rPr>
          <w:rFonts w:ascii="Times New Roman" w:hAnsi="Times New Roman" w:eastAsia="Times New Roman" w:cs="Times New Roman"/>
        </w:rPr>
        <w:t>Ngakho-ke uyakuqinisa isivumelwano labanengi isonto elilodwa; njalo phakathi kwesonto uzamisa umhlatshelo lomnikelo, njalo ngenxa yokwanda kwezinengiso uzakwenza kube yincithakalo, kuze kube sekupheleni; lalokho okumisiweyo kuzathululwa phezu kwencithakalo. Daniyeli 9:27.</w:t>
      </w:r>
    </w:p>
    <w:p>
      <w:pPr>
        <w:pStyle w:val="ArticleBody"/>
        <w:jc w:val="left"/>
      </w:pPr>
      <w:r>
        <w:rPr>
          <w:rFonts w:ascii="Times New Roman" w:hAnsi="Times New Roman" w:eastAsia="Times New Roman" w:cs="Times New Roman"/>
        </w:rPr>
        <w:t>E verbum prophetik week na bin meki fu tu dusun fijf hondro en twenti simbolik dei, en na ini den profesi di Gabriel ben e eksplen, a ben piki taki na ini a “mindri” noso sentru fu den tu dusun fijf hondro en twenti simbolik dei, Kristus o ben krusifiki. Kristus na a sentru fu ‘a tu dusun fijf twenti’ na tu fu Habakkuk en na a week tu di A ben konfirmi a ferbont nanga furu.</w:t>
      </w:r>
    </w:p>
    <w:p>
      <w:pPr>
        <w:pStyle w:val="ArticleBody"/>
        <w:jc w:val="left"/>
      </w:pPr>
      <w:r>
        <w:rPr>
          <w:rFonts w:ascii="Times New Roman" w:hAnsi="Times New Roman" w:eastAsia="Times New Roman" w:cs="Times New Roman"/>
        </w:rPr>
        <w:t>Em 1863, o Adventismo começou como uma igreja, e o movimento milerita, que havia sido capacitado com o espírito de Elias, foi morto. O movimento milerita compreendia que, no contexto das sete igrejas de Apocalipse, eles haviam sido a igreja de Filadélfia. Aqueles que se separaram deles após o Grande Desapontamento de 1844 foram então identificados como laodicenses. Em 1856, James White iniciou uma série de artigos na Review and Herald, identificando que o movimento que havia começado como Filadélfia se tornara Laodiceia, e que os membros precisavam então buscar o remédio oferecido à igreja de Laodiceia. No mesmo ano, na mesma publicação, James White publicou uma série de artigos escritos por Hiram Edson acerca da profecia dos dois mil e quinhentos e vinte anos de Levítico vinte e seis. Os artigos nunca foram concluídos.</w:t>
      </w:r>
    </w:p>
    <w:p>
      <w:pPr>
        <w:pStyle w:val="ArticleBody"/>
        <w:jc w:val="left"/>
      </w:pPr>
      <w:r>
        <w:rPr>
          <w:rFonts w:ascii="Microsoft YaHei" w:hAnsi="Microsoft YaHei" w:eastAsia="Microsoft YaHei" w:cs="Microsoft YaHei"/>
        </w:rPr>
        <w:t>当主在</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日之后引导</w:t>
      </w:r>
      <w:r>
        <w:rPr>
          <w:rFonts w:ascii="Times New Roman" w:hAnsi="Times New Roman" w:eastAsia="Times New Roman" w:cs="Times New Roman"/>
        </w:rPr>
        <w:t>“Future for America”</w:t>
      </w:r>
      <w:r>
        <w:rPr>
          <w:rFonts w:ascii="Microsoft YaHei" w:hAnsi="Microsoft YaHei" w:eastAsia="Microsoft YaHei" w:cs="Microsoft YaHei"/>
        </w:rPr>
        <w:t>这一运动归回古道时</w:t>
      </w:r>
      <w:r>
        <w:rPr>
          <w:rFonts w:ascii="Times New Roman" w:hAnsi="Times New Roman" w:eastAsia="Times New Roman" w:cs="Times New Roman"/>
        </w:rPr>
        <w:t>,</w:t>
      </w:r>
      <w:r>
        <w:rPr>
          <w:rFonts w:ascii="Microsoft YaHei" w:hAnsi="Microsoft YaHei" w:eastAsia="Microsoft YaHei" w:cs="Microsoft YaHei"/>
        </w:rPr>
        <w:t>埃德森的文章被重新发现</w:t>
      </w:r>
      <w:r>
        <w:rPr>
          <w:rFonts w:ascii="Times New Roman" w:hAnsi="Times New Roman" w:eastAsia="Times New Roman" w:cs="Times New Roman"/>
        </w:rPr>
        <w:t>;</w:t>
      </w:r>
      <w:r>
        <w:rPr>
          <w:rFonts w:ascii="Microsoft YaHei" w:hAnsi="Microsoft YaHei" w:eastAsia="Microsoft YaHei" w:cs="Microsoft YaHei"/>
        </w:rPr>
        <w:t>而历史上第一次</w:t>
      </w:r>
      <w:r>
        <w:rPr>
          <w:rFonts w:ascii="Times New Roman" w:hAnsi="Times New Roman" w:eastAsia="Times New Roman" w:cs="Times New Roman"/>
        </w:rPr>
        <w:t>,</w:t>
      </w:r>
      <w:r>
        <w:rPr>
          <w:rFonts w:ascii="Microsoft YaHei" w:hAnsi="Microsoft YaHei" w:eastAsia="Microsoft YaHei" w:cs="Microsoft YaHei"/>
        </w:rPr>
        <w:t>人们认识到这两段二千五百二十年的时期乃是两种咒诅：一种临到北方的十个支派</w:t>
      </w:r>
      <w:r>
        <w:rPr>
          <w:rFonts w:ascii="Times New Roman" w:hAnsi="Times New Roman" w:eastAsia="Times New Roman" w:cs="Times New Roman"/>
        </w:rPr>
        <w:t>,</w:t>
      </w:r>
      <w:r>
        <w:rPr>
          <w:rFonts w:ascii="Microsoft YaHei" w:hAnsi="Microsoft YaHei" w:eastAsia="Microsoft YaHei" w:cs="Microsoft YaHei"/>
        </w:rPr>
        <w:t>另一种临到南方的两个支派</w:t>
      </w:r>
      <w:r>
        <w:rPr>
          <w:rFonts w:ascii="Times New Roman" w:hAnsi="Times New Roman" w:eastAsia="Times New Roman" w:cs="Times New Roman"/>
        </w:rPr>
        <w:t>.</w:t>
      </w:r>
      <w:r>
        <w:rPr>
          <w:rFonts w:ascii="Microsoft YaHei" w:hAnsi="Microsoft YaHei" w:eastAsia="Microsoft YaHei" w:cs="Microsoft YaHei"/>
        </w:rPr>
        <w:t>米勒曾辨明那</w:t>
      </w:r>
      <w:r>
        <w:rPr>
          <w:rFonts w:ascii="Times New Roman" w:hAnsi="Times New Roman" w:eastAsia="Times New Roman" w:cs="Times New Roman"/>
        </w:rPr>
        <w:t>“</w:t>
      </w:r>
      <w:r>
        <w:rPr>
          <w:rFonts w:ascii="Microsoft YaHei" w:hAnsi="Microsoft YaHei" w:eastAsia="Microsoft YaHei" w:cs="Microsoft YaHei"/>
        </w:rPr>
        <w:t>七次</w:t>
      </w:r>
      <w:r>
        <w:rPr>
          <w:rFonts w:ascii="Times New Roman" w:hAnsi="Times New Roman" w:eastAsia="Times New Roman" w:cs="Times New Roman"/>
        </w:rPr>
        <w:t>”</w:t>
      </w:r>
      <w:r>
        <w:rPr>
          <w:rFonts w:ascii="Microsoft YaHei" w:hAnsi="Microsoft YaHei" w:eastAsia="Microsoft YaHei" w:cs="Microsoft YaHei"/>
        </w:rPr>
        <w:t>是针对南方犹大国的</w:t>
      </w:r>
      <w:r>
        <w:rPr>
          <w:rFonts w:ascii="Times New Roman" w:hAnsi="Times New Roman" w:eastAsia="Times New Roman" w:cs="Times New Roman"/>
        </w:rPr>
        <w:t>,</w:t>
      </w:r>
      <w:r>
        <w:rPr>
          <w:rFonts w:ascii="Microsoft YaHei" w:hAnsi="Microsoft YaHei" w:eastAsia="Microsoft YaHei" w:cs="Microsoft YaHei"/>
        </w:rPr>
        <w:t>而埃德森则辨明那</w:t>
      </w:r>
      <w:r>
        <w:rPr>
          <w:rFonts w:ascii="Times New Roman" w:hAnsi="Times New Roman" w:eastAsia="Times New Roman" w:cs="Times New Roman"/>
        </w:rPr>
        <w:t>“</w:t>
      </w:r>
      <w:r>
        <w:rPr>
          <w:rFonts w:ascii="Microsoft YaHei" w:hAnsi="Microsoft YaHei" w:eastAsia="Microsoft YaHei" w:cs="Microsoft YaHei"/>
        </w:rPr>
        <w:t>七次</w:t>
      </w:r>
      <w:r>
        <w:rPr>
          <w:rFonts w:ascii="Times New Roman" w:hAnsi="Times New Roman" w:eastAsia="Times New Roman" w:cs="Times New Roman"/>
        </w:rPr>
        <w:t>”</w:t>
      </w:r>
      <w:r>
        <w:rPr>
          <w:rFonts w:ascii="Microsoft YaHei" w:hAnsi="Microsoft YaHei" w:eastAsia="Microsoft YaHei" w:cs="Microsoft YaHei"/>
        </w:rPr>
        <w:t>是针对北方以色列国的</w:t>
      </w:r>
      <w:r>
        <w:rPr>
          <w:rFonts w:ascii="Times New Roman" w:hAnsi="Times New Roman" w:eastAsia="Times New Roman" w:cs="Times New Roman"/>
        </w:rPr>
        <w:t>.“Future for America”</w:t>
      </w:r>
      <w:r>
        <w:rPr>
          <w:rFonts w:ascii="Microsoft YaHei" w:hAnsi="Microsoft YaHei" w:eastAsia="Microsoft YaHei" w:cs="Microsoft YaHei"/>
        </w:rPr>
        <w:t>看出</w:t>
      </w:r>
      <w:r>
        <w:rPr>
          <w:rFonts w:ascii="Times New Roman" w:hAnsi="Times New Roman" w:eastAsia="Times New Roman" w:cs="Times New Roman"/>
        </w:rPr>
        <w:t>,</w:t>
      </w:r>
      <w:r>
        <w:rPr>
          <w:rFonts w:ascii="Microsoft YaHei" w:hAnsi="Microsoft YaHei" w:eastAsia="Microsoft YaHei" w:cs="Microsoft YaHei"/>
        </w:rPr>
        <w:t>这两者都当加以应用</w:t>
      </w:r>
      <w:r>
        <w:rPr>
          <w:rFonts w:ascii="Times New Roman" w:hAnsi="Times New Roman" w:eastAsia="Times New Roman" w:cs="Times New Roman"/>
        </w:rPr>
        <w:t>.</w:t>
      </w:r>
      <w:r>
        <w:rPr>
          <w:rFonts w:ascii="Microsoft YaHei" w:hAnsi="Microsoft YaHei" w:eastAsia="Microsoft YaHei" w:cs="Microsoft YaHei"/>
        </w:rPr>
        <w:t>当这两次分散结合起来时</w:t>
      </w:r>
      <w:r>
        <w:rPr>
          <w:rFonts w:ascii="Times New Roman" w:hAnsi="Times New Roman" w:eastAsia="Times New Roman" w:cs="Times New Roman"/>
        </w:rPr>
        <w:t>,</w:t>
      </w:r>
      <w:r>
        <w:rPr>
          <w:rFonts w:ascii="Microsoft YaHei" w:hAnsi="Microsoft YaHei" w:eastAsia="Microsoft YaHei" w:cs="Microsoft YaHei"/>
        </w:rPr>
        <w:t>便产生了米勒和埃德森从未认识到的预言之光</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Lorsque le Seigneur ramena Future for America aux anciens sentiers après 2001, le « serment » de Moïse revint à la vie et se tint sur ses pieds. Le message lié au « serment » fut alors présenté par les messagers du troisième ange, comme il avait été présenté et typifié par les messagers du premier ange. Future for America était le mouvement qui proclamait le message représenté par « Moïse » dans la puissance d’« Élie », et Élie rendit clairement le témoignage de Moïse jusqu’à la conclusion d’une série de présentations intitulée Les Tables d’Habacuc, qui s’acheva vers 2012. Lorsque cette série de présentations prit fin, la bête qui monte de l’abîme s’éleva pour faire la guerre à Moïse et à Élie. Cette guerre commença lorsque Future for America décida de cesser l’œuvre qu’elle accomplissait depuis 1996, et de commencer une école, qu’elle appela dans son orgueil The School of the Prophets. Il eût mieux valu appeler cette école l’école des faux prophètes !</w:t>
      </w:r>
    </w:p>
    <w:p>
      <w:pPr>
        <w:pStyle w:val="ArticleBody"/>
        <w:jc w:val="left"/>
      </w:pPr>
      <w:r>
        <w:rPr>
          <w:rFonts w:ascii="Times New Roman" w:hAnsi="Times New Roman" w:eastAsia="Times New Roman" w:cs="Times New Roman"/>
        </w:rPr>
        <w:t>Le chaos et la confusion qui s’ensuivirent lorsque l’école commença à permettre à ceux qui n’avaient jamais été confirmés par le Seigneur comme Ses messagers d’introduire leurs propres idées aboutirent à la mort de Future for America, le 18 juillet 2020. À ce moment-là, Moïse et Élie avaient été mis à mort dans les rues.</w:t>
      </w:r>
    </w:p>
    <w:p>
      <w:pPr>
        <w:pStyle w:val="ArticleScripture"/>
        <w:jc w:val="left"/>
      </w:pPr>
      <w:r>
        <w:rPr>
          <w:rFonts w:ascii="Times New Roman" w:hAnsi="Times New Roman" w:eastAsia="Times New Roman" w:cs="Times New Roman"/>
        </w:rPr>
        <w:t>Et quand ils auront achevé leur témoignage, la bête qui monte de l’abîme leur fera la guerre, les vaincra, et les tuera. Et leurs cadavres seront étendus dans la rue de la grande ville, qui, au sens spirituel, est appelée Sodome et Égypte, là même où notre Seigneur a été crucifié. Apocalypse 11:7, 8.</w:t>
      </w:r>
    </w:p>
    <w:p>
      <w:pPr>
        <w:pStyle w:val="ArticleBody"/>
        <w:jc w:val="left"/>
      </w:pPr>
      <w:r>
        <w:rPr>
          <w:rFonts w:ascii="Nirmala UI" w:hAnsi="Nirmala UI" w:eastAsia="Nirmala UI" w:cs="Nirmala UI"/>
        </w:rPr>
        <w:t>ਸ਼੍ਰੱਧਾਯੋਗ</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*Habakkuk’s Tables* </w:t>
      </w:r>
      <w:r>
        <w:rPr>
          <w:rFonts w:ascii="Nirmala UI" w:hAnsi="Nirmala UI" w:eastAsia="Nirmala UI" w:cs="Nirmala UI"/>
        </w:rPr>
        <w:t>ਨਾਮਕ</w:t>
      </w:r>
      <w:r>
        <w:rPr>
          <w:rFonts w:ascii="Times New Roman" w:hAnsi="Times New Roman" w:eastAsia="Times New Roman" w:cs="Times New Roman"/>
        </w:rPr>
        <w:t xml:space="preserve"> </w:t>
      </w:r>
      <w:r>
        <w:rPr>
          <w:rFonts w:ascii="Nirmala UI" w:hAnsi="Nirmala UI" w:eastAsia="Nirmala UI" w:cs="Nirmala UI"/>
        </w:rPr>
        <w:t>ਲੜੀ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ਆਕਰਮਣ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ਕੌਣ</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ਜਾਣਕਾਰੀ</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ਮੰਨਦਾ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ਉਤਨਾ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ਬਣਿਆ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*Future for America*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18 </w:t>
      </w:r>
      <w:r>
        <w:rPr>
          <w:rFonts w:ascii="Nirmala UI" w:hAnsi="Nirmala UI" w:eastAsia="Nirmala UI" w:cs="Nirmala UI"/>
        </w:rPr>
        <w:t>ਜੁਲਾਈ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ਸਮਝੌਤਾ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ਕੋਸ਼ਿਸ਼</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ਉਮੀਦ</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ਵੈਰੀਆਂ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ਇਸ਼ਾਰਾ</w:t>
      </w:r>
      <w:r>
        <w:rPr>
          <w:rFonts w:ascii="Times New Roman" w:hAnsi="Times New Roman" w:eastAsia="Times New Roman" w:cs="Times New Roman"/>
        </w:rPr>
        <w:t xml:space="preserve"> </w:t>
      </w:r>
      <w:r>
        <w:rPr>
          <w:rFonts w:ascii="Nirmala UI" w:hAnsi="Nirmala UI" w:eastAsia="Nirmala UI" w:cs="Nirmala UI"/>
        </w:rPr>
        <w:t>ਕਰਨਗੇ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ਲਾਗੂਕਰਨ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ਕਿੰਨੀ</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w:t>
      </w:r>
      <w:r>
        <w:rPr>
          <w:rFonts w:ascii="Nirmala UI" w:hAnsi="Nirmala UI" w:eastAsia="Nirmala UI" w:cs="Nirmala UI"/>
        </w:rPr>
        <w:t>ਹਿਤੈਸ਼ੀ</w:t>
      </w:r>
      <w:r>
        <w:rPr>
          <w:rFonts w:ascii="Times New Roman" w:hAnsi="Times New Roman" w:eastAsia="Times New Roman" w:cs="Times New Roman"/>
        </w:rPr>
        <w:t xml:space="preserve"> </w:t>
      </w:r>
      <w:r>
        <w:rPr>
          <w:rFonts w:ascii="Nirmala UI" w:hAnsi="Nirmala UI" w:eastAsia="Nirmala UI" w:cs="Nirmala UI"/>
        </w:rPr>
        <w:t>ਪ੍ਰਤੀਤ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ਇੰਨਾ</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ਦਿਖਾਵਾ</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*Future for America*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ਅੰਦੋਲਨ</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ਮਿਸਾਲ</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ਅੰਦੋਲਨ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ਦਿਖਾਵਾ</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ਅੰਦੋਲਨ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ਅਗਵਾਈ</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ਉਠਾਇਆ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ਖਾਮੀਭਰਿਆ</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ਸੰਦੇਸ਼ਵਾਹਕ</w:t>
      </w:r>
      <w:r>
        <w:rPr>
          <w:rFonts w:ascii="Times New Roman" w:hAnsi="Times New Roman" w:eastAsia="Times New Roman" w:cs="Times New Roman"/>
        </w:rPr>
        <w:t xml:space="preserve"> </w:t>
      </w:r>
      <w:r>
        <w:rPr>
          <w:rFonts w:ascii="Nirmala UI" w:hAnsi="Nirmala UI" w:eastAsia="Nirmala UI" w:cs="Nirmala UI"/>
        </w:rPr>
        <w:t>ਵਿਲੀਅਮ</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ਪ੍ਰਤੀਕਰੂਪਿਤ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ഫിലദെൽഫ്യക്കാരനായിരുന്നു</w:t>
      </w:r>
      <w:r>
        <w:rPr>
          <w:rFonts w:ascii="Times New Roman" w:hAnsi="Times New Roman" w:eastAsia="Times New Roman" w:cs="Times New Roman"/>
        </w:rPr>
        <w:t>; 1975-</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ലോകത്തിൽ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അഡ്വെന്റിസത്തിലേക്ക്</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സർട്ടിഫൈഡ്</w:t>
      </w:r>
      <w:r>
        <w:rPr>
          <w:rFonts w:ascii="Times New Roman" w:hAnsi="Times New Roman" w:eastAsia="Times New Roman" w:cs="Times New Roman"/>
        </w:rPr>
        <w:t xml:space="preserve"> </w:t>
      </w:r>
      <w:r>
        <w:rPr>
          <w:rFonts w:ascii="Nirmala UI" w:hAnsi="Nirmala UI" w:eastAsia="Nirmala UI" w:cs="Nirmala UI"/>
        </w:rPr>
        <w:t>ലയോദിക്ക്യാ</w:t>
      </w:r>
      <w:r>
        <w:rPr>
          <w:rFonts w:ascii="Times New Roman" w:hAnsi="Times New Roman" w:eastAsia="Times New Roman" w:cs="Times New Roman"/>
        </w:rPr>
        <w:t xml:space="preserve"> </w:t>
      </w:r>
      <w:r>
        <w:rPr>
          <w:rFonts w:ascii="Nirmala UI" w:hAnsi="Nirmala UI" w:eastAsia="Nirmala UI" w:cs="Nirmala UI"/>
        </w:rPr>
        <w:t>അഡ്വെന്റിസ്റ്റാണ്</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ജീവിതചരിത്രം</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വസ്തുതയ്ക്ക്</w:t>
      </w:r>
      <w:r>
        <w:rPr>
          <w:rFonts w:ascii="Times New Roman" w:hAnsi="Times New Roman" w:eastAsia="Times New Roman" w:cs="Times New Roman"/>
        </w:rPr>
        <w:t xml:space="preserve"> </w:t>
      </w:r>
      <w:r>
        <w:rPr>
          <w:rFonts w:ascii="Nirmala UI" w:hAnsi="Nirmala UI" w:eastAsia="Nirmala UI" w:cs="Nirmala UI"/>
        </w:rPr>
        <w:t>സാക്ഷ്യം</w:t>
      </w:r>
      <w:r>
        <w:rPr>
          <w:rFonts w:ascii="Times New Roman" w:hAnsi="Times New Roman" w:eastAsia="Times New Roman" w:cs="Times New Roman"/>
        </w:rPr>
        <w:t xml:space="preserve"> </w:t>
      </w:r>
      <w:r>
        <w:rPr>
          <w:rFonts w:ascii="Nirmala UI" w:hAnsi="Nirmala UI" w:eastAsia="Nirmala UI" w:cs="Nirmala UI"/>
        </w:rPr>
        <w:t>വഹിക്കുന്നു</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ആയിരിക്കെ</w:t>
      </w:r>
      <w:r>
        <w:rPr>
          <w:rFonts w:ascii="Times New Roman" w:hAnsi="Times New Roman" w:eastAsia="Times New Roman" w:cs="Times New Roman"/>
        </w:rPr>
        <w:t xml:space="preserve">, </w:t>
      </w:r>
      <w:r>
        <w:rPr>
          <w:rFonts w:ascii="Nirmala UI" w:hAnsi="Nirmala UI" w:eastAsia="Nirmala UI" w:cs="Nirmala UI"/>
        </w:rPr>
        <w:t>സ്വർഗ്ഗത്തിലെ</w:t>
      </w:r>
      <w:r>
        <w:rPr>
          <w:rFonts w:ascii="Times New Roman" w:hAnsi="Times New Roman" w:eastAsia="Times New Roman" w:cs="Times New Roman"/>
        </w:rPr>
        <w:t xml:space="preserve"> </w:t>
      </w:r>
      <w:r>
        <w:rPr>
          <w:rFonts w:ascii="Nirmala UI" w:hAnsi="Nirmala UI" w:eastAsia="Nirmala UI" w:cs="Nirmala UI"/>
        </w:rPr>
        <w:t>കരുണാമയനായ</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ഇപ്പോൾ</w:t>
      </w:r>
      <w:r>
        <w:rPr>
          <w:rFonts w:ascii="Times New Roman" w:hAnsi="Times New Roman" w:eastAsia="Times New Roman" w:cs="Times New Roman"/>
        </w:rPr>
        <w:t xml:space="preserve"> </w:t>
      </w:r>
      <w:r>
        <w:rPr>
          <w:rFonts w:ascii="Nirmala UI" w:hAnsi="Nirmala UI" w:eastAsia="Nirmala UI" w:cs="Nirmala UI"/>
        </w:rPr>
        <w:t>എനിക്കു</w:t>
      </w:r>
      <w:r>
        <w:rPr>
          <w:rFonts w:ascii="Times New Roman" w:hAnsi="Times New Roman" w:eastAsia="Times New Roman" w:cs="Times New Roman"/>
        </w:rPr>
        <w:t xml:space="preserve"> </w:t>
      </w:r>
      <w:r>
        <w:rPr>
          <w:rFonts w:ascii="Nirmala UI" w:hAnsi="Nirmala UI" w:eastAsia="Nirmala UI" w:cs="Nirmala UI"/>
        </w:rPr>
        <w:t>വെളിപ്പെടുത്തുന്ന</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എഴുത്തായി</w:t>
      </w:r>
      <w:r>
        <w:rPr>
          <w:rFonts w:ascii="Times New Roman" w:hAnsi="Times New Roman" w:eastAsia="Times New Roman" w:cs="Times New Roman"/>
        </w:rPr>
        <w:t xml:space="preserve"> </w:t>
      </w:r>
      <w:r>
        <w:rPr>
          <w:rFonts w:ascii="Nirmala UI" w:hAnsi="Nirmala UI" w:eastAsia="Nirmala UI" w:cs="Nirmala UI"/>
        </w:rPr>
        <w:t>പതിപ്പിച്ചു</w:t>
      </w:r>
      <w:r>
        <w:rPr>
          <w:rFonts w:ascii="Times New Roman" w:hAnsi="Times New Roman" w:eastAsia="Times New Roman" w:cs="Times New Roman"/>
        </w:rPr>
        <w:t xml:space="preserve"> </w:t>
      </w:r>
      <w:r>
        <w:rPr>
          <w:rFonts w:ascii="Nirmala UI" w:hAnsi="Nirmala UI" w:eastAsia="Nirmala UI" w:cs="Nirmala UI"/>
        </w:rPr>
        <w:t>സഭകൾക്ക്</w:t>
      </w:r>
      <w:r>
        <w:rPr>
          <w:rFonts w:ascii="Times New Roman" w:hAnsi="Times New Roman" w:eastAsia="Times New Roman" w:cs="Times New Roman"/>
        </w:rPr>
        <w:t xml:space="preserve"> </w:t>
      </w:r>
      <w:r>
        <w:rPr>
          <w:rFonts w:ascii="Nirmala UI" w:hAnsi="Nirmala UI" w:eastAsia="Nirmala UI" w:cs="Nirmala UI"/>
        </w:rPr>
        <w:t>അയക്കണമെന്ന്</w:t>
      </w:r>
      <w:r>
        <w:rPr>
          <w:rFonts w:ascii="Times New Roman" w:hAnsi="Times New Roman" w:eastAsia="Times New Roman" w:cs="Times New Roman"/>
        </w:rPr>
        <w:t xml:space="preserve"> </w:t>
      </w:r>
      <w:r>
        <w:rPr>
          <w:rFonts w:ascii="Nirmala UI" w:hAnsi="Nirmala UI" w:eastAsia="Nirmala UI" w:cs="Nirmala UI"/>
        </w:rPr>
        <w:t>അടുത്തിടെ</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നിർദേശിച്ചിരിക്കുന്നു</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നിർദേശത്തോടൊപ്പം</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വാഗ്ദാനവും</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മോശെയെയും</w:t>
      </w:r>
      <w:r>
        <w:rPr>
          <w:rFonts w:ascii="Times New Roman" w:hAnsi="Times New Roman" w:eastAsia="Times New Roman" w:cs="Times New Roman"/>
        </w:rPr>
        <w:t xml:space="preserve"> </w:t>
      </w:r>
      <w:r>
        <w:rPr>
          <w:rFonts w:ascii="Nirmala UI" w:hAnsi="Nirmala UI" w:eastAsia="Nirmala UI" w:cs="Nirmala UI"/>
        </w:rPr>
        <w:t>ഏലിയാവിനെയും</w:t>
      </w:r>
      <w:r>
        <w:rPr>
          <w:rFonts w:ascii="Times New Roman" w:hAnsi="Times New Roman" w:eastAsia="Times New Roman" w:cs="Times New Roman"/>
        </w:rPr>
        <w:t xml:space="preserve"> </w:t>
      </w:r>
      <w:r>
        <w:rPr>
          <w:rFonts w:ascii="Nirmala UI" w:hAnsi="Nirmala UI" w:eastAsia="Nirmala UI" w:cs="Nirmala UI"/>
        </w:rPr>
        <w:t>ഉയിർപ്പിക്കുമ്പോൾ</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ലയോദിക്ക്യക്കാരായി</w:t>
      </w:r>
      <w:r>
        <w:rPr>
          <w:rFonts w:ascii="Times New Roman" w:hAnsi="Times New Roman" w:eastAsia="Times New Roman" w:cs="Times New Roman"/>
        </w:rPr>
        <w:t xml:space="preserve"> </w:t>
      </w:r>
      <w:r>
        <w:rPr>
          <w:rFonts w:ascii="Nirmala UI" w:hAnsi="Nirmala UI" w:eastAsia="Nirmala UI" w:cs="Nirmala UI"/>
        </w:rPr>
        <w:t>അല്ല</w:t>
      </w:r>
      <w:r>
        <w:rPr>
          <w:rFonts w:ascii="Times New Roman" w:hAnsi="Times New Roman" w:eastAsia="Times New Roman" w:cs="Times New Roman"/>
        </w:rPr>
        <w:t xml:space="preserve">, </w:t>
      </w:r>
      <w:r>
        <w:rPr>
          <w:rFonts w:ascii="Nirmala UI" w:hAnsi="Nirmala UI" w:eastAsia="Nirmala UI" w:cs="Nirmala UI"/>
        </w:rPr>
        <w:t>ഫിലദെൽഫ്യക്കാരായി</w:t>
      </w:r>
      <w:r>
        <w:rPr>
          <w:rFonts w:ascii="Times New Roman" w:hAnsi="Times New Roman" w:eastAsia="Times New Roman" w:cs="Times New Roman"/>
        </w:rPr>
        <w:t xml:space="preserve"> </w:t>
      </w:r>
      <w:r>
        <w:rPr>
          <w:rFonts w:ascii="Nirmala UI" w:hAnsi="Nirmala UI" w:eastAsia="Nirmala UI" w:cs="Nirmala UI"/>
        </w:rPr>
        <w:t>ഉയിർപ്പിക്കപ്പെടും</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പ്രസ്ഥാനം</w:t>
      </w:r>
      <w:r>
        <w:rPr>
          <w:rFonts w:ascii="Times New Roman" w:hAnsi="Times New Roman" w:eastAsia="Times New Roman" w:cs="Times New Roman"/>
        </w:rPr>
        <w:t xml:space="preserve"> </w:t>
      </w:r>
      <w:r>
        <w:rPr>
          <w:rFonts w:ascii="Nirmala UI" w:hAnsi="Nirmala UI" w:eastAsia="Nirmala UI" w:cs="Nirmala UI"/>
        </w:rPr>
        <w:t>ഫിലദെൽഫ്യയുടെ</w:t>
      </w:r>
      <w:r>
        <w:rPr>
          <w:rFonts w:ascii="Times New Roman" w:hAnsi="Times New Roman" w:eastAsia="Times New Roman" w:cs="Times New Roman"/>
        </w:rPr>
        <w:t xml:space="preserve"> </w:t>
      </w:r>
      <w:r>
        <w:rPr>
          <w:rFonts w:ascii="Nirmala UI" w:hAnsi="Nirmala UI" w:eastAsia="Nirmala UI" w:cs="Nirmala UI"/>
        </w:rPr>
        <w:t>കാലഘട്ടമായിരുന്നു</w:t>
      </w:r>
      <w:r>
        <w:rPr>
          <w:rFonts w:ascii="Times New Roman" w:hAnsi="Times New Roman" w:eastAsia="Times New Roman" w:cs="Times New Roman"/>
        </w:rPr>
        <w:t xml:space="preserve">; </w:t>
      </w:r>
      <w:r>
        <w:rPr>
          <w:rFonts w:ascii="Nirmala UI" w:hAnsi="Nirmala UI" w:eastAsia="Nirmala UI" w:cs="Nirmala UI"/>
        </w:rPr>
        <w:t>മില്ലറൈറ്റുകൾ</w:t>
      </w:r>
      <w:r>
        <w:rPr>
          <w:rFonts w:ascii="Times New Roman" w:hAnsi="Times New Roman" w:eastAsia="Times New Roman" w:cs="Times New Roman"/>
        </w:rPr>
        <w:t xml:space="preserve"> </w:t>
      </w:r>
      <w:r>
        <w:rPr>
          <w:rFonts w:ascii="Nirmala UI" w:hAnsi="Nirmala UI" w:eastAsia="Nirmala UI" w:cs="Nirmala UI"/>
        </w:rPr>
        <w:t>സ്ഥാപിച്ച</w:t>
      </w:r>
      <w:r>
        <w:rPr>
          <w:rFonts w:ascii="Times New Roman" w:hAnsi="Times New Roman" w:eastAsia="Times New Roman" w:cs="Times New Roman"/>
        </w:rPr>
        <w:t xml:space="preserve"> </w:t>
      </w:r>
      <w:r>
        <w:rPr>
          <w:rFonts w:ascii="Nirmala UI" w:hAnsi="Nirmala UI" w:eastAsia="Nirmala UI" w:cs="Nirmala UI"/>
        </w:rPr>
        <w:t>അടിസ്ഥാനങ്ങളെ</w:t>
      </w:r>
      <w:r>
        <w:rPr>
          <w:rFonts w:ascii="Times New Roman" w:hAnsi="Times New Roman" w:eastAsia="Times New Roman" w:cs="Times New Roman"/>
        </w:rPr>
        <w:t xml:space="preserve"> </w:t>
      </w:r>
      <w:r>
        <w:rPr>
          <w:rFonts w:ascii="Nirmala UI" w:hAnsi="Nirmala UI" w:eastAsia="Nirmala UI" w:cs="Nirmala UI"/>
        </w:rPr>
        <w:t>തള്ളിക്കളയുന്ന</w:t>
      </w:r>
      <w:r>
        <w:rPr>
          <w:rFonts w:ascii="Times New Roman" w:hAnsi="Times New Roman" w:eastAsia="Times New Roman" w:cs="Times New Roman"/>
        </w:rPr>
        <w:t xml:space="preserve"> </w:t>
      </w:r>
      <w:r>
        <w:rPr>
          <w:rFonts w:ascii="Nirmala UI" w:hAnsi="Nirmala UI" w:eastAsia="Nirmala UI" w:cs="Nirmala UI"/>
        </w:rPr>
        <w:t>പ്രക്രിയ</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1856-</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ഒടുവിൽ</w:t>
      </w:r>
      <w:r>
        <w:rPr>
          <w:rFonts w:ascii="Times New Roman" w:hAnsi="Times New Roman" w:eastAsia="Times New Roman" w:cs="Times New Roman"/>
        </w:rPr>
        <w:t xml:space="preserve"> </w:t>
      </w:r>
      <w:r>
        <w:rPr>
          <w:rFonts w:ascii="Nirmala UI" w:hAnsi="Nirmala UI" w:eastAsia="Nirmala UI" w:cs="Nirmala UI"/>
        </w:rPr>
        <w:t>ലയോദിക്ക്യയിലേക്ക്</w:t>
      </w:r>
      <w:r>
        <w:rPr>
          <w:rFonts w:ascii="Times New Roman" w:hAnsi="Times New Roman" w:eastAsia="Times New Roman" w:cs="Times New Roman"/>
        </w:rPr>
        <w:t xml:space="preserve"> </w:t>
      </w:r>
      <w:r>
        <w:rPr>
          <w:rFonts w:ascii="Nirmala UI" w:hAnsi="Nirmala UI" w:eastAsia="Nirmala UI" w:cs="Nirmala UI"/>
        </w:rPr>
        <w:t>അതിക്രമിച്ചു</w:t>
      </w:r>
      <w:r>
        <w:rPr>
          <w:rFonts w:ascii="Times New Roman" w:hAnsi="Times New Roman" w:eastAsia="Times New Roman" w:cs="Times New Roman"/>
        </w:rPr>
        <w:t xml:space="preserve"> </w:t>
      </w:r>
      <w:r>
        <w:rPr>
          <w:rFonts w:ascii="Nirmala UI" w:hAnsi="Nirmala UI" w:eastAsia="Nirmala UI" w:cs="Nirmala UI"/>
        </w:rPr>
        <w:t>കടന്നു</w:t>
      </w:r>
      <w:r>
        <w:rPr>
          <w:rFonts w:ascii="Times New Roman" w:hAnsi="Times New Roman" w:eastAsia="Times New Roman" w:cs="Times New Roman"/>
        </w:rPr>
        <w:t xml:space="preserve">. </w:t>
      </w:r>
      <w:r>
        <w:rPr>
          <w:rFonts w:ascii="Nirmala UI" w:hAnsi="Nirmala UI" w:eastAsia="Nirmala UI" w:cs="Nirmala UI"/>
        </w:rPr>
        <w:t>ഹിരാം</w:t>
      </w:r>
      <w:r>
        <w:rPr>
          <w:rFonts w:ascii="Times New Roman" w:hAnsi="Times New Roman" w:eastAsia="Times New Roman" w:cs="Times New Roman"/>
        </w:rPr>
        <w:t xml:space="preserve"> </w:t>
      </w:r>
      <w:r>
        <w:rPr>
          <w:rFonts w:ascii="Nirmala UI" w:hAnsi="Nirmala UI" w:eastAsia="Nirmala UI" w:cs="Nirmala UI"/>
        </w:rPr>
        <w:t>എഡ്സന്റെ</w:t>
      </w:r>
      <w:r>
        <w:rPr>
          <w:rFonts w:ascii="Times New Roman" w:hAnsi="Times New Roman" w:eastAsia="Times New Roman" w:cs="Times New Roman"/>
        </w:rPr>
        <w:t xml:space="preserve"> </w:t>
      </w:r>
      <w:r>
        <w:rPr>
          <w:rFonts w:ascii="Nirmala UI" w:hAnsi="Nirmala UI" w:eastAsia="Nirmala UI" w:cs="Nirmala UI"/>
        </w:rPr>
        <w:t>എഴുത്തിലൂടെ</w:t>
      </w:r>
      <w:r>
        <w:rPr>
          <w:rFonts w:ascii="Times New Roman" w:hAnsi="Times New Roman" w:eastAsia="Times New Roman" w:cs="Times New Roman"/>
        </w:rPr>
        <w:t xml:space="preserve"> </w:t>
      </w:r>
      <w:r>
        <w:rPr>
          <w:rFonts w:ascii="Nirmala UI" w:hAnsi="Nirmala UI" w:eastAsia="Nirmala UI" w:cs="Nirmala UI"/>
        </w:rPr>
        <w:t>സമർപ്പിക്കപ്പെട്ട</w:t>
      </w:r>
      <w:r>
        <w:rPr>
          <w:rFonts w:ascii="Times New Roman" w:hAnsi="Times New Roman" w:eastAsia="Times New Roman" w:cs="Times New Roman"/>
        </w:rPr>
        <w:t xml:space="preserve"> </w:t>
      </w:r>
      <w:r>
        <w:rPr>
          <w:rFonts w:ascii="Nirmala UI" w:hAnsi="Nirmala UI" w:eastAsia="Nirmala UI" w:cs="Nirmala UI"/>
        </w:rPr>
        <w:t>പുതിയ</w:t>
      </w:r>
      <w:r>
        <w:rPr>
          <w:rFonts w:ascii="Times New Roman" w:hAnsi="Times New Roman" w:eastAsia="Times New Roman" w:cs="Times New Roman"/>
        </w:rPr>
        <w:t xml:space="preserve"> </w:t>
      </w:r>
      <w:r>
        <w:rPr>
          <w:rFonts w:ascii="Nirmala UI" w:hAnsi="Nirmala UI" w:eastAsia="Nirmala UI" w:cs="Nirmala UI"/>
        </w:rPr>
        <w:t>വെളിച്ചത്തിന്റെ</w:t>
      </w:r>
      <w:r>
        <w:rPr>
          <w:rFonts w:ascii="Times New Roman" w:hAnsi="Times New Roman" w:eastAsia="Times New Roman" w:cs="Times New Roman"/>
        </w:rPr>
        <w:t xml:space="preserve"> </w:t>
      </w:r>
      <w:r>
        <w:rPr>
          <w:rFonts w:ascii="Nirmala UI" w:hAnsi="Nirmala UI" w:eastAsia="Nirmala UI" w:cs="Nirmala UI"/>
        </w:rPr>
        <w:t>വികസനത്തെ</w:t>
      </w:r>
      <w:r>
        <w:rPr>
          <w:rFonts w:ascii="Times New Roman" w:hAnsi="Times New Roman" w:eastAsia="Times New Roman" w:cs="Times New Roman"/>
        </w:rPr>
        <w:t xml:space="preserve"> </w:t>
      </w:r>
      <w:r>
        <w:rPr>
          <w:rFonts w:ascii="Nirmala UI" w:hAnsi="Nirmala UI" w:eastAsia="Nirmala UI" w:cs="Nirmala UI"/>
        </w:rPr>
        <w:t>മാറ്റിവെച്ചതോടെയാണ്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നിരാകരണം</w:t>
      </w:r>
      <w:r>
        <w:rPr>
          <w:rFonts w:ascii="Times New Roman" w:hAnsi="Times New Roman" w:eastAsia="Times New Roman" w:cs="Times New Roman"/>
        </w:rPr>
        <w:t xml:space="preserve"> </w:t>
      </w:r>
      <w:r>
        <w:rPr>
          <w:rFonts w:ascii="Nirmala UI" w:hAnsi="Nirmala UI" w:eastAsia="Nirmala UI" w:cs="Nirmala UI"/>
        </w:rPr>
        <w:t>ആരംഭിച്ചത്</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വർഷങ്ങൾക്കു</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1863-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അവതരിപ്പിച്ചിരുന്ന</w:t>
      </w:r>
      <w:r>
        <w:rPr>
          <w:rFonts w:ascii="Times New Roman" w:hAnsi="Times New Roman" w:eastAsia="Times New Roman" w:cs="Times New Roman"/>
        </w:rPr>
        <w:t xml:space="preserve"> </w:t>
      </w:r>
      <w:r>
        <w:rPr>
          <w:rFonts w:ascii="Nirmala UI" w:hAnsi="Nirmala UI" w:eastAsia="Nirmala UI" w:cs="Nirmala UI"/>
        </w:rPr>
        <w:t>ഏലിയാവിന്റെ</w:t>
      </w:r>
      <w:r>
        <w:rPr>
          <w:rFonts w:ascii="Times New Roman" w:hAnsi="Times New Roman" w:eastAsia="Times New Roman" w:cs="Times New Roman"/>
        </w:rPr>
        <w:t xml:space="preserve"> </w:t>
      </w:r>
      <w:r>
        <w:rPr>
          <w:rFonts w:ascii="Nirmala UI" w:hAnsi="Nirmala UI" w:eastAsia="Nirmala UI" w:cs="Nirmala UI"/>
        </w:rPr>
        <w:t>പ്രസ്ഥാനം</w:t>
      </w:r>
      <w:r>
        <w:rPr>
          <w:rFonts w:ascii="Times New Roman" w:hAnsi="Times New Roman" w:eastAsia="Times New Roman" w:cs="Times New Roman"/>
        </w:rPr>
        <w:t xml:space="preserve"> </w:t>
      </w:r>
      <w:r>
        <w:rPr>
          <w:rFonts w:ascii="Nirmala UI" w:hAnsi="Nirmala UI" w:eastAsia="Nirmala UI" w:cs="Nirmala UI"/>
        </w:rPr>
        <w:t>കൊല്ലപ്പെട്ടു</w:t>
      </w:r>
      <w:r>
        <w:rPr>
          <w:rFonts w:ascii="Times New Roman" w:hAnsi="Times New Roman" w:eastAsia="Times New Roman" w:cs="Times New Roman"/>
        </w:rPr>
        <w:t xml:space="preserve">. </w:t>
      </w:r>
      <w:r>
        <w:rPr>
          <w:rFonts w:ascii="Nirmala UI" w:hAnsi="Nirmala UI" w:eastAsia="Nirmala UI" w:cs="Nirmala UI"/>
        </w:rPr>
        <w:t>പ്രസ്ഥാനം</w:t>
      </w:r>
      <w:r>
        <w:rPr>
          <w:rFonts w:ascii="Times New Roman" w:hAnsi="Times New Roman" w:eastAsia="Times New Roman" w:cs="Times New Roman"/>
        </w:rPr>
        <w:t xml:space="preserve"> </w:t>
      </w:r>
      <w:r>
        <w:rPr>
          <w:rFonts w:ascii="Nirmala UI" w:hAnsi="Nirmala UI" w:eastAsia="Nirmala UI" w:cs="Nirmala UI"/>
        </w:rPr>
        <w:t>കൊല്ലപ്പെട്ട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പ്രസ്ഥാനത്തെ</w:t>
      </w:r>
      <w:r>
        <w:rPr>
          <w:rFonts w:ascii="Times New Roman" w:hAnsi="Times New Roman" w:eastAsia="Times New Roman" w:cs="Times New Roman"/>
        </w:rPr>
        <w:t xml:space="preserve"> </w:t>
      </w:r>
      <w:r>
        <w:rPr>
          <w:rFonts w:ascii="Nirmala UI" w:hAnsi="Nirmala UI" w:eastAsia="Nirmala UI" w:cs="Nirmala UI"/>
        </w:rPr>
        <w:t>പകരംവയ്ക്കാൻ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സഭയെ</w:t>
      </w:r>
      <w:r>
        <w:rPr>
          <w:rFonts w:ascii="Times New Roman" w:hAnsi="Times New Roman" w:eastAsia="Times New Roman" w:cs="Times New Roman"/>
        </w:rPr>
        <w:t xml:space="preserve"> </w:t>
      </w:r>
      <w:r>
        <w:rPr>
          <w:rFonts w:ascii="Nirmala UI" w:hAnsi="Nirmala UI" w:eastAsia="Nirmala UI" w:cs="Nirmala UI"/>
        </w:rPr>
        <w:t>അവതരിപ്പിച്ചു</w:t>
      </w:r>
      <w:r>
        <w:rPr>
          <w:rFonts w:ascii="Times New Roman" w:hAnsi="Times New Roman" w:eastAsia="Times New Roman" w:cs="Times New Roman"/>
        </w:rPr>
        <w:t xml:space="preserve">. </w:t>
      </w:r>
      <w:r>
        <w:rPr>
          <w:rFonts w:ascii="Nirmala UI" w:hAnsi="Nirmala UI" w:eastAsia="Nirmala UI" w:cs="Nirmala UI"/>
        </w:rPr>
        <w:t>അഡ്വെന്റിസത്തിന്റെ</w:t>
      </w:r>
      <w:r>
        <w:rPr>
          <w:rFonts w:ascii="Times New Roman" w:hAnsi="Times New Roman" w:eastAsia="Times New Roman" w:cs="Times New Roman"/>
        </w:rPr>
        <w:t xml:space="preserve"> </w:t>
      </w:r>
      <w:r>
        <w:rPr>
          <w:rFonts w:ascii="Nirmala UI" w:hAnsi="Nirmala UI" w:eastAsia="Nirmala UI" w:cs="Nirmala UI"/>
        </w:rPr>
        <w:t>ആരംഭത്തിൽ</w:t>
      </w:r>
      <w:r>
        <w:rPr>
          <w:rFonts w:ascii="Times New Roman" w:hAnsi="Times New Roman" w:eastAsia="Times New Roman" w:cs="Times New Roman"/>
        </w:rPr>
        <w:t xml:space="preserve"> </w:t>
      </w:r>
      <w:r>
        <w:rPr>
          <w:rFonts w:ascii="Nirmala UI" w:hAnsi="Nirmala UI" w:eastAsia="Nirmala UI" w:cs="Nirmala UI"/>
        </w:rPr>
        <w:t>മോശെയും</w:t>
      </w:r>
      <w:r>
        <w:rPr>
          <w:rFonts w:ascii="Times New Roman" w:hAnsi="Times New Roman" w:eastAsia="Times New Roman" w:cs="Times New Roman"/>
        </w:rPr>
        <w:t xml:space="preserve"> </w:t>
      </w:r>
      <w:r>
        <w:rPr>
          <w:rFonts w:ascii="Nirmala UI" w:hAnsi="Nirmala UI" w:eastAsia="Nirmala UI" w:cs="Nirmala UI"/>
        </w:rPr>
        <w:t>ഏലിയാവും</w:t>
      </w:r>
      <w:r>
        <w:rPr>
          <w:rFonts w:ascii="Times New Roman" w:hAnsi="Times New Roman" w:eastAsia="Times New Roman" w:cs="Times New Roman"/>
        </w:rPr>
        <w:t xml:space="preserve"> </w:t>
      </w:r>
      <w:r>
        <w:rPr>
          <w:rFonts w:ascii="Nirmala UI" w:hAnsi="Nirmala UI" w:eastAsia="Nirmala UI" w:cs="Nirmala UI"/>
        </w:rPr>
        <w:t>കൊല്ലപ്പെട്ടു</w:t>
      </w:r>
      <w:r>
        <w:rPr>
          <w:rFonts w:ascii="Times New Roman" w:hAnsi="Times New Roman" w:eastAsia="Times New Roman" w:cs="Times New Roman"/>
        </w:rPr>
        <w:t xml:space="preserve">; </w:t>
      </w:r>
      <w:r>
        <w:rPr>
          <w:rFonts w:ascii="Nirmala UI" w:hAnsi="Nirmala UI" w:eastAsia="Nirmala UI" w:cs="Nirmala UI"/>
        </w:rPr>
        <w:t>അഡ്വെന്റിസത്തിന്റെ</w:t>
      </w:r>
      <w:r>
        <w:rPr>
          <w:rFonts w:ascii="Times New Roman" w:hAnsi="Times New Roman" w:eastAsia="Times New Roman" w:cs="Times New Roman"/>
        </w:rPr>
        <w:t xml:space="preserve"> </w:t>
      </w:r>
      <w:r>
        <w:rPr>
          <w:rFonts w:ascii="Nirmala UI" w:hAnsi="Nirmala UI" w:eastAsia="Nirmala UI" w:cs="Nirmala UI"/>
        </w:rPr>
        <w:t>അവസാനത്തിലും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കൊല്ലപ്പെട്ടു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À la fin de la Laodicée prophétique, en 1989, la vision du fleuve Hiddékel fut descellée, et un mouvement commença, né d’une mère laodicéenne. Le Seigneur ne fut pas pris au dépourvu, et Il savait qu’Il achèverait son œuvre des trois anges comme Il l’avait commencée. Il la terminerait par un mouvement de Philadelphiens, tout comme Il l’avait commencée, et, pour accomplir cela, le mouvement qui était laodicéen de naissance devait être mis à mort et ressuscité en tant que Philadelphiens. Ce faisant, le mouvement qui avait été tiré de l’Église laodicéenne deviendrait le huitième, issu des sept, dans l’histoire même où l’union triple deviendrait le huitième, issu des sept. Et dans cette même histoire, la corne du Républicanisme fera elle aussi l’expérience d’une résurrection du huitième, qui était issu des sept et avait été mis à mort par le « wokisme » de l’Égypte et de Sodome ; mais cette ligne de prophétie sera examinée plus loin dans les articles.</w:t>
      </w:r>
    </w:p>
    <w:p>
      <w:pPr>
        <w:pStyle w:val="ArticleScripture"/>
        <w:jc w:val="left"/>
      </w:pPr>
      <w:r>
        <w:rPr>
          <w:rFonts w:ascii="Nirmala UI" w:hAnsi="Nirmala UI" w:eastAsia="Nirmala UI" w:cs="Nirmala UI"/>
        </w:rPr>
        <w:t>വംശങ്ങളിലെയും</w:t>
      </w:r>
      <w:r>
        <w:rPr>
          <w:rFonts w:ascii="Times New Roman" w:hAnsi="Times New Roman" w:eastAsia="Times New Roman" w:cs="Times New Roman"/>
        </w:rPr>
        <w:t xml:space="preserve"> </w:t>
      </w:r>
      <w:r>
        <w:rPr>
          <w:rFonts w:ascii="Nirmala UI" w:hAnsi="Nirmala UI" w:eastAsia="Nirmala UI" w:cs="Nirmala UI"/>
        </w:rPr>
        <w:t>ഗോത്രങ്ങളിലെയും</w:t>
      </w:r>
      <w:r>
        <w:rPr>
          <w:rFonts w:ascii="Times New Roman" w:hAnsi="Times New Roman" w:eastAsia="Times New Roman" w:cs="Times New Roman"/>
        </w:rPr>
        <w:t xml:space="preserve"> </w:t>
      </w:r>
      <w:r>
        <w:rPr>
          <w:rFonts w:ascii="Nirmala UI" w:hAnsi="Nirmala UI" w:eastAsia="Nirmala UI" w:cs="Nirmala UI"/>
        </w:rPr>
        <w:t>ഭാഷകളിലെയും</w:t>
      </w:r>
      <w:r>
        <w:rPr>
          <w:rFonts w:ascii="Times New Roman" w:hAnsi="Times New Roman" w:eastAsia="Times New Roman" w:cs="Times New Roman"/>
        </w:rPr>
        <w:t xml:space="preserve"> </w:t>
      </w:r>
      <w:r>
        <w:rPr>
          <w:rFonts w:ascii="Nirmala UI" w:hAnsi="Nirmala UI" w:eastAsia="Nirmala UI" w:cs="Nirmala UI"/>
        </w:rPr>
        <w:t>ജാതികളിലെയും</w:t>
      </w:r>
      <w:r>
        <w:rPr>
          <w:rFonts w:ascii="Times New Roman" w:hAnsi="Times New Roman" w:eastAsia="Times New Roman" w:cs="Times New Roman"/>
        </w:rPr>
        <w:t xml:space="preserve"> </w:t>
      </w:r>
      <w:r>
        <w:rPr>
          <w:rFonts w:ascii="Nirmala UI" w:hAnsi="Nirmala UI" w:eastAsia="Nirmala UI" w:cs="Nirmala UI"/>
        </w:rPr>
        <w:t>ആളുകൾ</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ശവശരീരങ്ങളെ</w:t>
      </w:r>
      <w:r>
        <w:rPr>
          <w:rFonts w:ascii="Times New Roman" w:hAnsi="Times New Roman" w:eastAsia="Times New Roman" w:cs="Times New Roman"/>
        </w:rPr>
        <w:t xml:space="preserve"> </w:t>
      </w:r>
      <w:r>
        <w:rPr>
          <w:rFonts w:ascii="Nirmala UI" w:hAnsi="Nirmala UI" w:eastAsia="Nirmala UI" w:cs="Nirmala UI"/>
        </w:rPr>
        <w:t>മൂന്നര</w:t>
      </w:r>
      <w:r>
        <w:rPr>
          <w:rFonts w:ascii="Times New Roman" w:hAnsi="Times New Roman" w:eastAsia="Times New Roman" w:cs="Times New Roman"/>
        </w:rPr>
        <w:t xml:space="preserve"> </w:t>
      </w:r>
      <w:r>
        <w:rPr>
          <w:rFonts w:ascii="Nirmala UI" w:hAnsi="Nirmala UI" w:eastAsia="Nirmala UI" w:cs="Nirmala UI"/>
        </w:rPr>
        <w:t>ദിവസം</w:t>
      </w:r>
      <w:r>
        <w:rPr>
          <w:rFonts w:ascii="Times New Roman" w:hAnsi="Times New Roman" w:eastAsia="Times New Roman" w:cs="Times New Roman"/>
        </w:rPr>
        <w:t xml:space="preserve"> </w:t>
      </w:r>
      <w:r>
        <w:rPr>
          <w:rFonts w:ascii="Nirmala UI" w:hAnsi="Nirmala UI" w:eastAsia="Nirmala UI" w:cs="Nirmala UI"/>
        </w:rPr>
        <w:t>നോക്കിക്കൊണ്ടിരിക്കും</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ശവശരീരങ്ങൾ</w:t>
      </w:r>
      <w:r>
        <w:rPr>
          <w:rFonts w:ascii="Times New Roman" w:hAnsi="Times New Roman" w:eastAsia="Times New Roman" w:cs="Times New Roman"/>
        </w:rPr>
        <w:t xml:space="preserve"> </w:t>
      </w:r>
      <w:r>
        <w:rPr>
          <w:rFonts w:ascii="Nirmala UI" w:hAnsi="Nirmala UI" w:eastAsia="Nirmala UI" w:cs="Nirmala UI"/>
        </w:rPr>
        <w:t>കല്ലറകളിൽ</w:t>
      </w:r>
      <w:r>
        <w:rPr>
          <w:rFonts w:ascii="Times New Roman" w:hAnsi="Times New Roman" w:eastAsia="Times New Roman" w:cs="Times New Roman"/>
        </w:rPr>
        <w:t xml:space="preserve"> </w:t>
      </w:r>
      <w:r>
        <w:rPr>
          <w:rFonts w:ascii="Nirmala UI" w:hAnsi="Nirmala UI" w:eastAsia="Nirmala UI" w:cs="Nirmala UI"/>
        </w:rPr>
        <w:t>ഇടപ്പെടുവാൻ</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അനുവദിക്കയുമില്ല</w:t>
      </w:r>
      <w:r>
        <w:rPr>
          <w:rFonts w:ascii="Times New Roman" w:hAnsi="Times New Roman" w:eastAsia="Times New Roman" w:cs="Times New Roman"/>
        </w:rPr>
        <w:t xml:space="preserve">. </w:t>
      </w:r>
      <w:r>
        <w:rPr>
          <w:rFonts w:ascii="Nirmala UI" w:hAnsi="Nirmala UI" w:eastAsia="Nirmala UI" w:cs="Nirmala UI"/>
        </w:rPr>
        <w:t>ഭൂമിയിൽ</w:t>
      </w:r>
      <w:r>
        <w:rPr>
          <w:rFonts w:ascii="Times New Roman" w:hAnsi="Times New Roman" w:eastAsia="Times New Roman" w:cs="Times New Roman"/>
        </w:rPr>
        <w:t xml:space="preserve"> </w:t>
      </w:r>
      <w:r>
        <w:rPr>
          <w:rFonts w:ascii="Nirmala UI" w:hAnsi="Nirmala UI" w:eastAsia="Nirmala UI" w:cs="Nirmala UI"/>
        </w:rPr>
        <w:t>വസിക്കുന്നവർ</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നിമിത്തം</w:t>
      </w:r>
      <w:r>
        <w:rPr>
          <w:rFonts w:ascii="Times New Roman" w:hAnsi="Times New Roman" w:eastAsia="Times New Roman" w:cs="Times New Roman"/>
        </w:rPr>
        <w:t xml:space="preserve"> </w:t>
      </w:r>
      <w:r>
        <w:rPr>
          <w:rFonts w:ascii="Nirmala UI" w:hAnsi="Nirmala UI" w:eastAsia="Nirmala UI" w:cs="Nirmala UI"/>
        </w:rPr>
        <w:t>സന്തോഷിച്ചു</w:t>
      </w:r>
      <w:r>
        <w:rPr>
          <w:rFonts w:ascii="Times New Roman" w:hAnsi="Times New Roman" w:eastAsia="Times New Roman" w:cs="Times New Roman"/>
        </w:rPr>
        <w:t xml:space="preserve"> </w:t>
      </w:r>
      <w:r>
        <w:rPr>
          <w:rFonts w:ascii="Nirmala UI" w:hAnsi="Nirmala UI" w:eastAsia="Nirmala UI" w:cs="Nirmala UI"/>
        </w:rPr>
        <w:t>ആഹ്ലാദിക്കും</w:t>
      </w:r>
      <w:r>
        <w:rPr>
          <w:rFonts w:ascii="Times New Roman" w:hAnsi="Times New Roman" w:eastAsia="Times New Roman" w:cs="Times New Roman"/>
        </w:rPr>
        <w:t xml:space="preserve">; </w:t>
      </w:r>
      <w:r>
        <w:rPr>
          <w:rFonts w:ascii="Nirmala UI" w:hAnsi="Nirmala UI" w:eastAsia="Nirmala UI" w:cs="Nirmala UI"/>
        </w:rPr>
        <w:t>പരസ്പരം</w:t>
      </w:r>
      <w:r>
        <w:rPr>
          <w:rFonts w:ascii="Times New Roman" w:hAnsi="Times New Roman" w:eastAsia="Times New Roman" w:cs="Times New Roman"/>
        </w:rPr>
        <w:t xml:space="preserve"> </w:t>
      </w:r>
      <w:r>
        <w:rPr>
          <w:rFonts w:ascii="Nirmala UI" w:hAnsi="Nirmala UI" w:eastAsia="Nirmala UI" w:cs="Nirmala UI"/>
        </w:rPr>
        <w:t>സമ്മാനങ്ങൾ</w:t>
      </w:r>
      <w:r>
        <w:rPr>
          <w:rFonts w:ascii="Times New Roman" w:hAnsi="Times New Roman" w:eastAsia="Times New Roman" w:cs="Times New Roman"/>
        </w:rPr>
        <w:t xml:space="preserve"> </w:t>
      </w:r>
      <w:r>
        <w:rPr>
          <w:rFonts w:ascii="Nirmala UI" w:hAnsi="Nirmala UI" w:eastAsia="Nirmala UI" w:cs="Nirmala UI"/>
        </w:rPr>
        <w:t>അയക്കും</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പ്രവാചകന്മാർ</w:t>
      </w:r>
      <w:r>
        <w:rPr>
          <w:rFonts w:ascii="Times New Roman" w:hAnsi="Times New Roman" w:eastAsia="Times New Roman" w:cs="Times New Roman"/>
        </w:rPr>
        <w:t xml:space="preserve"> </w:t>
      </w:r>
      <w:r>
        <w:rPr>
          <w:rFonts w:ascii="Nirmala UI" w:hAnsi="Nirmala UI" w:eastAsia="Nirmala UI" w:cs="Nirmala UI"/>
        </w:rPr>
        <w:t>ഭൂമിയിൽ</w:t>
      </w:r>
      <w:r>
        <w:rPr>
          <w:rFonts w:ascii="Times New Roman" w:hAnsi="Times New Roman" w:eastAsia="Times New Roman" w:cs="Times New Roman"/>
        </w:rPr>
        <w:t xml:space="preserve"> </w:t>
      </w:r>
      <w:r>
        <w:rPr>
          <w:rFonts w:ascii="Nirmala UI" w:hAnsi="Nirmala UI" w:eastAsia="Nirmala UI" w:cs="Nirmala UI"/>
        </w:rPr>
        <w:t>വസിക്കുന്നവരെ</w:t>
      </w:r>
      <w:r>
        <w:rPr>
          <w:rFonts w:ascii="Times New Roman" w:hAnsi="Times New Roman" w:eastAsia="Times New Roman" w:cs="Times New Roman"/>
        </w:rPr>
        <w:t xml:space="preserve"> </w:t>
      </w:r>
      <w:r>
        <w:rPr>
          <w:rFonts w:ascii="Nirmala UI" w:hAnsi="Nirmala UI" w:eastAsia="Nirmala UI" w:cs="Nirmala UI"/>
        </w:rPr>
        <w:t>പീഡിപ്പിച്ചിരുന്നതുകൊണ്ടാകുന്നു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മൂന്നര</w:t>
      </w:r>
      <w:r>
        <w:rPr>
          <w:rFonts w:ascii="Times New Roman" w:hAnsi="Times New Roman" w:eastAsia="Times New Roman" w:cs="Times New Roman"/>
        </w:rPr>
        <w:t xml:space="preserve"> </w:t>
      </w:r>
      <w:r>
        <w:rPr>
          <w:rFonts w:ascii="Nirmala UI" w:hAnsi="Nirmala UI" w:eastAsia="Nirmala UI" w:cs="Nirmala UI"/>
        </w:rPr>
        <w:t>ദിവസത്തിനു</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ദൈവത്തിൽ</w:t>
      </w:r>
      <w:r>
        <w:rPr>
          <w:rFonts w:ascii="Times New Roman" w:hAnsi="Times New Roman" w:eastAsia="Times New Roman" w:cs="Times New Roman"/>
        </w:rPr>
        <w:t xml:space="preserve"> </w:t>
      </w:r>
      <w:r>
        <w:rPr>
          <w:rFonts w:ascii="Nirmala UI" w:hAnsi="Nirmala UI" w:eastAsia="Nirmala UI" w:cs="Nirmala UI"/>
        </w:rPr>
        <w:t>നിന്നുള്ള</w:t>
      </w:r>
      <w:r>
        <w:rPr>
          <w:rFonts w:ascii="Times New Roman" w:hAnsi="Times New Roman" w:eastAsia="Times New Roman" w:cs="Times New Roman"/>
        </w:rPr>
        <w:t xml:space="preserve"> </w:t>
      </w:r>
      <w:r>
        <w:rPr>
          <w:rFonts w:ascii="Nirmala UI" w:hAnsi="Nirmala UI" w:eastAsia="Nirmala UI" w:cs="Nirmala UI"/>
        </w:rPr>
        <w:t>ജീവന്റെ</w:t>
      </w:r>
      <w:r>
        <w:rPr>
          <w:rFonts w:ascii="Times New Roman" w:hAnsi="Times New Roman" w:eastAsia="Times New Roman" w:cs="Times New Roman"/>
        </w:rPr>
        <w:t xml:space="preserve"> </w:t>
      </w:r>
      <w:r>
        <w:rPr>
          <w:rFonts w:ascii="Nirmala UI" w:hAnsi="Nirmala UI" w:eastAsia="Nirmala UI" w:cs="Nirmala UI"/>
        </w:rPr>
        <w:t>ആത്മാവ്</w:t>
      </w:r>
      <w:r>
        <w:rPr>
          <w:rFonts w:ascii="Times New Roman" w:hAnsi="Times New Roman" w:eastAsia="Times New Roman" w:cs="Times New Roman"/>
        </w:rPr>
        <w:t xml:space="preserve"> </w:t>
      </w:r>
      <w:r>
        <w:rPr>
          <w:rFonts w:ascii="Nirmala UI" w:hAnsi="Nirmala UI" w:eastAsia="Nirmala UI" w:cs="Nirmala UI"/>
        </w:rPr>
        <w:t>അവരിൽ</w:t>
      </w:r>
      <w:r>
        <w:rPr>
          <w:rFonts w:ascii="Times New Roman" w:hAnsi="Times New Roman" w:eastAsia="Times New Roman" w:cs="Times New Roman"/>
        </w:rPr>
        <w:t xml:space="preserve"> </w:t>
      </w:r>
      <w:r>
        <w:rPr>
          <w:rFonts w:ascii="Nirmala UI" w:hAnsi="Nirmala UI" w:eastAsia="Nirmala UI" w:cs="Nirmala UI"/>
        </w:rPr>
        <w:t>പ്രവേശിച്ചു</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കാലുകളിൽ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കണ്ടവരുടെ</w:t>
      </w:r>
      <w:r>
        <w:rPr>
          <w:rFonts w:ascii="Times New Roman" w:hAnsi="Times New Roman" w:eastAsia="Times New Roman" w:cs="Times New Roman"/>
        </w:rPr>
        <w:t xml:space="preserve"> </w:t>
      </w:r>
      <w:r>
        <w:rPr>
          <w:rFonts w:ascii="Nirmala UI" w:hAnsi="Nirmala UI" w:eastAsia="Nirmala UI" w:cs="Nirmala UI"/>
        </w:rPr>
        <w:t>മേൽ</w:t>
      </w:r>
      <w:r>
        <w:rPr>
          <w:rFonts w:ascii="Times New Roman" w:hAnsi="Times New Roman" w:eastAsia="Times New Roman" w:cs="Times New Roman"/>
        </w:rPr>
        <w:t xml:space="preserve"> </w:t>
      </w:r>
      <w:r>
        <w:rPr>
          <w:rFonts w:ascii="Nirmala UI" w:hAnsi="Nirmala UI" w:eastAsia="Nirmala UI" w:cs="Nirmala UI"/>
        </w:rPr>
        <w:t>മഹാഭയം</w:t>
      </w:r>
      <w:r>
        <w:rPr>
          <w:rFonts w:ascii="Times New Roman" w:hAnsi="Times New Roman" w:eastAsia="Times New Roman" w:cs="Times New Roman"/>
        </w:rPr>
        <w:t xml:space="preserve"> </w:t>
      </w:r>
      <w:r>
        <w:rPr>
          <w:rFonts w:ascii="Nirmala UI" w:hAnsi="Nirmala UI" w:eastAsia="Nirmala UI" w:cs="Nirmala UI"/>
        </w:rPr>
        <w:t>വീണു</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11:9–11.</w:t>
      </w:r>
    </w:p>
    <w:p>
      <w:pPr>
        <w:pStyle w:val="ArticleBody"/>
        <w:jc w:val="left"/>
      </w:pPr>
      <w:r>
        <w:rPr>
          <w:rFonts w:ascii="Times New Roman" w:hAnsi="Times New Roman" w:eastAsia="Times New Roman" w:cs="Times New Roman"/>
        </w:rPr>
        <w:t>L’avenir de l’Amérique ne fut pas mis au tombeau; il demeura simplement étendu dans la rue où il avait été mis à mort, tandis que ses ennemis se réjouissaient de sa mort apparente. Pourtant, « après les trois jours et demi, un esprit de vie venant de Dieu entra en eux, et ils se tinrent sur leurs pieds ». Le temps n’est plus; ainsi, les trois jours et demi sont symboliques de mille deux cent soixante jours ou années, lesquels, dans Apocalypse douze, versets six et quatorze, représentent le désert où le sanctuaire et l’armée furent foulés aux pieds. S’ils avaient été mis au tombeau, ils ne seraient pas dans une rue où ils pourraient être foulés aux pieds. Le fait que Future for America ait été foulé aux pieds n’est pas seulement une période symbolique, mais la période symbolique du message des « sept temps », représentée par le serment de Moïse.</w:t>
      </w:r>
    </w:p>
    <w:p>
      <w:pPr>
        <w:pStyle w:val="ArticleScripture"/>
        <w:jc w:val="left"/>
      </w:pPr>
      <w:r>
        <w:rPr>
          <w:rFonts w:ascii="Times New Roman" w:hAnsi="Times New Roman" w:eastAsia="Times New Roman" w:cs="Times New Roman"/>
        </w:rPr>
        <w:t>Kaj ili mortos per la rando de glavo, kaj estos forkondukitaj kaptitoj en ĉiujn naciojn; kaj Jerusalem estos piedpremata de la nacianoj, ĝis plenumiĝos la tempoj de la nacianoj. Luko 21:24.</w:t>
      </w:r>
    </w:p>
    <w:p>
      <w:pPr>
        <w:pStyle w:val="ArticleBody"/>
        <w:jc w:val="left"/>
      </w:pPr>
      <w:r>
        <w:rPr>
          <w:rFonts w:ascii="Times New Roman" w:hAnsi="Times New Roman" w:eastAsia="Times New Roman" w:cs="Times New Roman"/>
        </w:rPr>
        <w:t>يُوجد ثلاثُ مرّاتٍ دِيسَت فيها أورشليم. الأولى كانت على يد بابل من سنة 677 ق.م حتى سنة 607 ق.م. أمّا الدوسُ الثاني فكان على يد روما الوثنية من سنة 66 م حتى سنة 70 م. وأمّا المرّة الثالثة فكانت على يد روما الروحية من سنة 538 حتى سنة 1798. إنّ دَوْسَ الأمم لأورشليم المذكور في لوقا واحدٍ وعشرين هو الألف ومئتان والستّون سنةً من الحكم البابوي. ويبدأ الإصحاح الحادي عشر من سفر الرؤيا، حيث نجد شهادة موسى وإيليا، بتعيين تلك المدّة الزمنية.</w:t>
      </w:r>
    </w:p>
    <w:p>
      <w:pPr>
        <w:pStyle w:val="ArticleScripture"/>
        <w:jc w:val="left"/>
      </w:pPr>
      <w:r>
        <w:rPr>
          <w:rFonts w:ascii="Times New Roman" w:hAnsi="Times New Roman" w:eastAsia="Times New Roman" w:cs="Times New Roman"/>
        </w:rPr>
        <w:t>On m’a donné un roseau semblable à une verge ; et l’ange se tint là, disant : Lève-toi, et mesure le temple de Dieu, et l’autel, et ceux qui y adorent. Mais le parvis qui est en dehors du temple, laisse-le de côté, et ne le mesure point ; car il a été donné aux Gentils ; et ils fouleront aux pieds la ville sainte pendant quarante-deux mois. Apocalypse 11:1, 2.</w:t>
      </w:r>
    </w:p>
    <w:p>
      <w:pPr>
        <w:pStyle w:val="ArticleBody"/>
        <w:jc w:val="left"/>
      </w:pPr>
      <w:r>
        <w:rPr>
          <w:rFonts w:ascii="Times New Roman" w:hAnsi="Times New Roman" w:eastAsia="Times New Roman" w:cs="Times New Roman"/>
        </w:rPr>
        <w:t>Amri ya Yohana kuipima hekalu na waabuduo waliomo humo inawakilisha kufunguliwa kwa hukumu mwaka 1844, kwa maana mistari miwili iliyotangulia inamtambulisha Yohana kuwa alipitia uchungu wa Kukatishwa Tamaa Kukuu mwaka 1844; kisha, baada ya kuambiwa kwamba impasa kurudia kazi ya kuitangaza ile ujumbe, mstari wa kwanza wa sura ya kumi na moja unaonyesha kwamba hukumu ilikuwa ndiyo kwanza imeanza.</w:t>
      </w:r>
    </w:p>
    <w:p>
      <w:pPr>
        <w:pStyle w:val="ArticleScripture"/>
        <w:jc w:val="left"/>
      </w:pPr>
      <w:r>
        <w:rPr>
          <w:rFonts w:ascii="Times New Roman" w:hAnsi="Times New Roman" w:eastAsia="Times New Roman" w:cs="Times New Roman"/>
        </w:rPr>
        <w:t>Den tid er kommet, da alt skal rokkes, som kan rokkes, for at de ting, som ikke kan rokkes, må blive stående. Hver sag kommer nu op til prøvelse for Gud; thi han måler Guds tempel og dem, som tilbeder deri. „Dette siger han, som holder de syv stjerner i sin højre hånd, han som vandrer midt iblandt de syv gyldne lysestager: Jeg kender dine gerninger…. Men jeg har det imod dig, at du har forladt din første kærlighed; kom derfor i hu, hvorfra du er faldet, og omvend dig, og gør de første gerninger; ellers kommer jeg snart til dig og vil flytte din lysestage bort fra dens sted.“ „Omvend dig; ellers kommer jeg snart til dig og vil kæmpe imod dig med min munds sværd. Den, som har øre, han høre, hvad Ånden siger til menighederne: Den, som sejrer, ham vil jeg give at æde af den skjulte manna, og jeg vil give ham en hvid sten, og på stenen et nyt navn skrevet, som ingen kender uden den, der får det.“ The 1888 Materials, 1116.</w:t>
      </w:r>
    </w:p>
    <w:p>
      <w:pPr>
        <w:pStyle w:val="ArticleBody"/>
        <w:jc w:val="left"/>
      </w:pP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1844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ਜਾਂਚਕਾਰੀ</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ਖੁਲ੍ਹਣ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ਆਖਿਆ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ਛੱਡ</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ਗੈਰ</w:t>
      </w:r>
      <w:r>
        <w:rPr>
          <w:rFonts w:ascii="Times New Roman" w:hAnsi="Times New Roman" w:eastAsia="Times New Roman" w:cs="Times New Roman"/>
        </w:rPr>
        <w:t>-</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ਸੱਠ</w:t>
      </w:r>
      <w:r>
        <w:rPr>
          <w:rFonts w:ascii="Times New Roman" w:hAnsi="Times New Roman" w:eastAsia="Times New Roman" w:cs="Times New Roman"/>
        </w:rPr>
        <w:t xml:space="preserve"> </w:t>
      </w:r>
      <w:r>
        <w:rPr>
          <w:rFonts w:ascii="Nirmala UI" w:hAnsi="Nirmala UI" w:eastAsia="Nirmala UI" w:cs="Nirmala UI"/>
        </w:rPr>
        <w:t>ਵਰ੍ਹਿਆਂ</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ਰੌਂਦਣਗੇ।</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ਇਕੀਹ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ਗੈਰ</w:t>
      </w:r>
      <w:r>
        <w:rPr>
          <w:rFonts w:ascii="Times New Roman" w:hAnsi="Times New Roman" w:eastAsia="Times New Roman" w:cs="Times New Roman"/>
        </w:rPr>
        <w:t>-</w:t>
      </w:r>
      <w:r>
        <w:rPr>
          <w:rFonts w:ascii="Nirmala UI" w:hAnsi="Nirmala UI" w:eastAsia="Nirmala UI" w:cs="Nirmala UI"/>
        </w:rPr>
        <w:t>ਯਹੂਦੀ</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ਰੌਂਦਦੇ</w:t>
      </w:r>
      <w:r>
        <w:rPr>
          <w:rFonts w:ascii="Times New Roman" w:hAnsi="Times New Roman" w:eastAsia="Times New Roman" w:cs="Times New Roman"/>
        </w:rPr>
        <w:t xml:space="preserve"> </w:t>
      </w:r>
      <w:r>
        <w:rPr>
          <w:rFonts w:ascii="Nirmala UI" w:hAnsi="Nirmala UI" w:eastAsia="Nirmala UI" w:cs="Nirmala UI"/>
        </w:rPr>
        <w:t>ਰਹਿਣਗੇ</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ਗੈਰ</w:t>
      </w:r>
      <w:r>
        <w:rPr>
          <w:rFonts w:ascii="Times New Roman" w:hAnsi="Times New Roman" w:eastAsia="Times New Roman" w:cs="Times New Roman"/>
        </w:rPr>
        <w:t>-</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ਗਿਆਰ੍ਹਵੇਂ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ਗੈਰ</w:t>
      </w:r>
      <w:r>
        <w:rPr>
          <w:rFonts w:ascii="Times New Roman" w:hAnsi="Times New Roman" w:eastAsia="Times New Roman" w:cs="Times New Roman"/>
        </w:rPr>
        <w:t>-</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ਰੌਂਦਣ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538 </w:t>
      </w:r>
      <w:r>
        <w:rPr>
          <w:rFonts w:ascii="Nirmala UI" w:hAnsi="Nirmala UI" w:eastAsia="Nirmala UI" w:cs="Nirmala UI"/>
        </w:rPr>
        <w:t>ਤੋਂ</w:t>
      </w:r>
      <w:r>
        <w:rPr>
          <w:rFonts w:ascii="Times New Roman" w:hAnsi="Times New Roman" w:eastAsia="Times New Roman" w:cs="Times New Roman"/>
        </w:rPr>
        <w:t xml:space="preserve"> 1798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ਬਾਰ੍ਹਵੇਂ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ਜੰਗਲ</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ਉਤਪੀੜਨ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ਬਚਣ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Lorsque Moïse et Élie sont mis à mort et laissés dans la rue pour y être foulés aux pieds pendant une période de trois jours et demi, il faut comprendre que les trois histoires antérieures au cours desquelles Jérusalem fut foulée aux pieds préfigurent cette période de temps. Dans Luc vingt et un, les Gentils fouleraient aux pieds la ville sainte jusqu’à ce que les « temps » des Gentils soient accomplis.</w:t>
      </w:r>
    </w:p>
    <w:p>
      <w:pPr>
        <w:pStyle w:val="ArticleBody"/>
        <w:jc w:val="left"/>
      </w:pPr>
      <w:r>
        <w:rPr>
          <w:rFonts w:ascii="Times New Roman" w:hAnsi="Times New Roman" w:eastAsia="Times New Roman" w:cs="Times New Roman"/>
        </w:rPr>
        <w:t>Ийнхүү Лук харь үндэстнүүдийн нэгээс илүү цаг үеийг тодорхойлж байна; харин харь үндэстнүүдийн цаг үе биелсэн нь 1798 он байсан гэдгийг бид мэднэ. Эхний “харь үндэстнүүдийн цаг үе” МЭӨ 723 онд Израилийн хойд хаант улс Ассирийн хөлд талхлагдах үед эхэлсэн. Тэрхүү талхлагдал нь харийн хүчээр гишгэлтэнд өртөх явдлыг эхлүүлсэн бөгөөд 538 он хүртэл үргэлжилж, дараа нь папын эрх мэдэл тэр үйл хэргийг 1798 он хүртэл үргэлжлүүлсэн. Язгуур шүтлэг нь бодит Израилийг тараан сарниулж, талхлан гишгэлсэн бол папизм нь сүнслэг Израилийг тараан сарниулж, талхлан гишгэлсэн. Харь үндэстнүүдийн “цаг үеүүд” нь Левит хорин зургаад буй хоёр мянга таван зуун хорин жилийг илэрхийлдэг бөгөөд энэ нь талхлан гишгэх хоёр үеийг төлөөлдөг. Эхнийх нь Ассири, дараа нь Вавилон, улмаар харийн Ромоор төлөөлөгдсөн язгуур шүтлэгээр хэрэгжсэн. Дараа нь Миллерийн хэрэглэсэн эш үзүүллэгийн ариун хүрээнд түүний тодорхойлсон хоёр дахь хоосруулагч хүч нь папизм байсан бөгөөд энэ нь 1798 он хүртэл талхлан гишгэх ажлыг үргэлжлүүлэх байв. Язгуур шүтлэг болон папизмын аль алиных нь талхлан гишгэх явдал нь тэнгэрлэг яриа хэлэлцээнд хөндөгдсөн яг тэр асуулт мөн бөгөөд тэр ярианаас гарсан хариулт нь Адвентизмын суурь болон төв багана болдог.</w:t>
      </w:r>
    </w:p>
    <w:p>
      <w:pPr>
        <w:pStyle w:val="ArticleScripture"/>
        <w:jc w:val="left"/>
      </w:pPr>
      <w:r>
        <w:rPr>
          <w:rFonts w:ascii="Times New Roman" w:hAnsi="Times New Roman" w:eastAsia="Times New Roman" w:cs="Times New Roman"/>
        </w:rPr>
        <w:t>Puis j’entendis un saint qui parlait; et un autre saint dit à celui qui parlait : Jusques à quand durera la vision concernant le sacrifice perpétuel et la transgression dévastatrice, livrant à la fois le sanctuaire et l’armée pour être foulés aux pieds ? Et il me dit : Jusqu’à deux mille trois cents jours ; puis le sanctuaire sera purifié. Daniel 8:13, 14.</w:t>
      </w:r>
    </w:p>
    <w:p>
      <w:pPr>
        <w:pStyle w:val="ArticleBody"/>
        <w:jc w:val="left"/>
      </w:pPr>
      <w:r>
        <w:rPr>
          <w:rFonts w:ascii="Times New Roman" w:hAnsi="Times New Roman" w:eastAsia="Times New Roman" w:cs="Times New Roman"/>
        </w:rPr>
        <w:t>Միքայել հրեշտակը և մյուս հրեշտակները առաջնորդեցին Միլլերին հասկանալու, որ «ամենօրյա»-ն ներկայացնում էր հեթանոսությունը, իսկ «ավերման հանցագործությունը» ներկայացնում էր պապականությունը։ Թե՛ հեթանոսությունը, թե՛ պապականությունը պիտի կոխկռտեին սրբարանը և զորքը։ Ուստի այն «ժամանակները» հեթանոսների, որոնց մասին հիշատակում է Ղուկասը, այդ երկու կոխկռտման ժամանակաշրջաններն են՝ հազար երկու հարյուր վաթսունական տարիներից, որոնք միասին կազմում են Ղևտական քսանվեցի յոթ ժամանակները։</w:t>
      </w:r>
    </w:p>
    <w:p>
      <w:pPr>
        <w:pStyle w:val="ArticleBody"/>
        <w:jc w:val="left"/>
      </w:pPr>
      <w:r>
        <w:rPr>
          <w:rFonts w:ascii="Times New Roman" w:hAnsi="Times New Roman" w:eastAsia="Times New Roman" w:cs="Times New Roman"/>
        </w:rPr>
        <w:t>Le message du « serment » de Moïse fut mis à mort en 1863, en même temps que le messager Élie qui avait présenté le message de Moïse. Tant le message de Moïse que le messager Élie furent ressuscités après le 11 septembre 2001. Après que le message de Moïse eut de nouveau été proclamé par Élie, le fait qu’ils aient tous deux été mis à mort, puis laissés dans la rue sans être ensevelis pendant mille deux cent soixante jours, constitue un lien direct avec le message des « sept temps » que Daniel appelle le « serment » de Moïse. Le mouvement et le messager qui répètent le message éliahique de Moïse, tel qu’il est préfiguré par Miller et les millérites, finiront par se tenir sur leurs pieds et être ressuscités.</w:t>
      </w:r>
    </w:p>
    <w:p>
      <w:pPr>
        <w:pStyle w:val="ArticleScripture"/>
        <w:jc w:val="left"/>
      </w:pPr>
      <w:r>
        <w:rPr>
          <w:rFonts w:ascii="Times New Roman" w:hAnsi="Times New Roman" w:eastAsia="Times New Roman" w:cs="Times New Roman"/>
        </w:rPr>
        <w:t>Na baada ya siku tatu na nusu Roho wa uhai kutoka kwa Mungu akaingia ndani yao, nao wakasimama kwa miguu yao; hofu kuu ikawapata wale waliowaona. Nao wakasikia sauti kuu kutoka mbinguni, ikiwaambia, Njoo huku juu. Wakapaa kwenda mbinguni katika wingu; na adui zao wakawaona. Ufunuo 11:11, 12.</w:t>
      </w:r>
    </w:p>
    <w:p>
      <w:pPr>
        <w:pStyle w:val="ArticleBody"/>
        <w:jc w:val="left"/>
      </w:pPr>
      <w:r>
        <w:rPr>
          <w:rFonts w:ascii="Times New Roman" w:hAnsi="Times New Roman" w:eastAsia="Times New Roman" w:cs="Times New Roman"/>
        </w:rPr>
        <w:t>Nous traiterons de cette vérité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L’avenir de l’Amérique et le 18 juillet 2020 - Numéro quatre</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