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Spèrit de Profece: la Tàrrie Tén e la Crì de Mieznuech</w:t>
      </w:r>
    </w:p>
    <w:p>
      <w:pPr>
        <w:pStyle w:val="ArticleSubtitle"/>
        <w:jc w:val="left"/>
      </w:pPr>
      <w:r>
        <w:rPr>
          <w:rFonts w:ascii="Arial" w:hAnsi="Arial" w:eastAsia="Arial" w:cs="Arial"/>
        </w:rPr>
        <w:t>Mbale Zibiri eza Kaabakuuku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Ọ̀rọ̀ méjì Habakkuk 2 nínú 95</w:t>
      </w:r>
    </w:p>
    <w:p>
      <w:pPr>
        <w:pStyle w:val="ArticleHeading"/>
        <w:jc w:val="left"/>
      </w:pPr>
      <w:r>
        <w:rPr>
          <w:rFonts w:ascii="Arial" w:hAnsi="Arial" w:eastAsia="Arial" w:cs="Arial"/>
        </w:rPr>
        <w:t>Compreender o Calendário Millerita e o Tempo de Demora</w:t>
      </w:r>
    </w:p>
    <w:p>
      <w:pPr>
        <w:pStyle w:val="ArticleBody"/>
        <w:jc w:val="left"/>
      </w:pPr>
      <w:r>
        <w:rPr>
          <w:rFonts w:ascii="Times New Roman" w:hAnsi="Times New Roman" w:eastAsia="Times New Roman" w:cs="Times New Roman"/>
        </w:rPr>
        <w:t>Na nossa última apresentação, surgiu a questão de como 22 de outubro de 1844 pode ser o décimo dia do sétimo mês, se 22 de março de 1844 é o primeiro dia do primeiro mês. Os mileritas, em março de 1844, compreenderam mal aquilo que criam ser o fim de 1843. Após esse desapontamento, reexaminaram o cômputo bíblico do tempo. Isso é explicado no livro de Gerhard Damsteegt, Foundations of the Seventh-day Adventist Message and Mission, particularmente nas páginas 89 e 92. Quando creram que 1843 havia terminado, reavaliaram dois componentes de sua compreensão do tempo: a mudança de 1843 para 1844, e os dias que marcam o início e o fim dos anos, para que pudessem calcular o décimo dia do sétimo mês.</w:t>
      </w:r>
    </w:p>
    <w:p>
      <w:pPr>
        <w:pStyle w:val="ArticleBody"/>
        <w:jc w:val="left"/>
      </w:pPr>
      <w:r>
        <w:rPr>
          <w:rFonts w:ascii="Microsoft YaHei" w:hAnsi="Microsoft YaHei" w:eastAsia="Microsoft YaHei" w:cs="Microsoft YaHei"/>
        </w:rPr>
        <w:t>我常常强调</w:t>
      </w:r>
      <w:r>
        <w:rPr>
          <w:rFonts w:ascii="Times New Roman" w:hAnsi="Times New Roman" w:eastAsia="Times New Roman" w:cs="Times New Roman"/>
        </w:rPr>
        <w:t>,</w:t>
      </w:r>
      <w:r>
        <w:rPr>
          <w:rFonts w:ascii="Microsoft YaHei" w:hAnsi="Microsoft YaHei" w:eastAsia="Microsoft YaHei" w:cs="Microsoft YaHei"/>
        </w:rPr>
        <w:t>从</w:t>
      </w:r>
      <w:r>
        <w:rPr>
          <w:rFonts w:ascii="Times New Roman" w:hAnsi="Times New Roman" w:eastAsia="Times New Roman" w:cs="Times New Roman"/>
        </w:rPr>
        <w:t>3</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日到</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日是七个月</w:t>
      </w:r>
      <w:r>
        <w:rPr>
          <w:rFonts w:ascii="Times New Roman" w:hAnsi="Times New Roman" w:eastAsia="Times New Roman" w:cs="Times New Roman"/>
        </w:rPr>
        <w:t>.</w:t>
      </w:r>
      <w:r>
        <w:rPr>
          <w:rFonts w:ascii="Microsoft YaHei" w:hAnsi="Microsoft YaHei" w:eastAsia="Microsoft YaHei" w:cs="Microsoft YaHei"/>
        </w:rPr>
        <w:t>我并不是在暗示这就是</w:t>
      </w:r>
      <w:r>
        <w:rPr>
          <w:rFonts w:ascii="Times New Roman" w:hAnsi="Times New Roman" w:eastAsia="Times New Roman" w:cs="Times New Roman"/>
        </w:rPr>
        <w:t>“</w:t>
      </w:r>
      <w:r>
        <w:rPr>
          <w:rFonts w:ascii="Microsoft YaHei" w:hAnsi="Microsoft YaHei" w:eastAsia="Microsoft YaHei" w:cs="Microsoft YaHei"/>
        </w:rPr>
        <w:t>第七个月运动</w:t>
      </w:r>
      <w:r>
        <w:rPr>
          <w:rFonts w:ascii="Times New Roman" w:hAnsi="Times New Roman" w:eastAsia="Times New Roman" w:cs="Times New Roman"/>
        </w:rPr>
        <w:t>”,</w:t>
      </w:r>
      <w:r>
        <w:rPr>
          <w:rFonts w:ascii="Microsoft YaHei" w:hAnsi="Microsoft YaHei" w:eastAsia="Microsoft YaHei" w:cs="Microsoft YaHei"/>
        </w:rPr>
        <w:t>但值得注意的是</w:t>
      </w:r>
      <w:r>
        <w:rPr>
          <w:rFonts w:ascii="Times New Roman" w:hAnsi="Times New Roman" w:eastAsia="Times New Roman" w:cs="Times New Roman"/>
        </w:rPr>
        <w:t>,</w:t>
      </w:r>
      <w:r>
        <w:rPr>
          <w:rFonts w:ascii="Microsoft YaHei" w:hAnsi="Microsoft YaHei" w:eastAsia="Microsoft YaHei" w:cs="Microsoft YaHei"/>
        </w:rPr>
        <w:t>米勒派曾认为</w:t>
      </w:r>
      <w:r>
        <w:rPr>
          <w:rFonts w:ascii="Times New Roman" w:hAnsi="Times New Roman" w:eastAsia="Times New Roman" w:cs="Times New Roman"/>
        </w:rPr>
        <w:t>3</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日具有重要意义</w:t>
      </w:r>
      <w:r>
        <w:rPr>
          <w:rFonts w:ascii="Times New Roman" w:hAnsi="Times New Roman" w:eastAsia="Times New Roman" w:cs="Times New Roman"/>
        </w:rPr>
        <w:t>;</w:t>
      </w:r>
      <w:r>
        <w:rPr>
          <w:rFonts w:ascii="Microsoft YaHei" w:hAnsi="Microsoft YaHei" w:eastAsia="Microsoft YaHei" w:cs="Microsoft YaHei"/>
        </w:rPr>
        <w:t>作为一个有助于记忆的时间标记</w:t>
      </w:r>
      <w:r>
        <w:rPr>
          <w:rFonts w:ascii="Times New Roman" w:hAnsi="Times New Roman" w:eastAsia="Times New Roman" w:cs="Times New Roman"/>
        </w:rPr>
        <w:t>,</w:t>
      </w:r>
      <w:r>
        <w:rPr>
          <w:rFonts w:ascii="Microsoft YaHei" w:hAnsi="Microsoft YaHei" w:eastAsia="Microsoft YaHei" w:cs="Microsoft YaHei"/>
        </w:rPr>
        <w:t>七个月之后便来到</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这是事实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Hafið og biðtíminn voru ekki uppfylling tímaspádóms, heldur fremur afleiðing misskilnings meðal Milleríta. Misskilningur þeirra uppfyllti biðtímann og vonbrigðin; enginn sérstakur spádómur sagði að biðtíminn myndi hefjast á ákveðnum tímapunkti. Sú trú þeirra að árið 1843 hefði liðið hjá 22. mars 1844 olli vonbrigðunum.</w:t>
      </w:r>
    </w:p>
    <w:p>
      <w:pPr>
        <w:pStyle w:val="ArticleBody"/>
        <w:jc w:val="left"/>
      </w:pPr>
      <w:r>
        <w:rPr>
          <w:rFonts w:ascii="Times New Roman" w:hAnsi="Times New Roman" w:eastAsia="Times New Roman" w:cs="Times New Roman"/>
        </w:rPr>
        <w:t>Damsteegt ɓii:</w:t>
      </w:r>
    </w:p>
    <w:p>
      <w:pPr>
        <w:pStyle w:val="ArticleScripture"/>
        <w:jc w:val="left"/>
      </w:pPr>
      <w:r>
        <w:rPr>
          <w:rFonts w:ascii="Times New Roman" w:hAnsi="Times New Roman" w:eastAsia="Times New Roman" w:cs="Times New Roman"/>
        </w:rPr>
        <w:t>Bien que le comput karaïte, qui situait la fin de l’année juive à la nouvelle lune du 17 avril 1844, fût privilégié dans les principaux périodiques millérites, la majorité des croyants considérait le 21 mars 1844 comme le moment du retour du Christ. En dehors du mouvement millérite, la date du 21 mars était largement connue, et l’on s’attendait très généralement à un renversement complet de tout le système de l’adventisme à cette date.</w:t>
      </w:r>
    </w:p>
    <w:p>
      <w:pPr>
        <w:pStyle w:val="ArticleBody"/>
        <w:jc w:val="left"/>
      </w:pPr>
      <w:r>
        <w:rPr>
          <w:rFonts w:ascii="Times New Roman" w:hAnsi="Times New Roman" w:eastAsia="Times New Roman" w:cs="Times New Roman"/>
        </w:rPr>
        <w:t>Hier, nous avons lu que Miller attendait cette date. La majorité des millérites considéraient cette date, et même leurs adversaires le savaient et l’observaient comme une preuve que les millérites étaient dans l’erreur. Telle était la compréhension courante. Après qu’elle fut passée, ils commencèrent à examiner de plus près les prophéties chronologiques, ce qui les conduisit au 22 octobre 1844. Cela fournit un point de référence pour la question qui a été soulevée hier.</w:t>
      </w:r>
    </w:p>
    <w:p>
      <w:pPr>
        <w:pStyle w:val="ArticleHeading"/>
        <w:jc w:val="left"/>
      </w:pPr>
      <w:r>
        <w:rPr>
          <w:rFonts w:ascii="Arial" w:hAnsi="Arial" w:eastAsia="Arial" w:cs="Arial"/>
        </w:rPr>
        <w:t>Lefelôt U Aisiala na Ellen White ka U Numgiew Ba Nyngkong</w:t>
      </w:r>
    </w:p>
    <w:p>
      <w:pPr>
        <w:pStyle w:val="ArticleBody"/>
        <w:jc w:val="left"/>
      </w:pPr>
      <w:r>
        <w:rPr>
          <w:rFonts w:ascii="Times New Roman" w:hAnsi="Times New Roman" w:eastAsia="Times New Roman" w:cs="Times New Roman"/>
        </w:rPr>
        <w:t>Aujourd’hui, je veux consacrer davantage de temps à l’examen du temps de retard. Cela est important, parce que nous traitons de la première vision d’Ellen White, où elle dit que la lumière éclatante au commencement du sentier menant au Ciel était le Cri de Minuit, et que, si l’on nie cette lumière, on tombe hors du sentier qui mène au Ciel. Je m’efforce de démontrer que le Cri de Minuit, dans sa vision, englobe toute l’histoire du message du deuxième ange.</w:t>
      </w:r>
    </w:p>
    <w:p>
      <w:pPr>
        <w:pStyle w:val="ArticleBody"/>
        <w:jc w:val="left"/>
      </w:pPr>
      <w:r>
        <w:rPr>
          <w:rFonts w:ascii="Times New Roman" w:hAnsi="Times New Roman" w:eastAsia="Times New Roman" w:cs="Times New Roman"/>
        </w:rPr>
        <w:t>Binafsi, sina tatizo lolote kusema kwamba Kilio cha Usiku wa Manane katika maono yale, kilicho mwanzoni mwa njia na kinachotoa nuru njiani kote, kinawakilisha historia ya Wamillerite kuanzia 1840 hadi 1844. Mienendo ya historia hiyo lazima ieleweke kwa usahihi. Utimilifu wa Kilio cha Usiku wa Manane chenyewe ulikuwa kuanzia Agosti 12 hadi 17, wakati ujumbe ulipowasilishwa katika Mkutano wa Kambi wa Exeter, kisha wakauchukua ujumbe huo kwa muda wa yapata miezi miwili—Septemba na Oktoba, miezi miwili na siku tano. Kabla ya Oktoba 22, walikuwa wakijiandaa kwa kurudi kwa Bwana. Kipindi hiki cha miezi miwili ndicho historia ya Kilio cha Usiku wa Manane. Hata hivyo, huwezi kuelewa kipindi hiki bila kuelewa hatua zilizoongoza kuingia ndani yake. Kwangu mimi, Kilio cha Usiku wa Manane ni, kwa namna iliyo mahsusi zaidi, historia ya wakati wa kukawia, ikiendelea hadi Oktoba 22, 1844.</w:t>
      </w:r>
    </w:p>
    <w:p>
      <w:pPr>
        <w:pStyle w:val="ArticleHeading"/>
        <w:jc w:val="left"/>
      </w:pPr>
      <w:r>
        <w:rPr>
          <w:rFonts w:ascii="Nirmala UI" w:hAnsi="Nirmala UI" w:eastAsia="Nirmala UI" w:cs="Nirmala UI"/>
        </w:rPr>
        <w:t>त्रयः</w:t>
      </w:r>
      <w:r>
        <w:rPr>
          <w:rFonts w:ascii="Arial" w:hAnsi="Arial" w:eastAsia="Arial" w:cs="Arial"/>
        </w:rPr>
        <w:t xml:space="preserve"> </w:t>
      </w:r>
      <w:r>
        <w:rPr>
          <w:rFonts w:ascii="Nirmala UI" w:hAnsi="Nirmala UI" w:eastAsia="Nirmala UI" w:cs="Nirmala UI"/>
        </w:rPr>
        <w:t>स्वर्गदूतानां</w:t>
      </w:r>
      <w:r>
        <w:rPr>
          <w:rFonts w:ascii="Arial" w:hAnsi="Arial" w:eastAsia="Arial" w:cs="Arial"/>
        </w:rPr>
        <w:t xml:space="preserve"> </w:t>
      </w:r>
      <w:r>
        <w:rPr>
          <w:rFonts w:ascii="Nirmala UI" w:hAnsi="Nirmala UI" w:eastAsia="Nirmala UI" w:cs="Nirmala UI"/>
        </w:rPr>
        <w:t>सन्देशानां</w:t>
      </w:r>
      <w:r>
        <w:rPr>
          <w:rFonts w:ascii="Arial" w:hAnsi="Arial" w:eastAsia="Arial" w:cs="Arial"/>
        </w:rPr>
        <w:t xml:space="preserve"> </w:t>
      </w:r>
      <w:r>
        <w:rPr>
          <w:rFonts w:ascii="Nirmala UI" w:hAnsi="Nirmala UI" w:eastAsia="Nirmala UI" w:cs="Nirmala UI"/>
        </w:rPr>
        <w:t>अवस्थापनम्</w:t>
      </w:r>
    </w:p>
    <w:p>
      <w:pPr>
        <w:pStyle w:val="ArticleBody"/>
        <w:jc w:val="left"/>
      </w:pPr>
      <w:r>
        <w:rPr>
          <w:rFonts w:ascii="Times New Roman" w:hAnsi="Times New Roman" w:eastAsia="Times New Roman" w:cs="Times New Roman"/>
        </w:rPr>
        <w:t>Voici l’histoire de 1840 à 1844. Il y a plusieurs passages dans l’Esprit de prophétie où sœur White nous dit que nous devons savoir où situer les messages. Lorsque vous commencez à situer les messages, vous vous rendez compte que tous les messages arrivent à un certain moment dans le temps et sont ensuite revêtus de puissance.</w:t>
      </w:r>
    </w:p>
    <w:p>
      <w:pPr>
        <w:pStyle w:val="ArticleBody"/>
        <w:jc w:val="left"/>
      </w:pPr>
      <w:r>
        <w:rPr>
          <w:rFonts w:ascii="Times New Roman" w:hAnsi="Times New Roman" w:eastAsia="Times New Roman" w:cs="Times New Roman"/>
        </w:rPr>
        <w:t>Malaika wa Kwanza alifika mwaka 1798 wakati wa Wakati wa Mwisho, wakati Kitabu cha Danieli kinafunuliwa na kulikuwapo kuongezeka kwa maarifa. Ujumbe wa Malaika wa Kwanza ulipewa nguvu tarehe 11 Agosti, 1840, wakati kanuni ya siku-mwaka ilithibitishwa kwa ulimwengu wote, na kumshusha Malaika wa Ufunuo 10, ambaye anaashiria kutiwa nguvu kwa Ujumbe wa Malaika wa Kwanza.</w:t>
      </w:r>
    </w:p>
    <w:p>
      <w:pPr>
        <w:pStyle w:val="ArticleBody"/>
        <w:jc w:val="left"/>
      </w:pPr>
      <w:r>
        <w:rPr>
          <w:rFonts w:ascii="Times New Roman" w:hAnsi="Times New Roman" w:eastAsia="Times New Roman" w:cs="Times New Roman"/>
        </w:rPr>
        <w:t>Mnzelo wa Pili ulifika mnamo Juni 1842. Tulisoma jana kwamba mnamo Juni 1842, Bw. Miller alitoa mfululizo wake wa pili wa mawasilisho katika kanisa la Casco Street. Isipokuwa wachache, makanisa ya Kiprotestanti yalifunga milango yao. Hivyo basi, mnamo Juni 1842, Ujumbe wa Malaika wa Pili ulifika, kwa sababu kanisa la Kiprotestanti linapofunga mlango wake dhidi ya Ujumbe wa Malaika wa Kwanza, linakuwa sehemu ya Babeli. Ujumbe wa Malaika wa Pili ni mwito wa kutoka Babeli. Ni wa hatua kwa hatua.</w:t>
      </w:r>
    </w:p>
    <w:p>
      <w:pPr>
        <w:pStyle w:val="ArticleBody"/>
        <w:jc w:val="left"/>
      </w:pPr>
      <w:r>
        <w:rPr>
          <w:rFonts w:ascii="Times New Roman" w:hAnsi="Times New Roman" w:eastAsia="Times New Roman" w:cs="Times New Roman"/>
        </w:rPr>
        <w:t>Mewɔnu White gblɔ na mí be, ne hã Protestantiwo de asi wɔƒe sɔlemewo ŋu le June 1842 me la, nufiala si be woado go le Babilon me—esi le Dɔwɔla Evelia Ɛvi la ƒe Gbedeasi Evelia ƒe nyatakakadzra me la—mede gɔme tututu vaseɖe Ɣleti 1844 me o.</w:t>
      </w:r>
    </w:p>
    <w:p>
      <w:pPr>
        <w:pStyle w:val="ArticleBody"/>
        <w:jc w:val="left"/>
      </w:pPr>
      <w:r>
        <w:rPr>
          <w:rFonts w:ascii="Times New Roman" w:hAnsi="Times New Roman" w:eastAsia="Times New Roman" w:cs="Times New Roman"/>
        </w:rPr>
        <w:t>Le message du deuxième ange arriva en juin 1842 et fut revêtu de puissance par le message du cri de minuit, du 12 au 17 août 1844, lors de la réunion de camp d’Exeter.</w:t>
      </w:r>
    </w:p>
    <w:p>
      <w:pPr>
        <w:pStyle w:val="ArticleBody"/>
        <w:jc w:val="left"/>
      </w:pPr>
      <w:r>
        <w:rPr>
          <w:rFonts w:ascii="Times New Roman" w:hAnsi="Times New Roman" w:eastAsia="Times New Roman" w:cs="Times New Roman"/>
        </w:rPr>
        <w:t>Ndị Mụọ-ozi nke Atọ bịarutere n’ụbọchị Ọktoba 22, 1844, n’ihi na n’ụbọchị ahụ ka e meghere ụzọ banye n’Ebe Kachasị Nsọ, ebe mmadụ pụrụ ịghọta na Kraịst bụ ugbu a Nnukwu Onye Nchu-àjà n’Ebe Kachasị Nsọ. N’ebe ahụ ka a matara igbe ọgbụgba ndụ ahụ, n’ime igbe ahụkwa ka Iwu Iri ahụ dị. Mgbe a kpọbatara Sister White n’Ebe Kachasị Nsọ ma o lee Iwu Iri ahụ anya, ọ hụrụ na Iwu nke Sabbath na-enwu karịa ndị ọzọ, na-egosi mkpa Sabbath dị n’Ozi nke Mụọ-ozi nke Atọ. Ọ ga-abụ ule gbasara Sabbath ma ọ bụ Sunday. N’ụbọchị Ọktoba 22, 1844, ọdịnaya nke Ozi nke Mụọ-ozi nke Atọ bịarutere.</w:t>
      </w:r>
    </w:p>
    <w:p>
      <w:pPr>
        <w:pStyle w:val="ArticleBody"/>
        <w:jc w:val="left"/>
      </w:pPr>
      <w:r>
        <w:rPr>
          <w:rFonts w:ascii="Times New Roman" w:hAnsi="Times New Roman" w:eastAsia="Times New Roman" w:cs="Times New Roman"/>
        </w:rPr>
        <w:t>Մեկ ընդհանուր բնորոշ հատկանիշ, որ հատուկ է այս երեք պատգամներին, այն է, որ երբ 1798 թվականին հասավ Առաջին Հրեշտակի պատգամը, ոչ ոք այն չէր հասկանում։ Տերը վեր հանեց Ուիլյամ Միլլերին՝ որպես Առաջին Հրեշտակի պատգամաբերի, սակայն միայն 1818 թվականին՝ քսան տարի անց, Միլլերը սկսեց հասկանալ այդ պատգամը։ Պատգամը հասել էր, բայց ժամանակ է պահանջվում, մինչև Աստծու ժողովուրդը ճանաչի այն, և ապա այն զորություն է ստանում։</w:t>
      </w:r>
    </w:p>
    <w:p>
      <w:pPr>
        <w:pStyle w:val="ArticleBody"/>
        <w:jc w:val="left"/>
      </w:pPr>
      <w:r>
        <w:rPr>
          <w:rFonts w:ascii="Times New Roman" w:hAnsi="Times New Roman" w:eastAsia="Times New Roman" w:cs="Times New Roman"/>
        </w:rPr>
        <w:t>Le message du deuxième ange est arrivé en juin 1842, mais aucun millérite, en 1842, ne commença à appeler Babylone les Églises protestantes. Ils ne le reconnaissaient pas encore. Ce ne fut qu’à l’été de 1844 qu’ils commencèrent à le reconnaître et à appeler le peuple à sortir des Églises. Le message arrive, puis il est compris, et ensuite il reçoit de la puissance.</w:t>
      </w:r>
    </w:p>
    <w:p>
      <w:pPr>
        <w:pStyle w:val="ArticleBody"/>
        <w:jc w:val="left"/>
      </w:pPr>
      <w:r>
        <w:rPr>
          <w:rFonts w:ascii="Times New Roman" w:hAnsi="Times New Roman" w:eastAsia="Times New Roman" w:cs="Times New Roman"/>
        </w:rPr>
        <w:t>1844 жылдың 22 қазанында, Хайрам Эдсон Мәсіхтің Киелі орыннан Ең Қасиетті орынға өткенін көрген аянды қабылдағанда, олар Мәсіхтің қызметінің өзгеруі туралы белгілі бір нұр алды. Бірақ 1844 жылдың 23 қазанында Хайрам Эдсон жексенбінің аңның таңбасы екені туралы мақала жазуға да, уағыз айтуға да дайын емес еді. Олар Үшінші Періштенің Хабарын сол уақыт кезеңінен кейін ғана түсінді.</w:t>
      </w:r>
    </w:p>
    <w:p>
      <w:pPr>
        <w:pStyle w:val="ArticleBody"/>
        <w:jc w:val="left"/>
      </w:pPr>
      <w:r>
        <w:rPr>
          <w:rFonts w:ascii="Times New Roman" w:hAnsi="Times New Roman" w:eastAsia="Times New Roman" w:cs="Times New Roman"/>
        </w:rPr>
        <w:t>He Nunnunti Ngan ukatlo a Anghel ket mabileg, kas ammuen dagiti Seventh-day Adventists, inton makikadua kenkuana ti Maikapat a Anghel iti Apocalipsis 18. Kadagiti agbuybuya iti daytoy babaen iti LiveStreaming wenno iti sumarsaruno a panawen babaen kadagiti DVD, mabalin a kayatyo nga iruar ti argumento maipapan iti tiempo a panagkikadua ti Maikapat a Anghel iti Maikatlo idi Septiembre 11, 2001. Iti daytoy a tukad, saankami pay nga agaramid iti aniaman nga argumento maipapan iti dayta, ngem saankami met a iliblubos dayta: ti Maikapat a Anghel ket makikadua iti Maikatlo a Anghel idi pannakarba dagiti Twin Towers, ket ditoy ti pagbalinan a nabileg ti Nunnunti ti Maikatlo a Anghel.</w:t>
      </w:r>
    </w:p>
    <w:p>
      <w:pPr>
        <w:pStyle w:val="ArticleBody"/>
        <w:jc w:val="left"/>
      </w:pPr>
      <w:r>
        <w:rPr>
          <w:rFonts w:ascii="Times New Roman" w:hAnsi="Times New Roman" w:eastAsia="Times New Roman" w:cs="Times New Roman"/>
        </w:rPr>
        <w:t>Bütün üç Mələyin Xəbəri bu xüsusiyyətlərə malikdir: onlar gəlir, başa düşülür və sonra qüvvətləndirilir.</w:t>
      </w:r>
    </w:p>
    <w:p>
      <w:pPr>
        <w:pStyle w:val="ArticleHeading"/>
        <w:jc w:val="left"/>
      </w:pPr>
      <w:r>
        <w:rPr>
          <w:rFonts w:ascii="Arial" w:hAnsi="Arial" w:eastAsia="Arial" w:cs="Arial"/>
        </w:rPr>
        <w:t>دو إغلاقين للأبواب وتطهيري الهيكل</w:t>
      </w:r>
    </w:p>
    <w:p>
      <w:pPr>
        <w:pStyle w:val="ArticleBody"/>
        <w:jc w:val="left"/>
      </w:pPr>
      <w:r>
        <w:rPr>
          <w:rFonts w:ascii="Times New Roman" w:hAnsi="Times New Roman" w:eastAsia="Times New Roman" w:cs="Times New Roman"/>
        </w:rPr>
        <w:t>Muwezi wa gatandatu 1842, urugi rwatangiye gufungwa, bigaragazwa n’uko amatorero y’Abaporotesitanti yafunze imiryango yayo ku Butumwa bw’Umumarayika wa Mbere. Mu ntangiriro y’aya mateka, tubona urugi rufungwa; kandi ku iherezo ry’aya mateka—amateka y’Umumarayika wa Kabiri—urugi rwongera gufungwa, urugi rujya Ahera, urugi ruvugwa mu mugani w’Abakobwa Cumi b’Inkumi.</w:t>
      </w:r>
    </w:p>
    <w:p>
      <w:pPr>
        <w:pStyle w:val="ArticleBody"/>
        <w:jc w:val="left"/>
      </w:pPr>
      <w:r>
        <w:rPr>
          <w:rFonts w:ascii="Times New Roman" w:hAnsi="Times New Roman" w:eastAsia="Times New Roman" w:cs="Times New Roman"/>
        </w:rPr>
        <w:t>Ces deux fermetures de porte sont importantes à relever, en particulier si vous allez traiter des deux purifications du temple. Le Christ purifia le temple à deux reprises lorsqu’Il était sur la terre, et Sister White nous dit qu’il y aura deux purifications du temple à la fin du monde, comme il y en eut au temps des millérites. Les purifications du temple au temps des millérites peuvent être situées à la fermeture de la porte en juin 1842 — la première porte du temple, le protestantisme — puis à la seconde purification du temple, lorsque la purification du temple des millérites est achevée.</w:t>
      </w:r>
    </w:p>
    <w:p>
      <w:pPr>
        <w:pStyle w:val="ArticleBody"/>
        <w:jc w:val="left"/>
      </w:pPr>
      <w:r>
        <w:rPr>
          <w:rFonts w:ascii="Times New Roman" w:hAnsi="Times New Roman" w:eastAsia="Times New Roman" w:cs="Times New Roman"/>
        </w:rPr>
        <w:t>Nous allons examiner le temps du retard. Dans cette histoire du deuxième ange, le temps du retard commence le 22 mars 1844 et est encadré par deux purifications du temple. C’est le message du deuxième ange.</w:t>
      </w:r>
    </w:p>
    <w:p>
      <w:pPr>
        <w:pStyle w:val="ArticleBody"/>
        <w:jc w:val="left"/>
      </w:pPr>
      <w:r>
        <w:rPr>
          <w:rFonts w:ascii="Times New Roman" w:hAnsi="Times New Roman" w:eastAsia="Times New Roman" w:cs="Times New Roman"/>
        </w:rPr>
        <w:t>Ceci est aussi l’histoire de Gédéon. Il y eut deux purifications dans l’histoire de Gédéon, laquelle constitue l’un des symboles des deux purifications du temple et du message du deuxième ange.</w:t>
      </w:r>
    </w:p>
    <w:p>
      <w:pPr>
        <w:pStyle w:val="ArticleHeading"/>
        <w:jc w:val="left"/>
      </w:pPr>
      <w:r>
        <w:rPr>
          <w:rFonts w:ascii="Arial" w:hAnsi="Arial" w:eastAsia="Arial" w:cs="Arial"/>
        </w:rPr>
        <w:t>Muda wa Kukawia na Kilio cha Usiku wa Manane katika Unabii</w:t>
      </w:r>
    </w:p>
    <w:p>
      <w:pPr>
        <w:pStyle w:val="ArticleBody"/>
        <w:jc w:val="left"/>
      </w:pPr>
      <w:r>
        <w:rPr>
          <w:rFonts w:ascii="Times New Roman" w:hAnsi="Times New Roman" w:eastAsia="Times New Roman" w:cs="Times New Roman"/>
        </w:rPr>
        <w:t>Commençons notre étude par une citation tirée de Spiritual Gifts, volume 1, pages 195, 196. Nous examinons le temps d’attente afin d’en comprendre le lien avec le Cri de Minuit, car nous ne voulons pas rejeter la lumière du Cri de Minuit; si nous le faisons, nous tombons du sentier vers le monde impie en contrebas.</w:t>
      </w:r>
    </w:p>
    <w:p>
      <w:pPr>
        <w:pStyle w:val="ArticleBody"/>
        <w:jc w:val="left"/>
      </w:pPr>
      <w:r>
        <w:rPr>
          <w:rFonts w:ascii="Times New Roman" w:hAnsi="Times New Roman" w:eastAsia="Times New Roman" w:cs="Times New Roman"/>
        </w:rPr>
        <w:t>فرشتگان فرستاده شدند تا آن فرشتهٔ نیرومندِ آسمانی را یاری رسانند، و من صداهایی شنیدم که گویی در همه‌جا طنین‌انداز بود: «از او بیرون آیید، ای قوم من، مبادا در گناهانش شریک شوید، و مبادا از بلاهایش نصیبی یابید؛ زیرا گناهانش تا به آسمان رسیده است، و خدا بی‌عدالتی‌های او را به یاد آورده است.» این پیام «چنین می‌نمود که افزوده‌ای بر پیام سوم باشد»—اکنون، او به‌تازگی مکاشفه 18:4 را نقل کرد: «از او بیرون آیید، ای قوم من، . . . .» و می‌گوید: «این پیام چنین می‌نمود که افزوده‌ای بر پیام سوم [فرشته] باشد و به آن پیوست، همان‌گونه که فریاد نیمه‌شب در سال 1844 به پیام فرشتهٔ دوم پیوست.»</w:t>
      </w:r>
    </w:p>
    <w:p>
      <w:pPr>
        <w:pStyle w:val="ArticleBody"/>
        <w:jc w:val="left"/>
      </w:pPr>
      <w:r>
        <w:rPr>
          <w:rFonts w:ascii="Times New Roman" w:hAnsi="Times New Roman" w:eastAsia="Times New Roman" w:cs="Times New Roman"/>
        </w:rPr>
        <w:t>Qako wa Bili wa Malaika unakuja mwezi Juni 1842, na Kilio cha Usiku wa Manane kinaungana nao mwezi Agosti 1844. Umiminiko huu wa Roho juu ya ujumbe huu—wito wa kutoka Babeli—ndio historia ambayo Dada White anaitumia kueleza historia ya Septemba 11, 2001, wakati Ujumbe wa Malaika wa Tatu unaunganishwa na Malaika wa Nne. Malaika wa Nne ni wakati Malaika Mwenye Nguvu wa Ufunuo 18 anaposhuka.</w:t>
      </w:r>
    </w:p>
    <w:p>
      <w:pPr>
        <w:pStyle w:val="ArticleBody"/>
        <w:jc w:val="left"/>
      </w:pPr>
      <w:r>
        <w:rPr>
          <w:rFonts w:ascii="Times New Roman" w:hAnsi="Times New Roman" w:eastAsia="Times New Roman" w:cs="Times New Roman"/>
        </w:rPr>
        <w:t>« Ce message semblait être un ajout au troisième message et s’y joignait, comme le cri de minuit s’était joint au message du second ange en 1844. La gloire de Dieu reposait sur les saints patients, qui attendaient, » — Sur qui la gloire de Dieu reposait-elle ? Sur les patients — quoi ? Qui attendaient. Les saints patients, qui attendaient. D’accord ? Les saints qui attendent ; car nous sommes maintenant dans l’histoire où la prophétie dit : « Heureux celui qui attend, et qui parvient à 1335. Si la vision tarde, attends-la. » Les personnes qui vont recevoir l’effusion du Saint-Esprit sont les saints qui attendent.</w:t>
      </w:r>
    </w:p>
    <w:p>
      <w:pPr>
        <w:pStyle w:val="ArticleBody"/>
        <w:jc w:val="left"/>
      </w:pPr>
      <w:r>
        <w:rPr>
          <w:rFonts w:ascii="Times New Roman" w:hAnsi="Times New Roman" w:eastAsia="Times New Roman" w:cs="Times New Roman"/>
        </w:rPr>
        <w:t>“Լռակյաց համբերութեամբ սպասող սրբերի վրայ հանգչեց Աստուծոյ փառքը, եւ նրանք անվախօրէն տուին վերջին հանդիսաւոր նախազգուշացումը՝ հռչակելով Բաբելոնի անկումը եւ կոչ ուղղելով Աստուծոյ ժողովրդին՝ դուրս գալու նրանից, որպէսզի կարողանան խուսափել նրա ահաւոր վախճանից»։—Անշուշտ, սա վերաբերում է մեր օրերին. սակայն մեր օրերի սպասող սրբերը նախապատկերուած են այն սպասող սրբերով Միլլերի շարժման պատմութեան մէջ, որին մենք այժմ անդրադառնում ենք։</w:t>
      </w:r>
    </w:p>
    <w:p>
      <w:pPr>
        <w:pStyle w:val="ArticleBody"/>
        <w:jc w:val="left"/>
      </w:pPr>
      <w:r>
        <w:rPr>
          <w:rFonts w:ascii="Times New Roman" w:hAnsi="Times New Roman" w:eastAsia="Times New Roman" w:cs="Times New Roman"/>
        </w:rPr>
        <w:t>“Luzngak zawngte chungah chhuak tawh chu hmun tina a thleng a, kohhran hrang hrangah eng emaw chen eng nei, thuchah pathumte lo hre lo a, hriat chuan an hnawl lohte chuan kohna chu an chhân a, kohhran tlakte chu an chhuahsan.”—Hei hi “Amahnu ai ata chhuak rawh u, ka mite aw!” tih chu a ni. Hei hian kan hun leh kanlai ah, United States ramah Sunday Law a lo thlen hnu-a, Babylon kohhran hrang hrang ata lo chhuak te thu a sawi a ni. Chungte chu kohhran tlakte, Babylon kohhrante an ni.</w:t>
      </w:r>
    </w:p>
    <w:p>
      <w:pPr>
        <w:pStyle w:val="ArticleBody"/>
        <w:jc w:val="left"/>
      </w:pPr>
      <w:r>
        <w:rPr>
          <w:rFonts w:ascii="Times New Roman" w:hAnsi="Times New Roman" w:eastAsia="Times New Roman" w:cs="Times New Roman"/>
        </w:rPr>
        <w:t>« Beaucoup étaient parvenus à l’âge de responsabilité depuis que ces messages avaient été donnés, et la lumière avait brillé sur eux, et ils avaient eu le privilège de choisir la vie ou la mort. » — Ici, elle dit qu’il y a aujourd’hui, dans les Églises protestantes, des personnes qui sont parvenues à l’âge de responsabilité depuis le 22 octobre 1844 ; et cela est ainsi. Les personnes qui se trouvent aujourd’hui dans les Églises protestantes n’étaient pas vivantes lorsque le message du troisième ange est arrivé dans l’histoire millérite. Elles ne sont pas tenues responsables du rejet qu’ont manifesté les Églises protestantes durant leur période ; et c’est là un point essentiel à remarquer si jamais vous étudiez comment l’histoire du Christ illustre la fin du monde ; car, techniquement, prophétiquement, Jérusalem aurait pu, aurait dû être détruite en l’an 34 apr. J.-C.</w:t>
      </w:r>
    </w:p>
    <w:p>
      <w:pPr>
        <w:pStyle w:val="ArticleBody"/>
        <w:jc w:val="left"/>
      </w:pPr>
      <w:r>
        <w:rPr>
          <w:rFonts w:ascii="Nirmala UI" w:hAnsi="Nirmala UI" w:eastAsia="Nirmala UI" w:cs="Nirmala UI"/>
        </w:rPr>
        <w:t>ਕੱਟੇ</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2300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8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490 </w:t>
      </w:r>
      <w:r>
        <w:rPr>
          <w:rFonts w:ascii="Nirmala UI" w:hAnsi="Nirmala UI" w:eastAsia="Nirmala UI" w:cs="Nirmala UI"/>
        </w:rPr>
        <w:t>ਵਰ੍ਹੇ</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490 </w:t>
      </w:r>
      <w:r>
        <w:rPr>
          <w:rFonts w:ascii="Nirmala UI" w:hAnsi="Nirmala UI" w:eastAsia="Nirmala UI" w:cs="Nirmala UI"/>
        </w:rPr>
        <w:t>ਵਰ੍ਹੇ</w:t>
      </w:r>
      <w:r>
        <w:rPr>
          <w:rFonts w:ascii="Times New Roman" w:hAnsi="Times New Roman" w:eastAsia="Times New Roman" w:cs="Times New Roman"/>
        </w:rPr>
        <w:t xml:space="preserve"> </w:t>
      </w:r>
      <w:r>
        <w:rPr>
          <w:rFonts w:ascii="Nirmala UI" w:hAnsi="Nirmala UI" w:eastAsia="Nirmala UI" w:cs="Nirmala UI"/>
        </w:rPr>
        <w:t>ਇਸਵੀ</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34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ਸਤੀਫਨ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ਮਾਰਨ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70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*The Great Controversy*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34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ਸੁਣਿਆ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ਦਇਆ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ਚਿੱਤਰਣ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L’histoire en question préfigure précisément celle dont elle parle. Lorsque la loi du dimanche viendra aux États-Unis et que le message parviendra enfin aux Églises déchues, les enfants de Dieu qui se trouvent maintenant à Babylone ne seront pas tenus pour responsables du rejet qu’ont manifesté leurs Églises ou leurs ancêtres au XIXe siècle.</w:t>
      </w:r>
    </w:p>
    <w:p>
      <w:pPr>
        <w:pStyle w:val="ArticleScripture"/>
        <w:jc w:val="left"/>
      </w:pPr>
      <w:r>
        <w:rPr>
          <w:rFonts w:ascii="Times New Roman" w:hAnsi="Times New Roman" w:eastAsia="Times New Roman" w:cs="Times New Roman"/>
        </w:rPr>
        <w:t>Bihotz askok erantzukizun-adinera iritsia ziren mezu haiek eman zirenetik, eta argiak haien gain distira egin zuen, eta bizia edo heriotza hautatzeko pribilegioa izan zuten. Batzuek bizia hautatu zuten, eta beren tokia hartu zuten beren Jaunaren zain zeudenen artean eta haren manamendu guztiak gordetzen zituztenekin. Hirugarren mezuak bere lana egin behar zuen; guztiak haren gainean probatuak izan behar zuten, eta preziatuak erlijio-elkarteetatik deituak izan behar zuten. Indar erakargarri batek zintzoak mugitzen ditu, bitartean Jainkoaren boterearen agerpenak senideak eta adiskideak beldurrean eta atxikipenean mantentzen baititu, eta ez dira ausartzen, ezta horretarako ahalmenik ere, Jainkoaren Espirituaren lana beren gain sentitzen dutenak eragoztera. Azken deia esklabo behartsuengana ere eramana da, eta haien artean jainkozale direnek, adierazpide apalez, beren kantuak isurtzen dituzte neurrigabeko pozaz beren askapen zoriontsuaren itxaropenaren aurrean, eta haien nagusiek ezin dituzte geldiarazi; zeren beldur batek eta harridurak isilik eusten baitiete. Mirari handiak egiten dira, gaixoak sendatzen dira, eta seinaleek eta mirariek fededunei jarraitzen diete. Jainkoa lanean dago, eta saindu bakoitzak, ondorioen beldurrik gabe, bere kontzientziaren sinesmenei jarraitzen die, eta Jainkoaren manamendu guztiak gordetzen dituztenekin bat egiten du; eta hirugarren mezua indarrez zabaltzen dute. Ikusi nuen hirugarren mezua indarrez eta sendotasunez itxiko zela, gauerdiko oihuak baino askoz ere handiagoz.</w:t>
      </w:r>
    </w:p>
    <w:p>
      <w:pPr>
        <w:pStyle w:val="ArticleBody"/>
        <w:jc w:val="left"/>
      </w:pPr>
      <w:r>
        <w:rPr>
          <w:rFonts w:ascii="Times New Roman" w:hAnsi="Times New Roman" w:eastAsia="Times New Roman" w:cs="Times New Roman"/>
        </w:rPr>
        <w:t>Dans ces deux paragraphes, c’est la seconde fois qu’elle compare notre histoire, au moment de la loi dominicale à la fin du monde, à l’histoire du Cri de Minuit. La première fois, elle dit que l’Ange puissant d’Apocalypse 18 se joint au Troisième Ange, comme le Cri de Minuit se joignit au Second Ange. Bien qu’elle traite de l’histoire de la crise de la loi dominicale, elle emploie manifestement l’histoire du Second Ange comme point de référence. Ce sont des histoires parallèles.</w:t>
      </w:r>
    </w:p>
    <w:p>
      <w:pPr>
        <w:pStyle w:val="ArticleScripture"/>
        <w:jc w:val="left"/>
      </w:pPr>
      <w:r>
        <w:rPr>
          <w:rFonts w:ascii="Times New Roman" w:hAnsi="Times New Roman" w:eastAsia="Times New Roman" w:cs="Times New Roman"/>
        </w:rPr>
        <w:t>‘Verner van God, beklee met krag uit die hoogte, met hulle aangesigte verlig en stralend van heilige toewyding, het uitgegaan om hulle werk te volbring en die boodskap uit die hemel te verkondig. Siele wat deur die godsdienstige kerkgemeenskappe verstrooi was, het op die oproep gereageer, en die kosbares is haastig uit die gedoemde kerke uitgelei, soos Lot haastig uit Sodom uitgelei is voor haar vernietiging.’</w:t>
      </w:r>
    </w:p>
    <w:p>
      <w:pPr>
        <w:pStyle w:val="ArticleBody"/>
        <w:jc w:val="left"/>
      </w:pPr>
      <w:r>
        <w:rPr>
          <w:rFonts w:ascii="Times New Roman" w:hAnsi="Times New Roman" w:eastAsia="Times New Roman" w:cs="Times New Roman"/>
        </w:rPr>
        <w:t>بالنسبة إلى الدعوة إلى الخروج من بابل، سواء في نهاية العالم أو في رسالة الملاك الثاني، فإن لوط يُعَدّ رمزًا لذلك التاريخ ودمار سدوم.</w:t>
      </w:r>
    </w:p>
    <w:p>
      <w:pPr>
        <w:pStyle w:val="ArticleBody"/>
        <w:jc w:val="left"/>
      </w:pPr>
      <w:r>
        <w:rPr>
          <w:rFonts w:ascii="Times New Roman" w:hAnsi="Times New Roman" w:eastAsia="Times New Roman" w:cs="Times New Roman"/>
        </w:rPr>
        <w:t>Danieel 11 juist begrijpt, trekt in vers 41 de Koning van het Noorden het Sieraadland binnen en velen worden ten val gebracht, maar “dezen zullen aan zijn hand ontkomen: Edom, Moab en de voornaamsten van de kinderen Ammons.” Moab en Ammon zijn de kinderen van Lots twee dochters. Lots gezin stelt hen voor die aan de hand van het pausdom ontkomen ten tijde van de crisis van de Zondagswet.</w:t>
      </w:r>
    </w:p>
    <w:p>
      <w:pPr>
        <w:pStyle w:val="ArticleBody"/>
        <w:jc w:val="left"/>
      </w:pPr>
      <w:r>
        <w:rPr>
          <w:rFonts w:ascii="Times New Roman" w:hAnsi="Times New Roman" w:eastAsia="Times New Roman" w:cs="Times New Roman"/>
        </w:rPr>
        <w:t>Soeur White emploie ce symbolisme. Les Églises déchues sont représentées par Lot, et ceux qui étaient précieux furent hâtés hors des Églises vouées à la ruine, comme Lot fut hâté hors de Sodome avant sa destruction. Le peuple de Dieu fut préparé et fortifié par l’excellente gloire qui descendit sur lui en riche abondance, le disposant à supporter l’heure de la tentation. Une multitude de voix se faisait entendre partout, disant : « Voici la patience des saints ; voici ceux qui gardent les commandements de Dieu et la foi de Jésus. »</w:t>
      </w:r>
    </w:p>
    <w:p>
      <w:pPr>
        <w:pStyle w:val="ArticleBody"/>
        <w:jc w:val="left"/>
      </w:pPr>
      <w:r>
        <w:rPr>
          <w:rFonts w:ascii="Times New Roman" w:hAnsi="Times New Roman" w:eastAsia="Times New Roman" w:cs="Times New Roman"/>
        </w:rPr>
        <w:t>Wakati anapozungumza kuhusu mwito wa kutoka Babeli mwishoni mwa dunia, anatumia historia ya Ujumbe wa Malaika wa Pili katika kipindi cha Wamillerite kuelezea mwito huo. Ujumbe wa Malaika wa Pili ni mwito wa kutoka Babeli, na historia hii ni mfano wa historia ya mgogoro wa Sheria ya Jumapili.</w:t>
      </w:r>
    </w:p>
    <w:p>
      <w:pPr>
        <w:pStyle w:val="ArticleBody"/>
        <w:jc w:val="left"/>
      </w:pPr>
      <w:r>
        <w:rPr>
          <w:rFonts w:ascii="Times New Roman" w:hAnsi="Times New Roman" w:eastAsia="Times New Roman" w:cs="Times New Roman"/>
        </w:rPr>
        <w:t>Unu el la bibliaj referencoj, kiujn Ellen White uzas por priskribi ĉi tiun historion, estas la rakonto pri Sodom kaj Gomora. Ni legos el Genezo 19:1-11, kiu estas parto de la rakonto pri Lot.</w:t>
      </w:r>
    </w:p>
    <w:p>
      <w:pPr>
        <w:pStyle w:val="ArticleScripture"/>
        <w:jc w:val="left"/>
      </w:pPr>
      <w:r>
        <w:rPr>
          <w:rFonts w:ascii="Times New Roman" w:hAnsi="Times New Roman" w:eastAsia="Times New Roman" w:cs="Times New Roman"/>
        </w:rPr>
        <w:t>Alors, sur le soir, deux anges arrivèrent à Sodome; et Lot était assis à la porte de Sodome. Quand Lot les vit, il se leva pour aller à leur rencontre et se prosterna le visage contre terre. Et il dit: Voici, je vous prie, mes seigneurs, détournez-vous, je vous prie, vers la maison de votre serviteur, passez-y la nuit, lavez vos pieds; puis vous vous lèverez de bon matin et vous poursuivrez votre route. Et ils dirent: Non; nous passerons la nuit dans la rue. Mais il les pressa vivement; alors ils se détournèrent vers lui et entrèrent dans sa maison. Il leur prépara un festin, fit cuire des pains sans levain, et ils mangèrent. Mais avant qu’ils se couchent, les hommes de la ville, les hommes de Sodome, entourèrent la maison, depuis les plus jeunes jusqu’aux plus vieux, tout le peuple accouru de tous les quartiers. Et ils appelèrent Lot et lui dirent: Où sont les hommes qui sont venus chez toi cette nuit? Fais-les sortir vers nous, afin que nous les connaissions. Lot sortit vers eux à l’entrée, referma la porte derrière lui, et dit: Je vous prie, mes frères, ne faites pas le mal. Voici, j’ai deux filles qui n’ont point connu d’homme; permettez que je vous les amène dehors, et faites-leur ce qu’il vous plaira: seulement, ne faites rien à ces hommes, puisqu’ils sont venus à l’ombre de mon toit. Ils dirent: Retire-toi! Et ils dirent encore: Celui-ci est venu séjourner ici, et il veut faire le juge! Eh bien, nous te traiterons plus mal qu’eux. Et ils poussèrent violemment l’homme, Lot, et s’avancèrent pour briser la porte. Mais les hommes étendirent la main, firent rentrer Lot auprès d’eux dans la maison, et fermèrent la porte. Puis ils frappèrent d’aveuglement les hommes qui étaient à l’entrée de la maison, depuis le plus petit jusqu’au plus grand, de sorte qu’ils se fatiguèrent à chercher la porte.</w:t>
      </w:r>
    </w:p>
    <w:p>
      <w:pPr>
        <w:pStyle w:val="ArticleHeading"/>
        <w:jc w:val="left"/>
      </w:pPr>
      <w:r>
        <w:rPr>
          <w:rFonts w:ascii="Arial" w:hAnsi="Arial" w:eastAsia="Arial" w:cs="Arial"/>
        </w:rPr>
        <w:t>Perlahan-lahang nga Pagsulay ngan an Panahon han Paglangan</w:t>
      </w:r>
    </w:p>
    <w:p>
      <w:pPr>
        <w:pStyle w:val="ArticleBody"/>
        <w:jc w:val="left"/>
      </w:pPr>
      <w:r>
        <w:rPr>
          <w:rFonts w:ascii="MS Gothic" w:hAnsi="MS Gothic" w:eastAsia="MS Gothic" w:cs="MS Gothic"/>
        </w:rPr>
        <w:t>らは</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時代</w:t>
      </w:r>
      <w:r>
        <w:rPr>
          <w:rFonts w:ascii="MS Gothic" w:hAnsi="MS Gothic" w:eastAsia="MS Gothic" w:cs="MS Gothic"/>
        </w:rPr>
        <w:t>とミラー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時代</w:t>
      </w:r>
      <w:r>
        <w:rPr>
          <w:rFonts w:ascii="MS Gothic" w:hAnsi="MS Gothic" w:eastAsia="MS Gothic" w:cs="MS Gothic"/>
        </w:rPr>
        <w:t>における</w:t>
      </w:r>
      <w:r>
        <w:rPr>
          <w:rFonts w:ascii="Microsoft YaHei" w:hAnsi="Microsoft YaHei" w:eastAsia="Microsoft YaHei" w:cs="Microsoft YaHei"/>
        </w:rPr>
        <w:t>漸進的</w:t>
      </w:r>
      <w:r>
        <w:rPr>
          <w:rFonts w:ascii="MS Gothic" w:hAnsi="MS Gothic" w:eastAsia="MS Gothic" w:cs="MS Gothic"/>
        </w:rPr>
        <w:t>な</w:t>
      </w:r>
      <w:r>
        <w:rPr>
          <w:rFonts w:ascii="Microsoft YaHei" w:hAnsi="Microsoft YaHei" w:eastAsia="Microsoft YaHei" w:cs="Microsoft YaHei"/>
        </w:rPr>
        <w:t>試験</w:t>
      </w:r>
      <w:r>
        <w:rPr>
          <w:rFonts w:ascii="MS Gothic" w:hAnsi="MS Gothic" w:eastAsia="MS Gothic" w:cs="MS Gothic"/>
        </w:rPr>
        <w:t>の</w:t>
      </w:r>
      <w:r>
        <w:rPr>
          <w:rFonts w:ascii="Microsoft YaHei" w:hAnsi="Microsoft YaHei" w:eastAsia="Microsoft YaHei" w:cs="Microsoft YaHei"/>
        </w:rPr>
        <w:t>過程</w:t>
      </w:r>
      <w:r>
        <w:rPr>
          <w:rFonts w:ascii="MS Gothic" w:hAnsi="MS Gothic" w:eastAsia="MS Gothic" w:cs="MS Gothic"/>
        </w:rPr>
        <w:t>について</w:t>
      </w:r>
      <w:r>
        <w:rPr>
          <w:rFonts w:ascii="Microsoft YaHei" w:hAnsi="Microsoft YaHei" w:eastAsia="Microsoft YaHei" w:cs="Microsoft YaHei"/>
        </w:rPr>
        <w:t>語</w:t>
      </w:r>
      <w:r>
        <w:rPr>
          <w:rFonts w:ascii="MS Gothic" w:hAnsi="MS Gothic" w:eastAsia="MS Gothic" w:cs="MS Gothic"/>
        </w:rPr>
        <w:t>っており</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、私</w:t>
      </w:r>
      <w:r>
        <w:rPr>
          <w:rFonts w:ascii="MS Gothic" w:hAnsi="MS Gothic" w:eastAsia="MS Gothic" w:cs="MS Gothic"/>
        </w:rPr>
        <w:t>たちに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漸進的</w:t>
      </w:r>
      <w:r>
        <w:rPr>
          <w:rFonts w:ascii="MS Gothic" w:hAnsi="MS Gothic" w:eastAsia="MS Gothic" w:cs="MS Gothic"/>
        </w:rPr>
        <w:t>な</w:t>
      </w:r>
      <w:r>
        <w:rPr>
          <w:rFonts w:ascii="Microsoft YaHei" w:hAnsi="Microsoft YaHei" w:eastAsia="Microsoft YaHei" w:cs="Microsoft YaHei"/>
        </w:rPr>
        <w:t>試験</w:t>
      </w:r>
      <w:r>
        <w:rPr>
          <w:rFonts w:ascii="MS Gothic" w:hAnsi="MS Gothic" w:eastAsia="MS Gothic" w:cs="MS Gothic"/>
        </w:rPr>
        <w:t>の</w:t>
      </w:r>
      <w:r>
        <w:rPr>
          <w:rFonts w:ascii="Microsoft YaHei" w:hAnsi="Microsoft YaHei" w:eastAsia="Microsoft YaHei" w:cs="Microsoft YaHei"/>
        </w:rPr>
        <w:t>過程</w:t>
      </w:r>
      <w:r>
        <w:rPr>
          <w:rFonts w:ascii="MS Gothic" w:hAnsi="MS Gothic" w:eastAsia="MS Gothic" w:cs="MS Gothic"/>
        </w:rPr>
        <w:t>を</w:t>
      </w:r>
      <w:r>
        <w:rPr>
          <w:rFonts w:ascii="Microsoft YaHei" w:hAnsi="Microsoft YaHei" w:eastAsia="Microsoft YaHei" w:cs="Microsoft YaHei"/>
        </w:rPr>
        <w:t>例示</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『初代文集』</w:t>
      </w:r>
      <w:r>
        <w:rPr>
          <w:rFonts w:ascii="Times New Roman" w:hAnsi="Times New Roman" w:eastAsia="Times New Roman" w:cs="Times New Roman"/>
        </w:rPr>
        <w:t>259</w:t>
      </w:r>
      <w:r>
        <w:rPr>
          <w:rFonts w:ascii="Microsoft YaHei" w:hAnsi="Microsoft YaHei" w:eastAsia="Microsoft YaHei" w:cs="Microsoft YaHei"/>
        </w:rPr>
        <w:t>頁</w:t>
      </w:r>
      <w:r>
        <w:rPr>
          <w:rFonts w:ascii="MS Gothic" w:hAnsi="MS Gothic" w:eastAsia="MS Gothic" w:cs="MS Gothic"/>
        </w:rPr>
        <w:t>において</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次</w:t>
      </w:r>
      <w:r>
        <w:rPr>
          <w:rFonts w:ascii="MS Gothic" w:hAnsi="MS Gothic" w:eastAsia="MS Gothic" w:cs="MS Gothic"/>
        </w:rPr>
        <w:t>のように</w:t>
      </w:r>
      <w:r>
        <w:rPr>
          <w:rFonts w:ascii="Microsoft YaHei" w:hAnsi="Microsoft YaHei" w:eastAsia="Microsoft YaHei" w:cs="Microsoft YaHei"/>
        </w:rPr>
        <w:t>述</w:t>
      </w:r>
      <w:r>
        <w:rPr>
          <w:rFonts w:ascii="MS Gothic" w:hAnsi="MS Gothic" w:eastAsia="MS Gothic" w:cs="MS Gothic"/>
        </w:rPr>
        <w:t>べている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“Os que não quiseram receber a mensagem de João Batista não podiam ser beneficiados pelos ensinos de Jesus, nem podiam ser beneficiados pela ministração de Cristo no Santuário celestial.” Ela então diz: “Os que não receberam a mensagem do primeiro anjo não podiam ser beneficiados pela mensagem do segundo anjo, nem podiam ser beneficiados pelo clamor da meia-noite.”</w:t>
      </w:r>
    </w:p>
    <w:p>
      <w:pPr>
        <w:pStyle w:val="ArticleBody"/>
        <w:jc w:val="left"/>
      </w:pPr>
      <w:r>
        <w:rPr>
          <w:rFonts w:ascii="Times New Roman" w:hAnsi="Times New Roman" w:eastAsia="Times New Roman" w:cs="Times New Roman"/>
        </w:rPr>
        <w:t>Dans ce passage de Early Writings, 259, lorsque la porte se ferme au temps du Christ, les Juifs sont dans de parfaites ténèbres, dans l’aveuglement.</w:t>
      </w:r>
    </w:p>
    <w:p>
      <w:pPr>
        <w:pStyle w:val="ArticleBody"/>
        <w:jc w:val="left"/>
      </w:pPr>
      <w:r>
        <w:rPr>
          <w:rFonts w:ascii="Times New Roman" w:hAnsi="Times New Roman" w:eastAsia="Times New Roman" w:cs="Times New Roman"/>
        </w:rPr>
        <w:t>L’histoire millérite du Deuxième Ange est l’histoire de Lot. Les deux anges arrivent dans la ville (juin 1842), le message du Deuxième Ange parvient, et Lot les fait demeurer pour la nuit (le temps d’attente). Il y a un jugement, puis une porte se ferme (22 octobre 1844).</w:t>
      </w:r>
    </w:p>
    <w:p>
      <w:pPr>
        <w:pStyle w:val="ArticleBody"/>
        <w:jc w:val="left"/>
      </w:pPr>
      <w:r>
        <w:rPr>
          <w:rFonts w:ascii="Times New Roman" w:hAnsi="Times New Roman" w:eastAsia="Times New Roman" w:cs="Times New Roman"/>
        </w:rPr>
        <w:t>Nous examinerons une autre histoire biblique où un temps de délai correspond à l’histoire millérite, avant de rassembler le tout.</w:t>
      </w:r>
    </w:p>
    <w:p>
      <w:pPr>
        <w:pStyle w:val="ArticleHeading"/>
        <w:jc w:val="left"/>
      </w:pPr>
      <w:r>
        <w:rPr>
          <w:rFonts w:ascii="Arial" w:hAnsi="Arial" w:eastAsia="Arial" w:cs="Arial"/>
        </w:rPr>
        <w:t>Moses, le Sanctuaire, et le temps d’attente</w:t>
      </w:r>
    </w:p>
    <w:p>
      <w:pPr>
        <w:pStyle w:val="ArticleBody"/>
        <w:jc w:val="left"/>
      </w:pPr>
      <w:r>
        <w:rPr>
          <w:rFonts w:ascii="Times New Roman" w:hAnsi="Times New Roman" w:eastAsia="Times New Roman" w:cs="Times New Roman"/>
        </w:rPr>
        <w:t>L’histoire suivante est celle de Moïse recevant des instructions concernant la construction du sanctuaire et la Loi.</w:t>
      </w:r>
    </w:p>
    <w:p>
      <w:pPr>
        <w:pStyle w:val="ArticleScripture"/>
        <w:jc w:val="left"/>
      </w:pPr>
      <w:r>
        <w:rPr>
          <w:rFonts w:ascii="Times New Roman" w:hAnsi="Times New Roman" w:eastAsia="Times New Roman" w:cs="Times New Roman"/>
        </w:rPr>
        <w:t>Le septième jour, qui était le sabbat, Moïse fut appelé à monter dans la nuée. L’épaisse nuée s’ouvrit à la vue de tout Israël, et la gloire du Seigneur éclata comme un feu dévorant. « Et Moïse entra au milieu de la nuée, et monta sur la montagne; et Moïse demeura sur la montagne quarante jours et quarante nuits. » Patriarches et prophètes, 313, 314.</w:t>
      </w:r>
    </w:p>
    <w:p>
      <w:pPr>
        <w:pStyle w:val="ArticleBody"/>
        <w:jc w:val="left"/>
      </w:pPr>
      <w:r>
        <w:rPr>
          <w:rFonts w:ascii="Times New Roman" w:hAnsi="Times New Roman" w:eastAsia="Times New Roman" w:cs="Times New Roman"/>
        </w:rPr>
        <w:t>Hijrah empat puluh hari di atas gunung itu tidak termasuk enam hari persiapan.</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ಇತಿಹಾಸದ</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ನಿರ್ಮಾಣಕ್ಕೆ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ಸೂಚನೆಗಳನ್ನು</w:t>
      </w:r>
      <w:r>
        <w:rPr>
          <w:rFonts w:ascii="Times New Roman" w:hAnsi="Times New Roman" w:eastAsia="Times New Roman" w:cs="Times New Roman"/>
        </w:rPr>
        <w:t xml:space="preserve"> </w:t>
      </w:r>
      <w:r>
        <w:rPr>
          <w:rFonts w:ascii="Nirmala UI" w:hAnsi="Nirmala UI" w:eastAsia="Nirmala UI" w:cs="Nirmala UI"/>
        </w:rPr>
        <w:t>ಸ್ವೀಕರಿಸುತ್ತಾ</w:t>
      </w:r>
      <w:r>
        <w:rPr>
          <w:rFonts w:ascii="Times New Roman" w:hAnsi="Times New Roman" w:eastAsia="Times New Roman" w:cs="Times New Roman"/>
        </w:rPr>
        <w:t xml:space="preserve"> 46 </w:t>
      </w:r>
      <w:r>
        <w:rPr>
          <w:rFonts w:ascii="Nirmala UI" w:hAnsi="Nirmala UI" w:eastAsia="Nirmala UI" w:cs="Nirmala UI"/>
        </w:rPr>
        <w:t>ದಿನಗಳನ್ನು</w:t>
      </w:r>
      <w:r>
        <w:rPr>
          <w:rFonts w:ascii="Times New Roman" w:hAnsi="Times New Roman" w:eastAsia="Times New Roman" w:cs="Times New Roman"/>
        </w:rPr>
        <w:t xml:space="preserve"> </w:t>
      </w:r>
      <w:r>
        <w:rPr>
          <w:rFonts w:ascii="Nirmala UI" w:hAnsi="Nirmala UI" w:eastAsia="Nirmala UI" w:cs="Nirmala UI"/>
        </w:rPr>
        <w:t>ಕಳೆದನು</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1798</w:t>
      </w:r>
      <w:r>
        <w:rPr>
          <w:rFonts w:ascii="Nirmala UI" w:hAnsi="Nirmala UI" w:eastAsia="Nirmala UI" w:cs="Nirmala UI"/>
        </w:rPr>
        <w:t>ರಿಂದ</w:t>
      </w:r>
      <w:r>
        <w:rPr>
          <w:rFonts w:ascii="Times New Roman" w:hAnsi="Times New Roman" w:eastAsia="Times New Roman" w:cs="Times New Roman"/>
        </w:rPr>
        <w:t xml:space="preserve"> 1844</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ಇರುವ</w:t>
      </w:r>
      <w:r>
        <w:rPr>
          <w:rFonts w:ascii="Times New Roman" w:hAnsi="Times New Roman" w:eastAsia="Times New Roman" w:cs="Times New Roman"/>
        </w:rPr>
        <w:t xml:space="preserve"> 46 </w:t>
      </w:r>
      <w:r>
        <w:rPr>
          <w:rFonts w:ascii="Nirmala UI" w:hAnsi="Nirmala UI" w:eastAsia="Nirmala UI" w:cs="Nirmala UI"/>
        </w:rPr>
        <w:t>ವರ್ಷಗಳಿಗೆ</w:t>
      </w:r>
      <w:r>
        <w:rPr>
          <w:rFonts w:ascii="Times New Roman" w:hAnsi="Times New Roman" w:eastAsia="Times New Roman" w:cs="Times New Roman"/>
        </w:rPr>
        <w:t xml:space="preserve"> </w:t>
      </w:r>
      <w:r>
        <w:rPr>
          <w:rFonts w:ascii="Nirmala UI" w:hAnsi="Nirmala UI" w:eastAsia="Nirmala UI" w:cs="Nirmala UI"/>
        </w:rPr>
        <w:t>ಸಮಾನಾಂತರವಾಗಿದೆ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ಮಿಲ್ಲರೈಟ್</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ಎಬ್ಬಿಸಿದನು</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ಯೋಹಾನ</w:t>
      </w:r>
      <w:r>
        <w:rPr>
          <w:rFonts w:ascii="Times New Roman" w:hAnsi="Times New Roman" w:eastAsia="Times New Roman" w:cs="Times New Roman"/>
        </w:rPr>
        <w:t xml:space="preserve"> 2:20</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ಉಲ್ಲೇಖಿಸಲಾದ</w:t>
      </w:r>
      <w:r>
        <w:rPr>
          <w:rFonts w:ascii="Times New Roman" w:hAnsi="Times New Roman" w:eastAsia="Times New Roman" w:cs="Times New Roman"/>
        </w:rPr>
        <w:t xml:space="preserve"> </w:t>
      </w:r>
      <w:r>
        <w:rPr>
          <w:rFonts w:ascii="Nirmala UI" w:hAnsi="Nirmala UI" w:eastAsia="Nirmala UI" w:cs="Nirmala UI"/>
        </w:rPr>
        <w:t>ಹೆರೋದನ</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ಪುನರ್ನಿರ್ಮಾಣದ</w:t>
      </w:r>
      <w:r>
        <w:rPr>
          <w:rFonts w:ascii="Times New Roman" w:hAnsi="Times New Roman" w:eastAsia="Times New Roman" w:cs="Times New Roman"/>
        </w:rPr>
        <w:t xml:space="preserve"> 46 </w:t>
      </w:r>
      <w:r>
        <w:rPr>
          <w:rFonts w:ascii="Nirmala UI" w:hAnsi="Nirmala UI" w:eastAsia="Nirmala UI" w:cs="Nirmala UI"/>
        </w:rPr>
        <w:t>ವರ್ಷಗಳಿಗೂ</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46 </w:t>
      </w:r>
      <w:r>
        <w:rPr>
          <w:rFonts w:ascii="Nirmala UI" w:hAnsi="Nirmala UI" w:eastAsia="Nirmala UI" w:cs="Nirmala UI"/>
        </w:rPr>
        <w:t>ಕ್ರೋಮೋಸೋಮ್</w:t>
      </w:r>
      <w:r>
        <w:rPr>
          <w:rFonts w:ascii="Times New Roman" w:hAnsi="Times New Roman" w:eastAsia="Times New Roman" w:cs="Times New Roman"/>
        </w:rPr>
        <w:t>‌</w:t>
      </w:r>
      <w:r>
        <w:rPr>
          <w:rFonts w:ascii="Nirmala UI" w:hAnsi="Nirmala UI" w:eastAsia="Nirmala UI" w:cs="Nirmala UI"/>
        </w:rPr>
        <w:t>ಗಳಿಗೂ</w:t>
      </w:r>
      <w:r>
        <w:rPr>
          <w:rFonts w:ascii="Times New Roman" w:hAnsi="Times New Roman" w:eastAsia="Times New Roman" w:cs="Times New Roman"/>
        </w:rPr>
        <w:t xml:space="preserve"> </w:t>
      </w:r>
      <w:r>
        <w:rPr>
          <w:rFonts w:ascii="Nirmala UI" w:hAnsi="Nirmala UI" w:eastAsia="Nirmala UI" w:cs="Nirmala UI"/>
        </w:rPr>
        <w:t>ಸಮಾನಾಂತರವಾಗಿದೆ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ಆರು</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ಯೆಹೋಶುವನು</w:t>
      </w:r>
      <w:r>
        <w:rPr>
          <w:rFonts w:ascii="Times New Roman" w:hAnsi="Times New Roman" w:eastAsia="Times New Roman" w:cs="Times New Roman"/>
        </w:rPr>
        <w:t xml:space="preserve"> </w:t>
      </w:r>
      <w:r>
        <w:rPr>
          <w:rFonts w:ascii="Nirmala UI" w:hAnsi="Nirmala UI" w:eastAsia="Nirmala UI" w:cs="Nirmala UI"/>
        </w:rPr>
        <w:t>ಮೋಶೆಯೊಂದಿಗಿದ್ದನು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ಇಬ್ಬರೂ</w:t>
      </w:r>
      <w:r>
        <w:rPr>
          <w:rFonts w:ascii="Times New Roman" w:hAnsi="Times New Roman" w:eastAsia="Times New Roman" w:cs="Times New Roman"/>
        </w:rPr>
        <w:t xml:space="preserve"> </w:t>
      </w:r>
      <w:r>
        <w:rPr>
          <w:rFonts w:ascii="Nirmala UI" w:hAnsi="Nirmala UI" w:eastAsia="Nirmala UI" w:cs="Nirmala UI"/>
        </w:rPr>
        <w:t>ಮನ್ನವನ್ನು</w:t>
      </w:r>
      <w:r>
        <w:rPr>
          <w:rFonts w:ascii="Times New Roman" w:hAnsi="Times New Roman" w:eastAsia="Times New Roman" w:cs="Times New Roman"/>
        </w:rPr>
        <w:t xml:space="preserve"> </w:t>
      </w:r>
      <w:r>
        <w:rPr>
          <w:rFonts w:ascii="Nirmala UI" w:hAnsi="Nirmala UI" w:eastAsia="Nirmala UI" w:cs="Nirmala UI"/>
        </w:rPr>
        <w:t>ತಿಂದರು</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ಪರ್ವತದಿಂದ</w:t>
      </w:r>
      <w:r>
        <w:rPr>
          <w:rFonts w:ascii="Times New Roman" w:hAnsi="Times New Roman" w:eastAsia="Times New Roman" w:cs="Times New Roman"/>
        </w:rPr>
        <w:t xml:space="preserve"> </w:t>
      </w:r>
      <w:r>
        <w:rPr>
          <w:rFonts w:ascii="Nirmala UI" w:hAnsi="Nirmala UI" w:eastAsia="Nirmala UI" w:cs="Nirmala UI"/>
        </w:rPr>
        <w:t>ಇಳಿದುಬರುವ</w:t>
      </w:r>
      <w:r>
        <w:rPr>
          <w:rFonts w:ascii="Times New Roman" w:hAnsi="Times New Roman" w:eastAsia="Times New Roman" w:cs="Times New Roman"/>
        </w:rPr>
        <w:t xml:space="preserve"> </w:t>
      </w:r>
      <w:r>
        <w:rPr>
          <w:rFonts w:ascii="Nirmala UI" w:hAnsi="Nirmala UI" w:eastAsia="Nirmala UI" w:cs="Nirmala UI"/>
        </w:rPr>
        <w:t>ಹೊಳೆಯಿಂದ</w:t>
      </w:r>
      <w:r>
        <w:rPr>
          <w:rFonts w:ascii="Times New Roman" w:hAnsi="Times New Roman" w:eastAsia="Times New Roman" w:cs="Times New Roman"/>
        </w:rPr>
        <w:t xml:space="preserve"> </w:t>
      </w:r>
      <w:r>
        <w:rPr>
          <w:rFonts w:ascii="Nirmala UI" w:hAnsi="Nirmala UI" w:eastAsia="Nirmala UI" w:cs="Nirmala UI"/>
        </w:rPr>
        <w:t>ಕುಡಿದರು</w:t>
      </w:r>
      <w:r>
        <w:rPr>
          <w:rFonts w:ascii="Times New Roman" w:hAnsi="Times New Roman" w:eastAsia="Times New Roman" w:cs="Times New Roman"/>
        </w:rPr>
        <w:t xml:space="preserve">. </w:t>
      </w:r>
      <w:r>
        <w:rPr>
          <w:rFonts w:ascii="Nirmala UI" w:hAnsi="Nirmala UI" w:eastAsia="Nirmala UI" w:cs="Nirmala UI"/>
        </w:rPr>
        <w:t>ಯೆಹೋಶುವನು</w:t>
      </w:r>
      <w:r>
        <w:rPr>
          <w:rFonts w:ascii="Times New Roman" w:hAnsi="Times New Roman" w:eastAsia="Times New Roman" w:cs="Times New Roman"/>
        </w:rPr>
        <w:t xml:space="preserve"> </w:t>
      </w:r>
      <w:r>
        <w:rPr>
          <w:rFonts w:ascii="Nirmala UI" w:hAnsi="Nirmala UI" w:eastAsia="Nirmala UI" w:cs="Nirmala UI"/>
        </w:rPr>
        <w:t>ಮೋಶೆಯೊಡನೆ</w:t>
      </w:r>
      <w:r>
        <w:rPr>
          <w:rFonts w:ascii="Times New Roman" w:hAnsi="Times New Roman" w:eastAsia="Times New Roman" w:cs="Times New Roman"/>
        </w:rPr>
        <w:t xml:space="preserve"> </w:t>
      </w:r>
      <w:r>
        <w:rPr>
          <w:rFonts w:ascii="Nirmala UI" w:hAnsi="Nirmala UI" w:eastAsia="Nirmala UI" w:cs="Nirmala UI"/>
        </w:rPr>
        <w:t>ಮೋಡದೊಳಗೆ</w:t>
      </w:r>
      <w:r>
        <w:rPr>
          <w:rFonts w:ascii="Times New Roman" w:hAnsi="Times New Roman" w:eastAsia="Times New Roman" w:cs="Times New Roman"/>
        </w:rPr>
        <w:t xml:space="preserve"> </w:t>
      </w:r>
      <w:r>
        <w:rPr>
          <w:rFonts w:ascii="Nirmala UI" w:hAnsi="Nirmala UI" w:eastAsia="Nirmala UI" w:cs="Nirmala UI"/>
        </w:rPr>
        <w:t>ಪ್ರವೇಶಿಸಲಿಲ್ಲ</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ನಲವತ್ತು</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ಉಪವಾಸವಾಗಿದ್ದಾಗ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ಮರಳುವಿಕೆಯನ್ನು</w:t>
      </w:r>
      <w:r>
        <w:rPr>
          <w:rFonts w:ascii="Times New Roman" w:hAnsi="Times New Roman" w:eastAsia="Times New Roman" w:cs="Times New Roman"/>
        </w:rPr>
        <w:t xml:space="preserve"> </w:t>
      </w:r>
      <w:r>
        <w:rPr>
          <w:rFonts w:ascii="Nirmala UI" w:hAnsi="Nirmala UI" w:eastAsia="Nirmala UI" w:cs="Nirmala UI"/>
        </w:rPr>
        <w:t>ಕಾದುಕೊಂಡು</w:t>
      </w:r>
      <w:r>
        <w:rPr>
          <w:rFonts w:ascii="Times New Roman" w:hAnsi="Times New Roman" w:eastAsia="Times New Roman" w:cs="Times New Roman"/>
        </w:rPr>
        <w:t xml:space="preserve">, </w:t>
      </w:r>
      <w:r>
        <w:rPr>
          <w:rFonts w:ascii="Nirmala UI" w:hAnsi="Nirmala UI" w:eastAsia="Nirmala UI" w:cs="Nirmala UI"/>
        </w:rPr>
        <w:t>ಹೊರಗೇ</w:t>
      </w:r>
      <w:r>
        <w:rPr>
          <w:rFonts w:ascii="Times New Roman" w:hAnsi="Times New Roman" w:eastAsia="Times New Roman" w:cs="Times New Roman"/>
        </w:rPr>
        <w:t xml:space="preserve"> </w:t>
      </w:r>
      <w:r>
        <w:rPr>
          <w:rFonts w:ascii="Nirmala UI" w:hAnsi="Nirmala UI" w:eastAsia="Nirmala UI" w:cs="Nirmala UI"/>
        </w:rPr>
        <w:t>ಉಳಿದು</w:t>
      </w:r>
      <w:r>
        <w:rPr>
          <w:rFonts w:ascii="Times New Roman" w:hAnsi="Times New Roman" w:eastAsia="Times New Roman" w:cs="Times New Roman"/>
        </w:rPr>
        <w:t xml:space="preserve"> </w:t>
      </w:r>
      <w:r>
        <w:rPr>
          <w:rFonts w:ascii="Nirmala UI" w:hAnsi="Nirmala UI" w:eastAsia="Nirmala UI" w:cs="Nirmala UI"/>
        </w:rPr>
        <w:t>ಪ್ರತಿದಿನ</w:t>
      </w:r>
      <w:r>
        <w:rPr>
          <w:rFonts w:ascii="Times New Roman" w:hAnsi="Times New Roman" w:eastAsia="Times New Roman" w:cs="Times New Roman"/>
        </w:rPr>
        <w:t xml:space="preserve"> </w:t>
      </w:r>
      <w:r>
        <w:rPr>
          <w:rFonts w:ascii="Nirmala UI" w:hAnsi="Nirmala UI" w:eastAsia="Nirmala UI" w:cs="Nirmala UI"/>
        </w:rPr>
        <w:t>ತಿನ್ನುತ್ತಾ</w:t>
      </w:r>
      <w:r>
        <w:rPr>
          <w:rFonts w:ascii="Times New Roman" w:hAnsi="Times New Roman" w:eastAsia="Times New Roman" w:cs="Times New Roman"/>
        </w:rPr>
        <w:t xml:space="preserve"> </w:t>
      </w:r>
      <w:r>
        <w:rPr>
          <w:rFonts w:ascii="Nirmala UI" w:hAnsi="Nirmala UI" w:eastAsia="Nirmala UI" w:cs="Nirmala UI"/>
        </w:rPr>
        <w:t>ಕುಡಿಯುತ್ತಾ</w:t>
      </w:r>
      <w:r>
        <w:rPr>
          <w:rFonts w:ascii="Times New Roman" w:hAnsi="Times New Roman" w:eastAsia="Times New Roman" w:cs="Times New Roman"/>
        </w:rPr>
        <w:t xml:space="preserve"> </w:t>
      </w:r>
      <w:r>
        <w:rPr>
          <w:rFonts w:ascii="Nirmala UI" w:hAnsi="Nirmala UI" w:eastAsia="Nirmala UI" w:cs="Nirmala UI"/>
        </w:rPr>
        <w:t>ಇದ್ದನು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Pendant son séjour sur la montagne, Moïse reçut des instructions pour la construction d’un sanctuaire dans lequel la présence divine se manifesterait d’une manière particulière. « Qu’ils me fassent un sanctuaire ; et j’habiterai au milieu d’eux » (Exode 25:8), tel fut l’ordre de Dieu.</w:t>
      </w:r>
    </w:p>
    <w:p>
      <w:pPr>
        <w:pStyle w:val="ArticleBody"/>
        <w:jc w:val="left"/>
      </w:pPr>
      <w:r>
        <w:rPr>
          <w:rFonts w:ascii="Times New Roman" w:hAnsi="Times New Roman" w:eastAsia="Times New Roman" w:cs="Times New Roman"/>
        </w:rPr>
        <w:t>C’est ici que nous trouvons le nombre 46 associé à la construction du sanctuaire.</w:t>
      </w:r>
    </w:p>
    <w:p>
      <w:pPr>
        <w:pStyle w:val="ArticleBody"/>
        <w:jc w:val="left"/>
      </w:pPr>
      <w:r>
        <w:rPr>
          <w:rFonts w:ascii="Times New Roman" w:hAnsi="Times New Roman" w:eastAsia="Times New Roman" w:cs="Times New Roman"/>
        </w:rPr>
        <w:t>Nous lirons dans l’Exode et relèverons, dans ce récit, un temps de retard, en tant qu’il préfigure le temps de retard à l’époque du Christ, chez les millérites, et à la fin du monde. Le temps de retard produit le contexte qui permet à l’appel de minuit d’être proclamé et de faire apparaître deux classes d’adorateurs. Sans le temps de retard, les dynamiques de cette histoire ne seraient pas en place pour ce que le Seigneur veut accomplir au cri de minuit. Nous devons voir ce que représente le temps de retard.</w:t>
      </w:r>
    </w:p>
    <w:p>
      <w:pPr>
        <w:pStyle w:val="ArticleScripture"/>
        <w:jc w:val="left"/>
      </w:pPr>
      <w:r>
        <w:rPr>
          <w:rFonts w:ascii="Times New Roman" w:hAnsi="Times New Roman" w:eastAsia="Times New Roman" w:cs="Times New Roman"/>
        </w:rPr>
        <w:t>اور اُس نے موسیٰ سے کہا، تُو، اور ہارون، ندب، ابیہو، اور اسرائیل کے بزرگوں میں سے ستر آدمی، خداوند کے حضور اوپر آؤ؛ اور تم دُور ہی سے سجدہ کرو۔ . . . اور موسیٰ نے خون کا آدھا حصہ لے کر لگنوں میں رکھا، اور خون کا آدھا حصہ مذبح پر چھڑکا۔ پھر اُس نے عہدنامہ کی کتاب لے کر لوگوں کو پڑھ کر سنائی؛ اور اُنہوں نے کہا، جو کچھ خداوند نے فرمایا ہے ہم اُس پر عمل کریں گے اور فرمانبردار رہیں گے۔ اور موسیٰ نے خون لے کر لوگوں پر چھڑکا، اور کہا، دیکھو، یہ اُس عہد کا خون ہے جو خداوند نے اِن سب باتوں کے بارے میں تمہارے ساتھ باندھا ہے۔ خروج 24:1، 6-8۔</w:t>
      </w:r>
    </w:p>
    <w:p>
      <w:pPr>
        <w:pStyle w:val="ArticleBody"/>
        <w:jc w:val="left"/>
      </w:pPr>
      <w:r>
        <w:rPr>
          <w:rFonts w:ascii="Times New Roman" w:hAnsi="Times New Roman" w:eastAsia="Times New Roman" w:cs="Times New Roman"/>
        </w:rPr>
        <w:t>Denne 46-dages periode, denne ventetid, er den tid, hvor Herren indgår pagt med et folk.</w:t>
      </w:r>
    </w:p>
    <w:p>
      <w:pPr>
        <w:pStyle w:val="ArticleBody"/>
        <w:jc w:val="left"/>
      </w:pPr>
      <w:r>
        <w:rPr>
          <w:rFonts w:ascii="Times New Roman" w:hAnsi="Times New Roman" w:eastAsia="Times New Roman" w:cs="Times New Roman"/>
        </w:rPr>
        <w:t>A dɔm no kyerɛw apam kɔɔ Millerfo no ho wɔ saa abakɔsɛm yi mu anaa? Yiw.</w:t>
      </w:r>
    </w:p>
    <w:p>
      <w:pPr>
        <w:pStyle w:val="ArticleBody"/>
        <w:jc w:val="left"/>
      </w:pPr>
      <w:r>
        <w:rPr>
          <w:rFonts w:ascii="Times New Roman" w:hAnsi="Times New Roman" w:eastAsia="Times New Roman" w:cs="Times New Roman"/>
        </w:rPr>
        <w:t>Aliingia katika agano na kanisa la Kikristo wakati wa Pentekoste katika siku za Kristo? Ndiyo.</w:t>
      </w:r>
    </w:p>
    <w:p>
      <w:pPr>
        <w:pStyle w:val="ArticleBody"/>
        <w:jc w:val="left"/>
      </w:pPr>
      <w:r>
        <w:rPr>
          <w:rFonts w:ascii="Times New Roman" w:hAnsi="Times New Roman" w:eastAsia="Times New Roman" w:cs="Times New Roman"/>
        </w:rPr>
        <w:t>Ainsi, ce temps de retardement constitue l’un des repères du moment où le Seigneur entre en alliance avec un peuple.</w:t>
      </w:r>
    </w:p>
    <w:p>
      <w:pPr>
        <w:pStyle w:val="ArticleScripture"/>
        <w:jc w:val="left"/>
      </w:pPr>
      <w:r>
        <w:rPr>
          <w:rFonts w:ascii="Times New Roman" w:hAnsi="Times New Roman" w:eastAsia="Times New Roman" w:cs="Times New Roman"/>
        </w:rPr>
        <w:t>Het die HERE toe vir Moses gesê: Kom op na My op die berg en bly daar; en Ek sal aan jou kliptafels gee, en die wet en die gebooie wat Ek geskrywe het, sodat jy hulle kan leer. Daarop het Moses opgestaan, met Josua, sy dienaar; en Moses het opgeklim op die berg van God. En hy het vir die oudstes gesê: Wag hier vir ons totdat ons na julle terugkom; en kyk, Aäron en Hur is by julle: as iemand enige saak het, laat hom na hulle gaan. Toe het Moses die berg opgeklim, en ’n wolk het die berg oordek. En die heerlikheid van die HERE het op die berg Sinai gerus, en die wolk het dit ses dae lank oordek; en op die sewende dag het Hy Moses uit die midde van die wolk geroep. En die aanskouing van die heerlikheid van die HERE was in die oë van die kinders van Israel soos ’n verterende vuur op die top van die berg. En Moses het die midde van die wolk binnegegaan en die berg opgeklim; en Moses was op die berg veertig dae en veertig nagte. Exodus 24:12-18.</w:t>
      </w:r>
    </w:p>
    <w:p>
      <w:pPr>
        <w:pStyle w:val="ArticleBody"/>
        <w:jc w:val="left"/>
      </w:pPr>
      <w:r>
        <w:rPr>
          <w:rFonts w:ascii="Times New Roman" w:hAnsi="Times New Roman" w:eastAsia="Times New Roman" w:cs="Times New Roman"/>
        </w:rPr>
        <w:t>Mbe u suku ra Musa, ri vhona tshifhinga tsha u lenga. Nga tshenetsho tshifhinga, matavhula mavhili a imela mulanga, nahone Murena u khou dzhena mulangani na u ṋea Musa ndaela malugana na u fhaṱa thembele.</w:t>
      </w:r>
    </w:p>
    <w:p>
      <w:pPr>
        <w:pStyle w:val="ArticleBody"/>
        <w:jc w:val="left"/>
      </w:pPr>
      <w:r>
        <w:rPr>
          <w:rFonts w:ascii="Times New Roman" w:hAnsi="Times New Roman" w:eastAsia="Times New Roman" w:cs="Times New Roman"/>
        </w:rPr>
        <w:t>Wɔ 1798 kosi 1844 no, mfe 46 no mu, na Awurade resi Millerfo asɔredan no ama ɔatumi ne nnɛyi Israel apam.</w:t>
      </w:r>
    </w:p>
    <w:p>
      <w:pPr>
        <w:pStyle w:val="ArticleBody"/>
        <w:jc w:val="left"/>
      </w:pPr>
      <w:r>
        <w:rPr>
          <w:rFonts w:ascii="Times New Roman" w:hAnsi="Times New Roman" w:eastAsia="Times New Roman" w:cs="Times New Roman"/>
        </w:rPr>
        <w:t>دورانی که همین اکنون دربارهٔ آن با موسی و زمانِ درنگِ هفتاد مشایخ خواندیم، در تاریخِ کتاب‌مقدّس «پنتیکاست» نامیده می‌شود—پنجاه روز پس از فِصَح. خداوند به اسرائیل فرمان داد که پنتیکاست را تا ابد گرامی بدارند. در عهد جدید، پنتیکاست کانونِ توجهِ کلیسای نخستینِ مسیحی است و یادبودِ همین تاریخ به‌شمار می‌آید. ما همین مؤلفه‌ها را در پنتیکاستِ زمانِ مسیح، در تاریخِ میلری‌ها، می‌یابیم، و این مؤلفه‌ها در پایانِ جهان نیز تکرار خواهند شد.</w:t>
      </w:r>
    </w:p>
    <w:p>
      <w:pPr>
        <w:pStyle w:val="ArticleHeading"/>
        <w:jc w:val="left"/>
      </w:pPr>
      <w:r>
        <w:rPr>
          <w:rFonts w:ascii="Arial" w:hAnsi="Arial" w:eastAsia="Arial" w:cs="Arial"/>
        </w:rPr>
        <w:t>Fentekosite n’Okumala Eri Mu Ndagaano Empya</w:t>
      </w:r>
    </w:p>
    <w:p>
      <w:pPr>
        <w:pStyle w:val="ArticleBody"/>
        <w:jc w:val="left"/>
      </w:pPr>
      <w:r>
        <w:rPr>
          <w:rFonts w:ascii="Times New Roman" w:hAnsi="Times New Roman" w:eastAsia="Times New Roman" w:cs="Times New Roman"/>
        </w:rPr>
        <w:t>Regardons la Pentecôte à partir de Luc 24:44-52, dans le cadre du récit du chemin d’Emmaüs.</w:t>
      </w:r>
    </w:p>
    <w:p>
      <w:pPr>
        <w:pStyle w:val="ArticleBody"/>
        <w:jc w:val="left"/>
      </w:pPr>
      <w:r>
        <w:rPr>
          <w:rFonts w:ascii="Times New Roman" w:hAnsi="Times New Roman" w:eastAsia="Times New Roman" w:cs="Times New Roman"/>
        </w:rPr>
        <w:t>Ngaphambili kuLuka, abafundi ababili ababehamba noJesu bamcela ukuba ahlale nabo. IBhayibheli lisebenzisa igama elithi “tarry.” Kukhona isikhathi sokulinda esimakwe lapho, kodwa thina sifuna ukumaka esinye isikhathi sokulinda kulo kanye lo mlando.</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फिराव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क्षमा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w:t>
      </w:r>
    </w:p>
    <w:p>
      <w:pPr>
        <w:pStyle w:val="ArticleBody"/>
        <w:jc w:val="left"/>
      </w:pPr>
      <w:r>
        <w:rPr>
          <w:rFonts w:ascii="Times New Roman" w:hAnsi="Times New Roman" w:eastAsia="Times New Roman" w:cs="Times New Roman"/>
        </w:rPr>
        <w:t>Le temps d’attente est marqué par l’ordre de demeurer à Jérusalem pour y recevoir la puissance. C’est là que s’opère, pour les Millerites, l’investiture de puissance du message.</w:t>
      </w:r>
    </w:p>
    <w:p>
      <w:pPr>
        <w:pStyle w:val="ArticleBody"/>
        <w:jc w:val="left"/>
      </w:pPr>
      <w:r>
        <w:rPr>
          <w:rFonts w:ascii="Times New Roman" w:hAnsi="Times New Roman" w:eastAsia="Times New Roman" w:cs="Times New Roman"/>
        </w:rPr>
        <w:t>Retarder signifie attendre. « Heureux celui qui attend. » Quoi donc ? La puissance.</w:t>
      </w:r>
    </w:p>
    <w:p>
      <w:pPr>
        <w:pStyle w:val="ArticleBody"/>
        <w:jc w:val="left"/>
      </w:pPr>
      <w:r>
        <w:rPr>
          <w:rFonts w:ascii="Times New Roman" w:hAnsi="Times New Roman" w:eastAsia="Times New Roman" w:cs="Times New Roman"/>
        </w:rPr>
        <w:t>Zotëm e Krishtit të Mesnatës nuk mund ta kuptoni drejt, nëse nuk e kuptoni kohën e vonesës, ku ata urdhërohen të presin për atë fuqi. Ajo është pjesë e rrëfimit. Që drita e vendosur pas jush të vazhdojë të ndriçojë, duhet ta kuptoni të gjithë historinë.</w:t>
      </w:r>
    </w:p>
    <w:p>
      <w:pPr>
        <w:pStyle w:val="ArticleBody"/>
        <w:jc w:val="left"/>
      </w:pPr>
      <w:r>
        <w:rPr>
          <w:rFonts w:ascii="Times New Roman" w:hAnsi="Times New Roman" w:eastAsia="Times New Roman" w:cs="Times New Roman"/>
        </w:rPr>
        <w:t>Ƴiwata dɔ nan nɛɛma mɔɔ yi taara sɔŋɔ a, kɔnɔɔ bɛ taa, nɛnɛma yi bɛ kɛ a la kɛnɛya la.</w:t>
      </w:r>
    </w:p>
    <w:p>
      <w:pPr>
        <w:pStyle w:val="ArticleHeading"/>
        <w:jc w:val="left"/>
      </w:pPr>
      <w:r>
        <w:rPr>
          <w:rFonts w:ascii="Arial" w:hAnsi="Arial" w:eastAsia="Arial" w:cs="Arial"/>
        </w:rPr>
        <w:t>Aeth aair Prophecies d an Tarrying Time</w:t>
      </w:r>
    </w:p>
    <w:p>
      <w:pPr>
        <w:pStyle w:val="ArticleBody"/>
        <w:jc w:val="left"/>
      </w:pPr>
      <w:r>
        <w:rPr>
          <w:rFonts w:ascii="Times New Roman" w:hAnsi="Times New Roman" w:eastAsia="Times New Roman" w:cs="Times New Roman"/>
        </w:rPr>
        <w:t>Trije prerokbe so mileritom dale napačno razumevanje, ki je povzročilo čas odlašanja in prvo razočaranje. Te prerokbe so iste tri, za katere je William Miller dejal, da mu je bil dan njihov začetek: 1335, 2520 in 2300 dni.</w:t>
      </w:r>
    </w:p>
    <w:p>
      <w:pPr>
        <w:pStyle w:val="ArticleBody"/>
        <w:jc w:val="left"/>
      </w:pPr>
      <w:r>
        <w:rPr>
          <w:rFonts w:ascii="Times New Roman" w:hAnsi="Times New Roman" w:eastAsia="Times New Roman" w:cs="Times New Roman"/>
        </w:rPr>
        <w:t>Si vous comprenez que le temps de retard est un élément précis du Cri de Minuit, vous devez demander ce qui a produit le temps de retard. Ce furent ces trois prophéties de temps : les 1335, les 2520 et les 2300.</w:t>
      </w:r>
    </w:p>
    <w:p>
      <w:pPr>
        <w:pStyle w:val="ArticleBody"/>
        <w:jc w:val="left"/>
      </w:pPr>
      <w:r>
        <w:rPr>
          <w:rFonts w:ascii="Times New Roman" w:hAnsi="Times New Roman" w:eastAsia="Times New Roman" w:cs="Times New Roman"/>
        </w:rPr>
        <w:t>Si vous rejetez la prophétie des 2520 et des 1335, vous niez le Cri de Minuit et tombez hors du sentier vers le monde impie d’en bas.</w:t>
      </w:r>
    </w:p>
    <w:p>
      <w:pPr>
        <w:pStyle w:val="ArticleBody"/>
        <w:jc w:val="left"/>
      </w:pPr>
      <w:r>
        <w:rPr>
          <w:rFonts w:ascii="Times New Roman" w:hAnsi="Times New Roman" w:eastAsia="Times New Roman" w:cs="Times New Roman"/>
        </w:rPr>
        <w:t>Hapo ndipo tunapoelekea na haya yote.</w:t>
      </w:r>
    </w:p>
    <w:p>
      <w:pPr>
        <w:pStyle w:val="ArticleBody"/>
        <w:jc w:val="left"/>
      </w:pPr>
      <w:r>
        <w:rPr>
          <w:rFonts w:ascii="Times New Roman" w:hAnsi="Times New Roman" w:eastAsia="Times New Roman" w:cs="Times New Roman"/>
        </w:rPr>
        <w:t>Ils s’attardent, parce qu’ils doivent attendre la puissance d’en haut, et, dans l’histoire millérite, cette puissance était le Cri de Minuit.</w:t>
      </w:r>
    </w:p>
    <w:p>
      <w:pPr>
        <w:pStyle w:val="ArticleScripture"/>
        <w:jc w:val="left"/>
      </w:pPr>
      <w:r>
        <w:rPr>
          <w:rFonts w:ascii="Times New Roman" w:hAnsi="Times New Roman" w:eastAsia="Times New Roman" w:cs="Times New Roman"/>
        </w:rPr>
        <w:t>Mais demeurez dans la ville de Jérusalem jusqu’à ce que vous soyez revêtus de la puissance d’en haut. Puis il les conduisit jusque vers Béthanie, et, levant les mains, il les bénit. Et il arriva que, pendant qu’il les bénissait, il se sépara d’eux et fut enlevé au ciel. Et eux, après l’avoir adoré, retournèrent à Jérusalem avec une grande joie. Luc 24:49-52.</w:t>
      </w:r>
    </w:p>
    <w:p>
      <w:pPr>
        <w:pStyle w:val="ArticleBody"/>
        <w:jc w:val="left"/>
      </w:pPr>
      <w:r>
        <w:rPr>
          <w:rFonts w:ascii="Times New Roman" w:hAnsi="Times New Roman" w:eastAsia="Times New Roman" w:cs="Times New Roman"/>
        </w:rPr>
        <w:t>Bethany est une banlieue de Jérusalem, située à environ un mille et demi de la ville. Au temps de Jésus, cela représentait une distance considérable, car les gens se déplaçaient partout à pied.</w:t>
      </w:r>
    </w:p>
    <w:p>
      <w:pPr>
        <w:pStyle w:val="ArticleBody"/>
        <w:jc w:val="left"/>
      </w:pPr>
      <w:r>
        <w:rPr>
          <w:rFonts w:ascii="Times New Roman" w:hAnsi="Times New Roman" w:eastAsia="Times New Roman" w:cs="Times New Roman"/>
        </w:rPr>
        <w:t>Βηθανία σημαίνει «Οἶκος τῶν Πτωχῶν».</w:t>
      </w:r>
    </w:p>
    <w:p>
      <w:pPr>
        <w:pStyle w:val="ArticleBody"/>
        <w:jc w:val="left"/>
      </w:pPr>
      <w:r>
        <w:rPr>
          <w:rFonts w:ascii="Times New Roman" w:hAnsi="Times New Roman" w:eastAsia="Times New Roman" w:cs="Times New Roman"/>
        </w:rPr>
        <w:t>Le lieu où Jésus aimait le plus se trouver était Béthanie, où vivaient Lazare, Marie et Marthe.</w:t>
      </w:r>
    </w:p>
    <w:p>
      <w:pPr>
        <w:pStyle w:val="ArticleBody"/>
        <w:jc w:val="left"/>
      </w:pPr>
      <w:r>
        <w:rPr>
          <w:rFonts w:ascii="Times New Roman" w:hAnsi="Times New Roman" w:eastAsia="Times New Roman" w:cs="Times New Roman"/>
        </w:rPr>
        <w:t>Il convient de noter que l’Entrée triomphale est le récit que Sœur White emploie pour décrire le Cri de minuit.</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बैतनिय्याह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24:44-52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Ba Écrits anciens, page 247, en parlant de l’histoire millérite, Sœur White dit :</w:t>
      </w:r>
    </w:p>
    <w:p>
      <w:pPr>
        <w:pStyle w:val="ArticleScripture"/>
        <w:jc w:val="left"/>
      </w:pPr>
      <w:r>
        <w:rPr>
          <w:rFonts w:ascii="Microsoft YaHei" w:hAnsi="Microsoft YaHei" w:eastAsia="Microsoft YaHei" w:cs="Microsoft YaHei"/>
        </w:rPr>
        <w:t>有些人虽感失望</w:t>
      </w:r>
      <w:r>
        <w:rPr>
          <w:rFonts w:ascii="Times New Roman" w:hAnsi="Times New Roman" w:eastAsia="Times New Roman" w:cs="Times New Roman"/>
        </w:rPr>
        <w:t>,</w:t>
      </w:r>
      <w:r>
        <w:rPr>
          <w:rFonts w:ascii="Microsoft YaHei" w:hAnsi="Microsoft YaHei" w:eastAsia="Microsoft YaHei" w:cs="Microsoft YaHei"/>
        </w:rPr>
        <w:t>却从圣经中看出</w:t>
      </w:r>
      <w:r>
        <w:rPr>
          <w:rFonts w:ascii="Times New Roman" w:hAnsi="Times New Roman" w:eastAsia="Times New Roman" w:cs="Times New Roman"/>
        </w:rPr>
        <w:t>,</w:t>
      </w:r>
      <w:r>
        <w:rPr>
          <w:rFonts w:ascii="Microsoft YaHei" w:hAnsi="Microsoft YaHei" w:eastAsia="Microsoft YaHei" w:cs="Microsoft YaHei"/>
        </w:rPr>
        <w:t>他们正处在迟延的时候</w:t>
      </w:r>
      <w:r>
        <w:rPr>
          <w:rFonts w:ascii="Times New Roman" w:hAnsi="Times New Roman" w:eastAsia="Times New Roman" w:cs="Times New Roman"/>
        </w:rPr>
        <w:t>,</w:t>
      </w:r>
      <w:r>
        <w:rPr>
          <w:rFonts w:ascii="Microsoft YaHei" w:hAnsi="Microsoft YaHei" w:eastAsia="Microsoft YaHei" w:cs="Microsoft YaHei"/>
        </w:rPr>
        <w:t>必须耐心等候那异象的应验</w:t>
      </w:r>
      <w:r>
        <w:rPr>
          <w:rFonts w:ascii="Times New Roman" w:hAnsi="Times New Roman" w:eastAsia="Times New Roman" w:cs="Times New Roman"/>
        </w:rPr>
        <w:t>.</w:t>
      </w:r>
      <w:r>
        <w:rPr>
          <w:rFonts w:ascii="Microsoft YaHei" w:hAnsi="Microsoft YaHei" w:eastAsia="Microsoft YaHei" w:cs="Microsoft YaHei"/>
        </w:rPr>
        <w:t>那曾引导他们在</w:t>
      </w:r>
      <w:r>
        <w:rPr>
          <w:rFonts w:ascii="Times New Roman" w:hAnsi="Times New Roman" w:eastAsia="Times New Roman" w:cs="Times New Roman"/>
        </w:rPr>
        <w:t>1843</w:t>
      </w:r>
      <w:r>
        <w:rPr>
          <w:rFonts w:ascii="Microsoft YaHei" w:hAnsi="Microsoft YaHei" w:eastAsia="Microsoft YaHei" w:cs="Microsoft YaHei"/>
        </w:rPr>
        <w:t>年仰望他们主的同一证据</w:t>
      </w:r>
      <w:r>
        <w:rPr>
          <w:rFonts w:ascii="Times New Roman" w:hAnsi="Times New Roman" w:eastAsia="Times New Roman" w:cs="Times New Roman"/>
        </w:rPr>
        <w:t>,</w:t>
      </w:r>
      <w:r>
        <w:rPr>
          <w:rFonts w:ascii="Microsoft YaHei" w:hAnsi="Microsoft YaHei" w:eastAsia="Microsoft YaHei" w:cs="Microsoft YaHei"/>
        </w:rPr>
        <w:t>也使他们期望祂在</w:t>
      </w:r>
      <w:r>
        <w:rPr>
          <w:rFonts w:ascii="Times New Roman" w:hAnsi="Times New Roman" w:eastAsia="Times New Roman" w:cs="Times New Roman"/>
        </w:rPr>
        <w:t>1844</w:t>
      </w:r>
      <w:r>
        <w:rPr>
          <w:rFonts w:ascii="Microsoft YaHei" w:hAnsi="Microsoft YaHei" w:eastAsia="Microsoft YaHei" w:cs="Microsoft YaHei"/>
        </w:rPr>
        <w:t>年降临</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Au Cri de Minuit, les Millerites virent leur intelligence des Écritures ouverte.</w:t>
      </w:r>
    </w:p>
    <w:p>
      <w:pPr>
        <w:pStyle w:val="ArticleBody"/>
        <w:jc w:val="left"/>
      </w:pPr>
      <w:r>
        <w:rPr>
          <w:rFonts w:ascii="Times New Roman" w:hAnsi="Times New Roman" w:eastAsia="Times New Roman" w:cs="Times New Roman"/>
        </w:rPr>
        <w:t>„Wale waliokatishwa tamaa” kutoka katika kukatishwa tamaa kwa kwanza waliona kutoka katika Maandiko kwamba walikuwa katika wakati wa kukawia, na ushahidi uleule uliowaongoza kutabiri mwaka 1843 kuwa ndio kurudi kwa Bwana sasa ulithibitisha mwaka 1844.</w:t>
      </w:r>
    </w:p>
    <w:p>
      <w:pPr>
        <w:pStyle w:val="ArticleBody"/>
        <w:jc w:val="left"/>
      </w:pPr>
      <w:r>
        <w:rPr>
          <w:rFonts w:ascii="Times New Roman" w:hAnsi="Times New Roman" w:eastAsia="Times New Roman" w:cs="Times New Roman"/>
        </w:rPr>
        <w:t>Que leur avait fait le Seigneur ? Il leur ouvrit l’intelligence. C’est là une histoire parallèle à celle des disciples.</w:t>
      </w:r>
    </w:p>
    <w:p>
      <w:pPr>
        <w:pStyle w:val="ArticleHeading"/>
        <w:jc w:val="left"/>
      </w:pPr>
      <w:r>
        <w:rPr>
          <w:rFonts w:ascii="Nirmala UI" w:hAnsi="Nirmala UI" w:eastAsia="Nirmala UI" w:cs="Nirmala UI"/>
        </w:rPr>
        <w:t>याकूब</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ठहरने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समय</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वाचा</w:t>
      </w:r>
    </w:p>
    <w:p>
      <w:pPr>
        <w:pStyle w:val="ArticleBody"/>
        <w:jc w:val="left"/>
      </w:pPr>
      <w:r>
        <w:rPr>
          <w:rFonts w:ascii="Times New Roman" w:hAnsi="Times New Roman" w:eastAsia="Times New Roman" w:cs="Times New Roman"/>
        </w:rPr>
        <w:t>Il existe un temps d’attente dans l’histoire de Jacob. Ce temps d’attente met en lumière de nombreuses vérités prophétiques, bien que nous n’en abordions ici que quelques-unes.</w:t>
      </w:r>
    </w:p>
    <w:p>
      <w:pPr>
        <w:pStyle w:val="ArticleBody"/>
        <w:jc w:val="left"/>
      </w:pPr>
      <w:r>
        <w:rPr>
          <w:rFonts w:ascii="Times New Roman" w:hAnsi="Times New Roman" w:eastAsia="Times New Roman" w:cs="Times New Roman"/>
        </w:rPr>
        <w:t>Genèse 28, à partir du verset 10, montre que l’histoire de Jacob préfigure la fin du monde. Les fils de Jacob représentent les 144 000 à la fin du monde.</w:t>
      </w:r>
    </w:p>
    <w:p>
      <w:pPr>
        <w:pStyle w:val="ArticleBody"/>
        <w:jc w:val="left"/>
      </w:pP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ਇਸਤ੍ਰੀਆਂ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ਪਤਨੀਆਂ</w:t>
      </w:r>
      <w:r>
        <w:rPr>
          <w:rFonts w:ascii="Times New Roman" w:hAnsi="Times New Roman" w:eastAsia="Times New Roman" w:cs="Times New Roman"/>
        </w:rPr>
        <w:t xml:space="preserve">, </w:t>
      </w:r>
      <w:r>
        <w:rPr>
          <w:rFonts w:ascii="Nirmala UI" w:hAnsi="Nirmala UI" w:eastAsia="Nirmala UI" w:cs="Nirmala UI"/>
        </w:rPr>
        <w:t>ਰਾਹੇਲ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ਲੇਆਹ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ਪਤਨੀਆਂ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ਮਿਹਨਤ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ਪਈ</w:t>
      </w:r>
      <w:r>
        <w:rPr>
          <w:rFonts w:ascii="Times New Roman" w:hAnsi="Times New Roman" w:eastAsia="Times New Roman" w:cs="Times New Roman"/>
        </w:rPr>
        <w:t xml:space="preserve">: </w:t>
      </w:r>
      <w:r>
        <w:rPr>
          <w:rFonts w:ascii="Nirmala UI" w:hAnsi="Nirmala UI" w:eastAsia="Nirmala UI" w:cs="Nirmala UI"/>
        </w:rPr>
        <w:t>ਲੇਆਹ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2520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ਰਾਹੇਲ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2520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ਕਹਾਣੀ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2520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یعقوب نمادی از تاریخ میلری و ۱۴۴٬۰۰۰ است. سرگذشت او باید برای ما در پایان جهان نور فراهم آورد.</w:t>
      </w:r>
    </w:p>
    <w:p>
      <w:pPr>
        <w:pStyle w:val="ArticleScripture"/>
        <w:jc w:val="left"/>
      </w:pPr>
      <w:r>
        <w:rPr>
          <w:rFonts w:ascii="Times New Roman" w:hAnsi="Times New Roman" w:eastAsia="Times New Roman" w:cs="Times New Roman"/>
        </w:rPr>
        <w:t>Jacques partit de Beer-Shéba et s’en alla vers Charan. Il arriva en un certain lieu et y passa la nuit, car le soleil s’était couché; il prit des pierres du lieu, les mit sous sa tête, et se coucha en ce lieu pour dormir. Et il rêva; et voici, une échelle était dressée sur la terre, et son sommet touchait au ciel; et voici, les anges de Dieu y montaient et en descendaient. Et voici, l’Éternel se tenait au-dessus d’elle, et dit: Je suis l’Éternel, le Dieu d’Abraham, ton père, et le Dieu d’Isaac; le pays sur lequel tu es couché, je te le donnerai, à toi et à ta postérité. Ta postérité sera comme la poussière de la terre; tu t’étendras à l’occident, à l’orient, au nord et au midi; et toutes les familles de la terre seront bénies en toi et en ta postérité. Et voici, je suis avec toi, je te garderai partout où tu iras, et je te ramènerai dans ce pays; car je ne t’abandonnerai point, jusqu’à ce que j’aie accompli ce que je t’ai dit. Genèse 28:10-15.</w:t>
      </w:r>
    </w:p>
    <w:p>
      <w:pPr>
        <w:pStyle w:val="ArticleBody"/>
        <w:jc w:val="left"/>
      </w:pPr>
      <w:r>
        <w:rPr>
          <w:rFonts w:ascii="Times New Roman" w:hAnsi="Times New Roman" w:eastAsia="Times New Roman" w:cs="Times New Roman"/>
        </w:rPr>
        <w:t>Le Seigneur entre en alliance avec Jacob. Lorsque le Seigneur entre en alliance avec Moïse et Israël, il y a un temps d’attente ; lorsqu’Il entre en alliance avec Jacob, il y a un temps d’attente ; lorsqu’Il entre en alliance avec l’Israël moderne dans l’histoire millérite, il y a un temps d’attente ; et lorsqu’Il entre en alliance avec l’Église chrétienne à la Pentecôte, il y a un temps d’attente.</w:t>
      </w:r>
    </w:p>
    <w:p>
      <w:pPr>
        <w:pStyle w:val="ArticleBody"/>
        <w:jc w:val="left"/>
      </w:pPr>
      <w:r>
        <w:rPr>
          <w:rFonts w:ascii="Times New Roman" w:hAnsi="Times New Roman" w:eastAsia="Times New Roman" w:cs="Times New Roman"/>
        </w:rPr>
        <w:t>In dieser Geschichte öffnet der Herr während der Verweilzeit das Verständnis seines Volkes für sein Wort, versinnbildlicht durch die Leiter, auf der Engel auf- und niedersteigen—ein Sinnbild der Verbindung zwischen Gott und dem Menschen.</w:t>
      </w:r>
    </w:p>
    <w:p>
      <w:pPr>
        <w:pStyle w:val="ArticleScripture"/>
        <w:jc w:val="left"/>
      </w:pPr>
      <w:r>
        <w:rPr>
          <w:rFonts w:ascii="Nirmala UI" w:hAnsi="Nirmala UI" w:eastAsia="Nirmala UI" w:cs="Nirmala UI"/>
        </w:rPr>
        <w:t>जैकब</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28:16, 17.</w:t>
      </w:r>
    </w:p>
    <w:p>
      <w:pPr>
        <w:pStyle w:val="ArticleBody"/>
        <w:jc w:val="left"/>
      </w:pPr>
      <w:r>
        <w:rPr>
          <w:rFonts w:ascii="Times New Roman" w:hAnsi="Times New Roman" w:eastAsia="Times New Roman" w:cs="Times New Roman"/>
        </w:rPr>
        <w:t>Na Œbe Wakathi Wakati Butuku, baamalayika ba Millerite bali kusanguka no kuba Enju ya Katonda. Ali kwingira mu ndagaano nabo, ng’abafuula Isiraeri ow’omulembe guno.</w:t>
      </w:r>
    </w:p>
    <w:p>
      <w:pPr>
        <w:pStyle w:val="ArticleScripture"/>
        <w:jc w:val="left"/>
      </w:pPr>
      <w:r>
        <w:rPr>
          <w:rFonts w:ascii="Times New Roman" w:hAnsi="Times New Roman" w:eastAsia="Times New Roman" w:cs="Times New Roman"/>
        </w:rPr>
        <w:t>Yakobo alamukaki na ntɔ́ngɔntɔ́ngɔ, mpe azwaki libanga oyo atiaki na esika ya motó na ye, mpe atelemisaki yango lokola likonzí, mpe asopaki mafuta na likoló na yango. Mpe apesaki esika yango nkombo Bethele; kasi nkombo ya engumba yango ezalaki Libula liboso. Ebandeli 28:18, 19.</w:t>
      </w:r>
    </w:p>
    <w:p>
      <w:pPr>
        <w:pStyle w:val="ArticleBody"/>
        <w:jc w:val="left"/>
      </w:pPr>
      <w:r>
        <w:rPr>
          <w:rFonts w:ascii="Times New Roman" w:hAnsi="Times New Roman" w:eastAsia="Times New Roman" w:cs="Times New Roman"/>
        </w:rPr>
        <w:t>“Luz” biçim değiştirilir. 1798’de Milleritler Tanrı’nın halkı değildi. Milleritlerin tarihi, O’nun onlarla ahde girmesinin ve onları Kendi halkı kılmasının; onları “Luz”dan “Beytel”e dönüştürmesinin tarihidir.</w:t>
      </w:r>
    </w:p>
    <w:p>
      <w:pPr>
        <w:pStyle w:val="ArticleScripture"/>
        <w:jc w:val="left"/>
      </w:pPr>
      <w:r>
        <w:rPr>
          <w:rFonts w:ascii="Times New Roman" w:hAnsi="Times New Roman" w:eastAsia="Times New Roman" w:cs="Times New Roman"/>
        </w:rPr>
        <w:t>De Jakob engelobde een gelofte en zei: Indien God met mij zal zijn, en mij zal bewaren op deze weg die ik ga, en mij brood zal geven om te eten en kleding om aan te trekken, zodat ik in vrede zal terugkeren naar het huis van mijn vader, dan zal de HEERE mij tot een God zijn. En deze steen, die ik tot een gedenksteen gesteld heb, zal een huis Gods zijn; en van alles wat Gij mij geven zult, zal ik U zeker het tiende geven. Genesis 28:20-22.</w:t>
      </w:r>
    </w:p>
    <w:p>
      <w:pPr>
        <w:pStyle w:val="ArticleBody"/>
        <w:jc w:val="left"/>
      </w:pPr>
      <w:r>
        <w:rPr>
          <w:rFonts w:ascii="Times New Roman" w:hAnsi="Times New Roman" w:eastAsia="Times New Roman" w:cs="Times New Roman"/>
        </w:rPr>
        <w:t>O voto de Jacó é uma entrada em aliança. Ele pede a Deus que o guarde no caminho — as Veredas Antigas — e que lhe dê pão para comer. Os mileritas devem comer o seu próprio pão e não voltar à insensatez protestante.</w:t>
      </w:r>
    </w:p>
    <w:p>
      <w:pPr>
        <w:pStyle w:val="ArticleBody"/>
        <w:jc w:val="left"/>
      </w:pPr>
      <w:r>
        <w:rPr>
          <w:rFonts w:ascii="Times New Roman" w:hAnsi="Times New Roman" w:eastAsia="Times New Roman" w:cs="Times New Roman"/>
        </w:rPr>
        <w:t>Tokki tɛ yi ka kɛlɛ muru min Ala bɛ so an na, a bɛna a ka lahidili dɔrɔn ani an cɛ. Muru ni fani min bɛ Yakuba ka kalandili la, olu bɛ taamasiyɛn kɛ sɔrɔw ye minnu bɛ 1843 Sariya Kan na, minnu Ellen White bɛ wele Kanuw ka Kuru ye—Sira Kɔrɔw ani muru.</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梯子</w:t>
      </w:r>
      <w:r>
        <w:rPr>
          <w:rFonts w:ascii="Times New Roman" w:hAnsi="Times New Roman" w:eastAsia="Times New Roman" w:cs="Times New Roman"/>
        </w:rPr>
        <w:t>,</w:t>
      </w:r>
      <w:r>
        <w:rPr>
          <w:rFonts w:ascii="Microsoft YaHei" w:hAnsi="Microsoft YaHei" w:eastAsia="Microsoft YaHei" w:cs="Microsoft YaHei"/>
        </w:rPr>
        <w:t>就是雅各在夜间异象中所看见的</w:t>
      </w:r>
      <w:r>
        <w:rPr>
          <w:rFonts w:ascii="Times New Roman" w:hAnsi="Times New Roman" w:eastAsia="Times New Roman" w:cs="Times New Roman"/>
        </w:rPr>
        <w:t>,</w:t>
      </w:r>
      <w:r>
        <w:rPr>
          <w:rFonts w:ascii="Microsoft YaHei" w:hAnsi="Microsoft YaHei" w:eastAsia="Microsoft YaHei" w:cs="Microsoft YaHei"/>
        </w:rPr>
        <w:t>那梯子的根基立在地上</w:t>
      </w:r>
      <w:r>
        <w:rPr>
          <w:rFonts w:ascii="Times New Roman" w:hAnsi="Times New Roman" w:eastAsia="Times New Roman" w:cs="Times New Roman"/>
        </w:rPr>
        <w:t>,</w:t>
      </w:r>
      <w:r>
        <w:rPr>
          <w:rFonts w:ascii="Microsoft YaHei" w:hAnsi="Microsoft YaHei" w:eastAsia="Microsoft YaHei" w:cs="Microsoft YaHei"/>
        </w:rPr>
        <w:t>顶端直达最高的诸天</w:t>
      </w:r>
      <w:r>
        <w:rPr>
          <w:rFonts w:ascii="Times New Roman" w:hAnsi="Times New Roman" w:eastAsia="Times New Roman" w:cs="Times New Roman"/>
        </w:rPr>
        <w:t>;</w:t>
      </w:r>
      <w:r>
        <w:rPr>
          <w:rFonts w:ascii="Microsoft YaHei" w:hAnsi="Microsoft YaHei" w:eastAsia="Microsoft YaHei" w:cs="Microsoft YaHei"/>
        </w:rPr>
        <w:t>上面有上帝亲自站立</w:t>
      </w:r>
      <w:r>
        <w:rPr>
          <w:rFonts w:ascii="Times New Roman" w:hAnsi="Times New Roman" w:eastAsia="Times New Roman" w:cs="Times New Roman"/>
        </w:rPr>
        <w:t>,</w:t>
      </w:r>
      <w:r>
        <w:rPr>
          <w:rFonts w:ascii="Microsoft YaHei" w:hAnsi="Microsoft YaHei" w:eastAsia="Microsoft YaHei" w:cs="Microsoft YaHei"/>
        </w:rPr>
        <w:t>其荣耀照耀在每一级梯阶之上</w:t>
      </w:r>
      <w:r>
        <w:rPr>
          <w:rFonts w:ascii="Times New Roman" w:hAnsi="Times New Roman" w:eastAsia="Times New Roman" w:cs="Times New Roman"/>
        </w:rPr>
        <w:t>;</w:t>
      </w:r>
      <w:r>
        <w:rPr>
          <w:rFonts w:ascii="Microsoft YaHei" w:hAnsi="Microsoft YaHei" w:eastAsia="Microsoft YaHei" w:cs="Microsoft YaHei"/>
        </w:rPr>
        <w:t>天使在这发光明亮的梯子上</w:t>
      </w:r>
      <w:r>
        <w:rPr>
          <w:rFonts w:ascii="Times New Roman" w:hAnsi="Times New Roman" w:eastAsia="Times New Roman" w:cs="Times New Roman"/>
        </w:rPr>
        <w:t>,</w:t>
      </w:r>
      <w:r>
        <w:rPr>
          <w:rFonts w:ascii="Microsoft YaHei" w:hAnsi="Microsoft YaHei" w:eastAsia="Microsoft YaHei" w:cs="Microsoft YaHei"/>
        </w:rPr>
        <w:t>上去下来</w:t>
      </w:r>
      <w:r>
        <w:rPr>
          <w:rFonts w:ascii="Times New Roman" w:hAnsi="Times New Roman" w:eastAsia="Times New Roman" w:cs="Times New Roman"/>
        </w:rPr>
        <w:t>,</w:t>
      </w:r>
      <w:r>
        <w:rPr>
          <w:rFonts w:ascii="Microsoft YaHei" w:hAnsi="Microsoft YaHei" w:eastAsia="Microsoft YaHei" w:cs="Microsoft YaHei"/>
        </w:rPr>
        <w:t>这乃是一个象征</w:t>
      </w:r>
      <w:r>
        <w:rPr>
          <w:rFonts w:ascii="Times New Roman" w:hAnsi="Times New Roman" w:eastAsia="Times New Roman" w:cs="Times New Roman"/>
        </w:rPr>
        <w:t>,</w:t>
      </w:r>
      <w:r>
        <w:rPr>
          <w:rFonts w:ascii="Microsoft YaHei" w:hAnsi="Microsoft YaHei" w:eastAsia="Microsoft YaHei" w:cs="Microsoft YaHei"/>
        </w:rPr>
        <w:t>表明这世界与天上所在之处之间</w:t>
      </w:r>
      <w:r>
        <w:rPr>
          <w:rFonts w:ascii="Times New Roman" w:hAnsi="Times New Roman" w:eastAsia="Times New Roman" w:cs="Times New Roman"/>
        </w:rPr>
        <w:t>,</w:t>
      </w:r>
      <w:r>
        <w:rPr>
          <w:rFonts w:ascii="Microsoft YaHei" w:hAnsi="Microsoft YaHei" w:eastAsia="Microsoft YaHei" w:cs="Microsoft YaHei"/>
        </w:rPr>
        <w:t>始终保持着不断的交通</w:t>
      </w:r>
      <w:r>
        <w:rPr>
          <w:rFonts w:ascii="Times New Roman" w:hAnsi="Times New Roman" w:eastAsia="Times New Roman" w:cs="Times New Roman"/>
        </w:rPr>
        <w:t>.</w:t>
      </w:r>
      <w:r>
        <w:rPr>
          <w:rFonts w:ascii="Microsoft YaHei" w:hAnsi="Microsoft YaHei" w:eastAsia="Microsoft YaHei" w:cs="Microsoft YaHei"/>
        </w:rPr>
        <w:t>上帝借着天使的服务</w:t>
      </w:r>
      <w:r>
        <w:rPr>
          <w:rFonts w:ascii="Times New Roman" w:hAnsi="Times New Roman" w:eastAsia="Times New Roman" w:cs="Times New Roman"/>
        </w:rPr>
        <w:t>,</w:t>
      </w:r>
      <w:r>
        <w:rPr>
          <w:rFonts w:ascii="Microsoft YaHei" w:hAnsi="Microsoft YaHei" w:eastAsia="Microsoft YaHei" w:cs="Microsoft YaHei"/>
        </w:rPr>
        <w:t>藉由与人类持续不断的往来</w:t>
      </w:r>
      <w:r>
        <w:rPr>
          <w:rFonts w:ascii="Times New Roman" w:hAnsi="Times New Roman" w:eastAsia="Times New Roman" w:cs="Times New Roman"/>
        </w:rPr>
        <w:t>,</w:t>
      </w:r>
      <w:r>
        <w:rPr>
          <w:rFonts w:ascii="Microsoft YaHei" w:hAnsi="Microsoft YaHei" w:eastAsia="Microsoft YaHei" w:cs="Microsoft YaHei"/>
        </w:rPr>
        <w:t>成就祂的旨意</w:t>
      </w:r>
      <w:r>
        <w:rPr>
          <w:rFonts w:ascii="Times New Roman" w:hAnsi="Times New Roman" w:eastAsia="Times New Roman" w:cs="Times New Roman"/>
        </w:rPr>
        <w:t>.</w:t>
      </w:r>
      <w:r>
        <w:rPr>
          <w:rFonts w:ascii="Microsoft YaHei" w:hAnsi="Microsoft YaHei" w:eastAsia="Microsoft YaHei" w:cs="Microsoft YaHei"/>
        </w:rPr>
        <w:t>这梯子显明了一条与地上居民直接而重要的交通渠道</w:t>
      </w:r>
      <w:r>
        <w:rPr>
          <w:rFonts w:ascii="Times New Roman" w:hAnsi="Times New Roman" w:eastAsia="Times New Roman" w:cs="Times New Roman"/>
        </w:rPr>
        <w:t>.</w:t>
      </w:r>
      <w:r>
        <w:rPr>
          <w:rFonts w:ascii="Microsoft YaHei" w:hAnsi="Microsoft YaHei" w:eastAsia="Microsoft YaHei" w:cs="Microsoft YaHei"/>
        </w:rPr>
        <w:t>对雅各而言</w:t>
      </w:r>
      <w:r>
        <w:rPr>
          <w:rFonts w:ascii="Times New Roman" w:hAnsi="Times New Roman" w:eastAsia="Times New Roman" w:cs="Times New Roman"/>
        </w:rPr>
        <w:t>,</w:t>
      </w:r>
      <w:r>
        <w:rPr>
          <w:rFonts w:ascii="Microsoft YaHei" w:hAnsi="Microsoft YaHei" w:eastAsia="Microsoft YaHei" w:cs="Microsoft YaHei"/>
        </w:rPr>
        <w:t>这梯子所代表的</w:t>
      </w:r>
      <w:r>
        <w:rPr>
          <w:rFonts w:ascii="Times New Roman" w:hAnsi="Times New Roman" w:eastAsia="Times New Roman" w:cs="Times New Roman"/>
        </w:rPr>
        <w:t>,</w:t>
      </w:r>
      <w:r>
        <w:rPr>
          <w:rFonts w:ascii="Microsoft YaHei" w:hAnsi="Microsoft YaHei" w:eastAsia="Microsoft YaHei" w:cs="Microsoft YaHei"/>
        </w:rPr>
        <w:t>乃是世界的救赎主</w:t>
      </w:r>
      <w:r>
        <w:rPr>
          <w:rFonts w:ascii="Times New Roman" w:hAnsi="Times New Roman" w:eastAsia="Times New Roman" w:cs="Times New Roman"/>
        </w:rPr>
        <w:t>;</w:t>
      </w:r>
      <w:r>
        <w:rPr>
          <w:rFonts w:ascii="Microsoft YaHei" w:hAnsi="Microsoft YaHei" w:eastAsia="Microsoft YaHei" w:cs="Microsoft YaHei"/>
        </w:rPr>
        <w:t>祂将地与天连接在一起</w:t>
      </w:r>
      <w:r>
        <w:rPr>
          <w:rFonts w:ascii="Times New Roman" w:hAnsi="Times New Roman" w:eastAsia="Times New Roman" w:cs="Times New Roman"/>
        </w:rPr>
        <w:t>.</w:t>
      </w:r>
      <w:r>
        <w:rPr>
          <w:rFonts w:ascii="Microsoft YaHei" w:hAnsi="Microsoft YaHei" w:eastAsia="Microsoft YaHei" w:cs="Microsoft YaHei"/>
        </w:rPr>
        <w:t>凡看见真理的凭据与亮光</w:t>
      </w:r>
      <w:r>
        <w:rPr>
          <w:rFonts w:ascii="Times New Roman" w:hAnsi="Times New Roman" w:eastAsia="Times New Roman" w:cs="Times New Roman"/>
        </w:rPr>
        <w:t>,</w:t>
      </w:r>
      <w:r>
        <w:rPr>
          <w:rFonts w:ascii="Microsoft YaHei" w:hAnsi="Microsoft YaHei" w:eastAsia="Microsoft YaHei" w:cs="Microsoft YaHei"/>
        </w:rPr>
        <w:t>并接受真理、承认自己对耶稣基督之信的人</w:t>
      </w:r>
      <w:r>
        <w:rPr>
          <w:rFonts w:ascii="Times New Roman" w:hAnsi="Times New Roman" w:eastAsia="Times New Roman" w:cs="Times New Roman"/>
        </w:rPr>
        <w:t>,</w:t>
      </w:r>
      <w:r>
        <w:rPr>
          <w:rFonts w:ascii="Microsoft YaHei" w:hAnsi="Microsoft YaHei" w:eastAsia="Microsoft YaHei" w:cs="Microsoft YaHei"/>
        </w:rPr>
        <w:t>在这词语最高的意义上</w:t>
      </w:r>
      <w:r>
        <w:rPr>
          <w:rFonts w:ascii="Times New Roman" w:hAnsi="Times New Roman" w:eastAsia="Times New Roman" w:cs="Times New Roman"/>
        </w:rPr>
        <w:t>,</w:t>
      </w:r>
      <w:r>
        <w:rPr>
          <w:rFonts w:ascii="Microsoft YaHei" w:hAnsi="Microsoft YaHei" w:eastAsia="Microsoft YaHei" w:cs="Microsoft YaHei"/>
        </w:rPr>
        <w:t>就是一位传道士</w:t>
      </w:r>
      <w:r>
        <w:rPr>
          <w:rFonts w:ascii="Times New Roman" w:hAnsi="Times New Roman" w:eastAsia="Times New Roman" w:cs="Times New Roman"/>
        </w:rPr>
        <w:t>.</w:t>
      </w:r>
      <w:r>
        <w:rPr>
          <w:rFonts w:ascii="Microsoft YaHei" w:hAnsi="Microsoft YaHei" w:eastAsia="Microsoft YaHei" w:cs="Microsoft YaHei"/>
        </w:rPr>
        <w:t>他乃是天上宝藏的领受者</w:t>
      </w:r>
      <w:r>
        <w:rPr>
          <w:rFonts w:ascii="Times New Roman" w:hAnsi="Times New Roman" w:eastAsia="Times New Roman" w:cs="Times New Roman"/>
        </w:rPr>
        <w:t>,</w:t>
      </w:r>
      <w:r>
        <w:rPr>
          <w:rFonts w:ascii="Microsoft YaHei" w:hAnsi="Microsoft YaHei" w:eastAsia="Microsoft YaHei" w:cs="Microsoft YaHei"/>
        </w:rPr>
        <w:t>而将这些宝藏分授出去、传扬自己所领受之物</w:t>
      </w:r>
      <w:r>
        <w:rPr>
          <w:rFonts w:ascii="Times New Roman" w:hAnsi="Times New Roman" w:eastAsia="Times New Roman" w:cs="Times New Roman"/>
        </w:rPr>
        <w:t>,</w:t>
      </w:r>
      <w:r>
        <w:rPr>
          <w:rFonts w:ascii="Microsoft YaHei" w:hAnsi="Microsoft YaHei" w:eastAsia="Microsoft YaHei" w:cs="Microsoft YaHei"/>
        </w:rPr>
        <w:t>乃是他的本分</w:t>
      </w:r>
      <w:r>
        <w:rPr>
          <w:rFonts w:ascii="Times New Roman" w:hAnsi="Times New Roman" w:eastAsia="Times New Roman" w:cs="Times New Roman"/>
        </w:rPr>
        <w:t>.”«</w:t>
      </w:r>
      <w:r>
        <w:rPr>
          <w:rFonts w:ascii="Microsoft YaHei" w:hAnsi="Microsoft YaHei" w:eastAsia="Microsoft YaHei" w:cs="Microsoft YaHei"/>
        </w:rPr>
        <w:t>基督化教育原理</w:t>
      </w:r>
      <w:r>
        <w:rPr>
          <w:rFonts w:ascii="Times New Roman" w:hAnsi="Times New Roman" w:eastAsia="Times New Roman" w:cs="Times New Roman"/>
        </w:rPr>
        <w:t>»,270</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भेजकर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Si vous avez reçu la vérité, vous avez la responsabilité de la partager. Si vous vous acquittez de votre responsabilité, vous devenez l’échelle — le canal de communication. Nous sommes appelés à être ce canal.</w:t>
      </w:r>
    </w:p>
    <w:p>
      <w:pPr>
        <w:pStyle w:val="ArticleScripture"/>
        <w:jc w:val="left"/>
      </w:pPr>
      <w:r>
        <w:rPr>
          <w:rFonts w:ascii="Times New Roman" w:hAnsi="Times New Roman" w:eastAsia="Times New Roman" w:cs="Times New Roman"/>
        </w:rPr>
        <w:t>Tangga itu melambangkan Kristus; Ia adalah saluran perhubungan antara surga dan bumi, dan para malaikat pergi dan datang dalam persekutuan yang terus-menerus dengan umat manusia yang telah jatuh. Perkataan Kristus kepada Natanael selaras dengan gambaran tangga itu, ketika Ia berkata, “Sesungguhnya, sesungguhnya, Aku berkata kepadamu, mulai sekarang kamu akan melihat langit terbuka dan malaikat-malaikat Allah naik dan turun ke atas Anak Manusia.” Di sini Sang Penebus mengidentifikasikan diri-Nya sebagai tangga mistik yang memungkinkan terjadinya komunikasi antara surga dan bumi. Review and Herald, 11 November 1890.</w:t>
      </w:r>
    </w:p>
    <w:p>
      <w:pPr>
        <w:pStyle w:val="ArticleBody"/>
        <w:jc w:val="left"/>
      </w:pPr>
      <w:r>
        <w:rPr>
          <w:rFonts w:ascii="Times New Roman" w:hAnsi="Times New Roman" w:eastAsia="Times New Roman" w:cs="Times New Roman"/>
        </w:rPr>
        <w:t>Jacob a un temps d’attente; il demeure et rêve de l’échelle, laquelle représente le Seigneur ouvrant à Son peuple l’intelligence de Sa Parole durant le temps d’attente. Dans cette histoire, le Seigneur entre en alliance avec Son peuple, les faisant passer de Luz à Béthel — la maison de Dieu.</w:t>
      </w:r>
    </w:p>
    <w:p>
      <w:pPr>
        <w:pStyle w:val="ArticleBody"/>
        <w:jc w:val="left"/>
      </w:pPr>
      <w:r>
        <w:rPr>
          <w:rFonts w:ascii="Times New Roman" w:hAnsi="Times New Roman" w:eastAsia="Times New Roman" w:cs="Times New Roman"/>
        </w:rPr>
        <w:t>Ang daluyan ng pakikipagtalastasan na inilalarawan ng mga anghel na umaakyat at bumababa sa hagdan, na si Cristo, ay inilalarawan din sa Zacarias. Nagbibigay ng puna si Sister White hinggil dito sa Review and Herald, Hulyo 20, 1897, bagaman gumagamit siya ng ibang sagisag.</w:t>
      </w:r>
    </w:p>
    <w:p>
      <w:pPr>
        <w:pStyle w:val="ArticleScripture"/>
        <w:jc w:val="left"/>
      </w:pPr>
      <w:r>
        <w:rPr>
          <w:rFonts w:ascii="Times New Roman" w:hAnsi="Times New Roman" w:eastAsia="Times New Roman" w:cs="Times New Roman"/>
        </w:rPr>
        <w:t>« Les oints qui se tiennent auprès du Seigneur de toute la terre occupent la position qui fut autrefois donnée à Satan en tant que chérubin protecteur. Par les êtres saints qui entourent son trône. »</w:t>
      </w:r>
    </w:p>
    <w:p>
      <w:pPr>
        <w:pStyle w:val="ArticleBody"/>
        <w:jc w:val="left"/>
      </w:pPr>
      <w:r>
        <w:rPr>
          <w:rFonts w:ascii="Times New Roman" w:hAnsi="Times New Roman" w:eastAsia="Times New Roman" w:cs="Times New Roman"/>
        </w:rPr>
        <w:t>“Qui sont les « êtres saints » ? Les anges. « Par les êtres saints qui entourent son trône, le Seigneur entretient une communication constante avec les habitants de la terre. » Voilà l’échelle. Seulement, ici, sœur White ne va pas employer l’échelle comme symbole.”</w:t>
      </w:r>
    </w:p>
    <w:p>
      <w:pPr>
        <w:pStyle w:val="ArticleScripture"/>
        <w:jc w:val="left"/>
      </w:pPr>
      <w:r>
        <w:rPr>
          <w:rFonts w:ascii="Times New Roman" w:hAnsi="Times New Roman" w:eastAsia="Times New Roman" w:cs="Times New Roman"/>
        </w:rPr>
        <w:t>“Zobu moyi emonisaka ngolu oyo na yango Nzambe abatelaka minda ya bandimi etonda, mpo ete ekita-kita te mpe ekufa te. Soki te mafuta oyo mosantu ezalaki kosopama uta na lola na nzela ya bansango ya Molimo ya Nzambe, bikelamu ya mabe balingaki kozala na bokonzi mobimba likoló ya bato.</w:t>
      </w:r>
    </w:p>
    <w:p>
      <w:pPr>
        <w:pStyle w:val="ArticleScripture"/>
        <w:jc w:val="left"/>
      </w:pPr>
      <w:r>
        <w:rPr>
          <w:rFonts w:ascii="Times New Roman" w:hAnsi="Times New Roman" w:eastAsia="Times New Roman" w:cs="Times New Roman"/>
        </w:rPr>
        <w:t>“</w:t>
      </w:r>
      <w:r>
        <w:rPr>
          <w:rFonts w:ascii="Nirmala UI" w:hAnsi="Nirmala UI" w:eastAsia="Nirmala UI" w:cs="Nirmala UI"/>
        </w:rPr>
        <w:t>ಯಾವಾಗ</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ಕಳುಹಿಸುವ</w:t>
      </w:r>
      <w:r>
        <w:rPr>
          <w:rFonts w:ascii="Times New Roman" w:hAnsi="Times New Roman" w:eastAsia="Times New Roman" w:cs="Times New Roman"/>
        </w:rPr>
        <w:t xml:space="preserve"> </w:t>
      </w:r>
      <w:r>
        <w:rPr>
          <w:rFonts w:ascii="Nirmala UI" w:hAnsi="Nirmala UI" w:eastAsia="Nirmala UI" w:cs="Nirmala UI"/>
        </w:rPr>
        <w:t>ಸಂದೇಶಗಳನ್ನು</w:t>
      </w:r>
      <w:r>
        <w:rPr>
          <w:rFonts w:ascii="Times New Roman" w:hAnsi="Times New Roman" w:eastAsia="Times New Roman" w:cs="Times New Roman"/>
        </w:rPr>
        <w:t xml:space="preserve"> </w:t>
      </w:r>
      <w:r>
        <w:rPr>
          <w:rFonts w:ascii="Nirmala UI" w:hAnsi="Nirmala UI" w:eastAsia="Nirmala UI" w:cs="Nirmala UI"/>
        </w:rPr>
        <w:t>ಸ್ವೀಕರಿಸುವುದಿಲ್ಲವೋ</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ದೇವರಿಗೆ</w:t>
      </w:r>
      <w:r>
        <w:rPr>
          <w:rFonts w:ascii="Times New Roman" w:hAnsi="Times New Roman" w:eastAsia="Times New Roman" w:cs="Times New Roman"/>
        </w:rPr>
        <w:t xml:space="preserve"> </w:t>
      </w:r>
      <w:r>
        <w:rPr>
          <w:rFonts w:ascii="Nirmala UI" w:hAnsi="Nirmala UI" w:eastAsia="Nirmala UI" w:cs="Nirmala UI"/>
        </w:rPr>
        <w:t>ಅವಮಾನವಾಗುತ್ತದೆ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ಆತ್ಮಗಳಲ್ಲಿ</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ಅಂಧಕಾರದಲ್ಲಿರುವವರಿಗೆ</w:t>
      </w:r>
      <w:r>
        <w:rPr>
          <w:rFonts w:ascii="Times New Roman" w:hAnsi="Times New Roman" w:eastAsia="Times New Roman" w:cs="Times New Roman"/>
        </w:rPr>
        <w:t xml:space="preserve"> </w:t>
      </w:r>
      <w:r>
        <w:rPr>
          <w:rFonts w:ascii="Nirmala UI" w:hAnsi="Nirmala UI" w:eastAsia="Nirmala UI" w:cs="Nirmala UI"/>
        </w:rPr>
        <w:t>ಹಂಚಲ್ಪಡಬೇಕೆಂದು</w:t>
      </w:r>
      <w:r>
        <w:rPr>
          <w:rFonts w:ascii="Times New Roman" w:hAnsi="Times New Roman" w:eastAsia="Times New Roman" w:cs="Times New Roman"/>
        </w:rPr>
        <w:t xml:space="preserve"> </w:t>
      </w:r>
      <w:r>
        <w:rPr>
          <w:rFonts w:ascii="Nirmala UI" w:hAnsi="Nirmala UI" w:eastAsia="Nirmala UI" w:cs="Nirmala UI"/>
        </w:rPr>
        <w:t>ಬಯಸುವ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ಚಿನ್ನದ</w:t>
      </w:r>
      <w:r>
        <w:rPr>
          <w:rFonts w:ascii="Times New Roman" w:hAnsi="Times New Roman" w:eastAsia="Times New Roman" w:cs="Times New Roman"/>
        </w:rPr>
        <w:t xml:space="preserve"> </w:t>
      </w:r>
      <w:r>
        <w:rPr>
          <w:rFonts w:ascii="Nirmala UI" w:hAnsi="Nirmala UI" w:eastAsia="Nirmala UI" w:cs="Nirmala UI"/>
        </w:rPr>
        <w:t>ಎಣ್ಣೆಯನ್ನು</w:t>
      </w:r>
      <w:r>
        <w:rPr>
          <w:rFonts w:ascii="Times New Roman" w:hAnsi="Times New Roman" w:eastAsia="Times New Roman" w:cs="Times New Roman"/>
        </w:rPr>
        <w:t xml:space="preserve"> </w:t>
      </w:r>
      <w:r>
        <w:rPr>
          <w:rFonts w:ascii="Nirmala UI" w:hAnsi="Nirmala UI" w:eastAsia="Nirmala UI" w:cs="Nirmala UI"/>
        </w:rPr>
        <w:t>ನಿರಾಕರಿಸುತ್ತೇವೆ</w:t>
      </w:r>
      <w:r>
        <w:rPr>
          <w:rFonts w:ascii="Times New Roman" w:hAnsi="Times New Roman" w:eastAsia="Times New Roman" w:cs="Times New Roman"/>
        </w:rPr>
        <w:t>. ‘</w:t>
      </w:r>
      <w:r>
        <w:rPr>
          <w:rFonts w:ascii="Nirmala UI" w:hAnsi="Nirmala UI" w:eastAsia="Nirmala UI" w:cs="Nirmala UI"/>
        </w:rPr>
        <w:t>ಇಗೋ</w:t>
      </w:r>
      <w:r>
        <w:rPr>
          <w:rFonts w:ascii="Times New Roman" w:hAnsi="Times New Roman" w:eastAsia="Times New Roman" w:cs="Times New Roman"/>
        </w:rPr>
        <w:t xml:space="preserve">, </w:t>
      </w:r>
      <w:r>
        <w:rPr>
          <w:rFonts w:ascii="Nirmala UI" w:hAnsi="Nirmala UI" w:eastAsia="Nirmala UI" w:cs="Nirmala UI"/>
        </w:rPr>
        <w:t>ವರನು</w:t>
      </w:r>
      <w:r>
        <w:rPr>
          <w:rFonts w:ascii="Times New Roman" w:hAnsi="Times New Roman" w:eastAsia="Times New Roman" w:cs="Times New Roman"/>
        </w:rPr>
        <w:t xml:space="preserve"> </w:t>
      </w:r>
      <w:r>
        <w:rPr>
          <w:rFonts w:ascii="Nirmala UI" w:hAnsi="Nirmala UI" w:eastAsia="Nirmala UI" w:cs="Nirmala UI"/>
        </w:rPr>
        <w:t>ಬರುತ್ತಾನೆ</w:t>
      </w:r>
      <w:r>
        <w:rPr>
          <w:rFonts w:ascii="Times New Roman" w:hAnsi="Times New Roman" w:eastAsia="Times New Roman" w:cs="Times New Roman"/>
        </w:rPr>
        <w:t xml:space="preserve">; </w:t>
      </w:r>
      <w:r>
        <w:rPr>
          <w:rFonts w:ascii="Nirmala UI" w:hAnsi="Nirmala UI" w:eastAsia="Nirmala UI" w:cs="Nirmala UI"/>
        </w:rPr>
        <w:t>ಅವನನ್ನು</w:t>
      </w:r>
      <w:r>
        <w:rPr>
          <w:rFonts w:ascii="Times New Roman" w:hAnsi="Times New Roman" w:eastAsia="Times New Roman" w:cs="Times New Roman"/>
        </w:rPr>
        <w:t xml:space="preserve"> </w:t>
      </w:r>
      <w:r>
        <w:rPr>
          <w:rFonts w:ascii="Nirmala UI" w:hAnsi="Nirmala UI" w:eastAsia="Nirmala UI" w:cs="Nirmala UI"/>
        </w:rPr>
        <w:t>ಎದುರುಗೊಳ್ಳಲು</w:t>
      </w:r>
      <w:r>
        <w:rPr>
          <w:rFonts w:ascii="Times New Roman" w:hAnsi="Times New Roman" w:eastAsia="Times New Roman" w:cs="Times New Roman"/>
        </w:rPr>
        <w:t xml:space="preserve"> </w:t>
      </w:r>
      <w:r>
        <w:rPr>
          <w:rFonts w:ascii="Nirmala UI" w:hAnsi="Nirmala UI" w:eastAsia="Nirmala UI" w:cs="Nirmala UI"/>
        </w:rPr>
        <w:t>ಹೊರಟುಬನ್ನಿರಿ</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ಕೂಗು</w:t>
      </w:r>
      <w:r>
        <w:rPr>
          <w:rFonts w:ascii="Times New Roman" w:hAnsi="Times New Roman" w:eastAsia="Times New Roman" w:cs="Times New Roman"/>
        </w:rPr>
        <w:t xml:space="preserve"> </w:t>
      </w:r>
      <w:r>
        <w:rPr>
          <w:rFonts w:ascii="Nirmala UI" w:hAnsi="Nirmala UI" w:eastAsia="Nirmala UI" w:cs="Nirmala UI"/>
        </w:rPr>
        <w:t>ಕೇಳಿಬಂದಾಗ</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ಎಣ್ಣೆಯನ್ನು</w:t>
      </w:r>
      <w:r>
        <w:rPr>
          <w:rFonts w:ascii="Times New Roman" w:hAnsi="Times New Roman" w:eastAsia="Times New Roman" w:cs="Times New Roman"/>
        </w:rPr>
        <w:t xml:space="preserve"> </w:t>
      </w:r>
      <w:r>
        <w:rPr>
          <w:rFonts w:ascii="Nirmala UI" w:hAnsi="Nirmala UI" w:eastAsia="Nirmala UI" w:cs="Nirmala UI"/>
        </w:rPr>
        <w:t>ಸ್ವೀಕರಿಸದವರೂ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ಹೃದಯಗಳಲ್ಲಿ</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ಕೃಪೆಯನ್ನು</w:t>
      </w:r>
      <w:r>
        <w:rPr>
          <w:rFonts w:ascii="Times New Roman" w:hAnsi="Times New Roman" w:eastAsia="Times New Roman" w:cs="Times New Roman"/>
        </w:rPr>
        <w:t xml:space="preserve"> </w:t>
      </w:r>
      <w:r>
        <w:rPr>
          <w:rFonts w:ascii="Nirmala UI" w:hAnsi="Nirmala UI" w:eastAsia="Nirmala UI" w:cs="Nirmala UI"/>
        </w:rPr>
        <w:t>ಲಾಲನೆ</w:t>
      </w:r>
      <w:r>
        <w:rPr>
          <w:rFonts w:ascii="Times New Roman" w:hAnsi="Times New Roman" w:eastAsia="Times New Roman" w:cs="Times New Roman"/>
        </w:rPr>
        <w:t xml:space="preserve"> </w:t>
      </w:r>
      <w:r>
        <w:rPr>
          <w:rFonts w:ascii="Nirmala UI" w:hAnsi="Nirmala UI" w:eastAsia="Nirmala UI" w:cs="Nirmala UI"/>
        </w:rPr>
        <w:t>ಮಾಡದವರೂ</w:t>
      </w:r>
      <w:r>
        <w:rPr>
          <w:rFonts w:ascii="Times New Roman" w:hAnsi="Times New Roman" w:eastAsia="Times New Roman" w:cs="Times New Roman"/>
        </w:rPr>
        <w:t xml:space="preserve">, </w:t>
      </w:r>
      <w:r>
        <w:rPr>
          <w:rFonts w:ascii="Nirmala UI" w:hAnsi="Nirmala UI" w:eastAsia="Nirmala UI" w:cs="Nirmala UI"/>
        </w:rPr>
        <w:t>ಮೂರ್ಖ</w:t>
      </w:r>
      <w:r>
        <w:rPr>
          <w:rFonts w:ascii="Times New Roman" w:hAnsi="Times New Roman" w:eastAsia="Times New Roman" w:cs="Times New Roman"/>
        </w:rPr>
        <w:t xml:space="preserve"> </w:t>
      </w:r>
      <w:r>
        <w:rPr>
          <w:rFonts w:ascii="Nirmala UI" w:hAnsi="Nirmala UI" w:eastAsia="Nirmala UI" w:cs="Nirmala UI"/>
        </w:rPr>
        <w:t>ಕನ್ಯೆಯರಂತೆ</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ಕರ್ತನನ್ನು</w:t>
      </w:r>
      <w:r>
        <w:rPr>
          <w:rFonts w:ascii="Times New Roman" w:hAnsi="Times New Roman" w:eastAsia="Times New Roman" w:cs="Times New Roman"/>
        </w:rPr>
        <w:t xml:space="preserve"> </w:t>
      </w:r>
      <w:r>
        <w:rPr>
          <w:rFonts w:ascii="Nirmala UI" w:hAnsi="Nirmala UI" w:eastAsia="Nirmala UI" w:cs="Nirmala UI"/>
        </w:rPr>
        <w:t>ಎದುರುಗೊಳ್ಳಲು</w:t>
      </w:r>
      <w:r>
        <w:rPr>
          <w:rFonts w:ascii="Times New Roman" w:hAnsi="Times New Roman" w:eastAsia="Times New Roman" w:cs="Times New Roman"/>
        </w:rPr>
        <w:t xml:space="preserve"> </w:t>
      </w:r>
      <w:r>
        <w:rPr>
          <w:rFonts w:ascii="Nirmala UI" w:hAnsi="Nirmala UI" w:eastAsia="Nirmala UI" w:cs="Nirmala UI"/>
        </w:rPr>
        <w:t>ಸಿದ್ಧರಿಲ್ಲವೆಂದು</w:t>
      </w:r>
      <w:r>
        <w:rPr>
          <w:rFonts w:ascii="Times New Roman" w:hAnsi="Times New Roman" w:eastAsia="Times New Roman" w:cs="Times New Roman"/>
        </w:rPr>
        <w:t xml:space="preserve"> </w:t>
      </w:r>
      <w:r>
        <w:rPr>
          <w:rFonts w:ascii="Nirmala UI" w:hAnsi="Nirmala UI" w:eastAsia="Nirmala UI" w:cs="Nirmala UI"/>
        </w:rPr>
        <w:t>ಕಂಡುಕೊಳ್ಳುವರು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ಎಣ್ಣೆಯನ್ನು</w:t>
      </w:r>
      <w:r>
        <w:rPr>
          <w:rFonts w:ascii="Times New Roman" w:hAnsi="Times New Roman" w:eastAsia="Times New Roman" w:cs="Times New Roman"/>
        </w:rPr>
        <w:t xml:space="preserve"> </w:t>
      </w:r>
      <w:r>
        <w:rPr>
          <w:rFonts w:ascii="Nirmala UI" w:hAnsi="Nirmala UI" w:eastAsia="Nirmala UI" w:cs="Nirmala UI"/>
        </w:rPr>
        <w:t>ಪಡೆಯುವ</w:t>
      </w:r>
      <w:r>
        <w:rPr>
          <w:rFonts w:ascii="Times New Roman" w:hAnsi="Times New Roman" w:eastAsia="Times New Roman" w:cs="Times New Roman"/>
        </w:rPr>
        <w:t xml:space="preserve"> </w:t>
      </w:r>
      <w:r>
        <w:rPr>
          <w:rFonts w:ascii="Nirmala UI" w:hAnsi="Nirmala UI" w:eastAsia="Nirmala UI" w:cs="Nirmala UI"/>
        </w:rPr>
        <w:t>ಶಕ್ತಿ</w:t>
      </w:r>
      <w:r>
        <w:rPr>
          <w:rFonts w:ascii="Times New Roman" w:hAnsi="Times New Roman" w:eastAsia="Times New Roman" w:cs="Times New Roman"/>
        </w:rPr>
        <w:t xml:space="preserve"> </w:t>
      </w:r>
      <w:r>
        <w:rPr>
          <w:rFonts w:ascii="Nirmala UI" w:hAnsi="Nirmala UI" w:eastAsia="Nirmala UI" w:cs="Nirmala UI"/>
        </w:rPr>
        <w:t>ಅವರಲ್ಲೇ</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ಜೀವನಗಳು</w:t>
      </w:r>
      <w:r>
        <w:rPr>
          <w:rFonts w:ascii="Times New Roman" w:hAnsi="Times New Roman" w:eastAsia="Times New Roman" w:cs="Times New Roman"/>
        </w:rPr>
        <w:t xml:space="preserve"> </w:t>
      </w:r>
      <w:r>
        <w:rPr>
          <w:rFonts w:ascii="Nirmala UI" w:hAnsi="Nirmala UI" w:eastAsia="Nirmala UI" w:cs="Nirmala UI"/>
        </w:rPr>
        <w:t>ನಾಶವಾಗುತ್ತವೆ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ಪರಿಶುದ್ಧಾತ್ಮನಿಗಾಗಿ</w:t>
      </w:r>
      <w:r>
        <w:rPr>
          <w:rFonts w:ascii="Times New Roman" w:hAnsi="Times New Roman" w:eastAsia="Times New Roman" w:cs="Times New Roman"/>
        </w:rPr>
        <w:t xml:space="preserve"> </w:t>
      </w:r>
      <w:r>
        <w:rPr>
          <w:rFonts w:ascii="Nirmala UI" w:hAnsi="Nirmala UI" w:eastAsia="Nirmala UI" w:cs="Nirmala UI"/>
        </w:rPr>
        <w:t>ಕೇಳಲ್ಪಟ್ಟರೆ</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ಮಾಡಿದಂತೆ</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ಮಹಿಮೆಯನ್ನು</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ತೋರಿಸು</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ಬೇಡಿಕೊಂಡರೆ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ಪ್ರೀತಿಯು</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ಹೃದಯಗಳಲ್ಲಿ</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ಹರಿಯುವುದು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ಚಿನ್ನದ</w:t>
      </w:r>
      <w:r>
        <w:rPr>
          <w:rFonts w:ascii="Times New Roman" w:hAnsi="Times New Roman" w:eastAsia="Times New Roman" w:cs="Times New Roman"/>
        </w:rPr>
        <w:t xml:space="preserve"> </w:t>
      </w:r>
      <w:r>
        <w:rPr>
          <w:rFonts w:ascii="Nirmala UI" w:hAnsi="Nirmala UI" w:eastAsia="Nirmala UI" w:cs="Nirmala UI"/>
        </w:rPr>
        <w:t>ಕೊಳವೆಗಳ</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ಚಿನ್ನದ</w:t>
      </w:r>
      <w:r>
        <w:rPr>
          <w:rFonts w:ascii="Times New Roman" w:hAnsi="Times New Roman" w:eastAsia="Times New Roman" w:cs="Times New Roman"/>
        </w:rPr>
        <w:t xml:space="preserve"> </w:t>
      </w:r>
      <w:r>
        <w:rPr>
          <w:rFonts w:ascii="Nirmala UI" w:hAnsi="Nirmala UI" w:eastAsia="Nirmala UI" w:cs="Nirmala UI"/>
        </w:rPr>
        <w:t>ಎಣ್ಣೆಯು</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հաղորդ</w:t>
      </w:r>
      <w:r>
        <w:rPr>
          <w:rFonts w:ascii="Nirmala UI" w:hAnsi="Nirmala UI" w:eastAsia="Nirmala UI" w:cs="Nirmala UI"/>
        </w:rPr>
        <w:t>ವಾಗುವುದು</w:t>
      </w:r>
      <w:r>
        <w:rPr>
          <w:rFonts w:ascii="Times New Roman" w:hAnsi="Times New Roman" w:eastAsia="Times New Roman" w:cs="Times New Roman"/>
        </w:rPr>
        <w:t>. ‘</w:t>
      </w:r>
      <w:r>
        <w:rPr>
          <w:rFonts w:ascii="Nirmala UI" w:hAnsi="Nirmala UI" w:eastAsia="Nirmala UI" w:cs="Nirmala UI"/>
        </w:rPr>
        <w:t>ಸೈನ್ಯಗಳ</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ಹೇಳುವದೇನೆಂದರೆ</w:t>
      </w:r>
      <w:r>
        <w:rPr>
          <w:rFonts w:ascii="Times New Roman" w:hAnsi="Times New Roman" w:eastAsia="Times New Roman" w:cs="Times New Roman"/>
        </w:rPr>
        <w:t xml:space="preserve">, </w:t>
      </w:r>
      <w:r>
        <w:rPr>
          <w:rFonts w:ascii="Nirmala UI" w:hAnsi="Nirmala UI" w:eastAsia="Nirmala UI" w:cs="Nirmala UI"/>
        </w:rPr>
        <w:t>ಬಲದಿಂದಲೂ</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ಶಕ್ತಿಯಿಂದಲೂ</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ಆತ್ಮದಿಂದಲೇ</w:t>
      </w:r>
      <w:r>
        <w:rPr>
          <w:rFonts w:ascii="Times New Roman" w:hAnsi="Times New Roman" w:eastAsia="Times New Roman" w:cs="Times New Roman"/>
        </w:rPr>
        <w:t xml:space="preserve">.’ </w:t>
      </w:r>
      <w:r>
        <w:rPr>
          <w:rFonts w:ascii="Nirmala UI" w:hAnsi="Nirmala UI" w:eastAsia="Nirmala UI" w:cs="Nirmala UI"/>
        </w:rPr>
        <w:t>ನೀತಿಯ</w:t>
      </w:r>
      <w:r>
        <w:rPr>
          <w:rFonts w:ascii="Times New Roman" w:hAnsi="Times New Roman" w:eastAsia="Times New Roman" w:cs="Times New Roman"/>
        </w:rPr>
        <w:t xml:space="preserve"> </w:t>
      </w:r>
      <w:r>
        <w:rPr>
          <w:rFonts w:ascii="Nirmala UI" w:hAnsi="Nirmala UI" w:eastAsia="Nirmala UI" w:cs="Nirmala UI"/>
        </w:rPr>
        <w:t>ಸೂರ್ಯನ</w:t>
      </w:r>
      <w:r>
        <w:rPr>
          <w:rFonts w:ascii="Times New Roman" w:hAnsi="Times New Roman" w:eastAsia="Times New Roman" w:cs="Times New Roman"/>
        </w:rPr>
        <w:t xml:space="preserve"> </w:t>
      </w:r>
      <w:r>
        <w:rPr>
          <w:rFonts w:ascii="Nirmala UI" w:hAnsi="Nirmala UI" w:eastAsia="Nirmala UI" w:cs="Nirmala UI"/>
        </w:rPr>
        <w:t>ಪ್ರಕಾಶಮಾನ</w:t>
      </w:r>
      <w:r>
        <w:rPr>
          <w:rFonts w:ascii="Times New Roman" w:hAnsi="Times New Roman" w:eastAsia="Times New Roman" w:cs="Times New Roman"/>
        </w:rPr>
        <w:t xml:space="preserve"> </w:t>
      </w:r>
      <w:r>
        <w:rPr>
          <w:rFonts w:ascii="Nirmala UI" w:hAnsi="Nirmala UI" w:eastAsia="Nirmala UI" w:cs="Nirmala UI"/>
        </w:rPr>
        <w:t>ಕಿರಣಗಳನ್ನು</w:t>
      </w:r>
      <w:r>
        <w:rPr>
          <w:rFonts w:ascii="Times New Roman" w:hAnsi="Times New Roman" w:eastAsia="Times New Roman" w:cs="Times New Roman"/>
        </w:rPr>
        <w:t xml:space="preserve"> </w:t>
      </w:r>
      <w:r>
        <w:rPr>
          <w:rFonts w:ascii="Nirmala UI" w:hAnsi="Nirmala UI" w:eastAsia="Nirmala UI" w:cs="Nirmala UI"/>
        </w:rPr>
        <w:t>ಸ್ವೀಕರಿಸುವ</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ಮಕ್ಕಳು</w:t>
      </w:r>
      <w:r>
        <w:rPr>
          <w:rFonts w:ascii="Times New Roman" w:hAnsi="Times New Roman" w:eastAsia="Times New Roman" w:cs="Times New Roman"/>
        </w:rPr>
        <w:t xml:space="preserve"> </w:t>
      </w:r>
      <w:r>
        <w:rPr>
          <w:rFonts w:ascii="Nirmala UI" w:hAnsi="Nirmala UI" w:eastAsia="Nirmala UI" w:cs="Nirmala UI"/>
        </w:rPr>
        <w:t>ಲೋಕದಲ್ಲಿ</w:t>
      </w:r>
      <w:r>
        <w:rPr>
          <w:rFonts w:ascii="Times New Roman" w:hAnsi="Times New Roman" w:eastAsia="Times New Roman" w:cs="Times New Roman"/>
        </w:rPr>
        <w:t xml:space="preserve"> </w:t>
      </w:r>
      <w:r>
        <w:rPr>
          <w:rFonts w:ascii="Nirmala UI" w:hAnsi="Nirmala UI" w:eastAsia="Nirmala UI" w:cs="Nirmala UI"/>
        </w:rPr>
        <w:t>ದೀಪಗಳಂತೆ</w:t>
      </w:r>
      <w:r>
        <w:rPr>
          <w:rFonts w:ascii="Times New Roman" w:hAnsi="Times New Roman" w:eastAsia="Times New Roman" w:cs="Times New Roman"/>
        </w:rPr>
        <w:t xml:space="preserve"> </w:t>
      </w:r>
      <w:r>
        <w:rPr>
          <w:rFonts w:ascii="Nirmala UI" w:hAnsi="Nirmala UI" w:eastAsia="Nirmala UI" w:cs="Nirmala UI"/>
        </w:rPr>
        <w:t>ಪ್ರಕಾಶಿಸುವರು</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In de geschiedenis van Jakob hebben wij de geschiedenis van het Milleritische tijdperk. Er is een vertoeftijd, en hij ziet de ladder die de gemeenschap tussen de hemel en de aarde voorstelt.</w:t>
      </w:r>
    </w:p>
    <w:p>
      <w:pPr>
        <w:pStyle w:val="ArticleBody"/>
        <w:jc w:val="left"/>
      </w:pP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ወርቃማ</w:t>
      </w:r>
      <w:r>
        <w:rPr>
          <w:rFonts w:ascii="Times New Roman" w:hAnsi="Times New Roman" w:eastAsia="Times New Roman" w:cs="Times New Roman"/>
        </w:rPr>
        <w:t xml:space="preserve"> </w:t>
      </w:r>
      <w:r>
        <w:rPr>
          <w:rFonts w:ascii="Ebrima" w:hAnsi="Ebrima" w:eastAsia="Ebrima" w:cs="Ebrima"/>
        </w:rPr>
        <w:t>ቱቦዎች</w:t>
      </w:r>
      <w:r>
        <w:rPr>
          <w:rFonts w:ascii="Times New Roman" w:hAnsi="Times New Roman" w:eastAsia="Times New Roman" w:cs="Times New Roman"/>
        </w:rPr>
        <w:t xml:space="preserve"> </w:t>
      </w:r>
      <w:r>
        <w:rPr>
          <w:rFonts w:ascii="Ebrima" w:hAnsi="Ebrima" w:eastAsia="Ebrima" w:cs="Ebrima"/>
        </w:rPr>
        <w:t>ይነግረናል።</w:t>
      </w:r>
      <w:r>
        <w:rPr>
          <w:rFonts w:ascii="Times New Roman" w:hAnsi="Times New Roman" w:eastAsia="Times New Roman" w:cs="Times New Roman"/>
        </w:rPr>
        <w:t xml:space="preserve"> </w:t>
      </w:r>
      <w:r>
        <w:rPr>
          <w:rFonts w:ascii="Ebrima" w:hAnsi="Ebrima" w:eastAsia="Ebrima" w:cs="Ebrima"/>
        </w:rPr>
        <w:t>መሰላል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ጎን</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አሉት፤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ወርቃማ</w:t>
      </w:r>
      <w:r>
        <w:rPr>
          <w:rFonts w:ascii="Times New Roman" w:hAnsi="Times New Roman" w:eastAsia="Times New Roman" w:cs="Times New Roman"/>
        </w:rPr>
        <w:t xml:space="preserve"> </w:t>
      </w:r>
      <w:r>
        <w:rPr>
          <w:rFonts w:ascii="Ebrima" w:hAnsi="Ebrima" w:eastAsia="Ebrima" w:cs="Ebrima"/>
        </w:rPr>
        <w:t>ቱቦዎች</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ይጠራቸዋል።</w:t>
      </w:r>
    </w:p>
    <w:p>
      <w:pPr>
        <w:pStyle w:val="ArticleBody"/>
        <w:jc w:val="left"/>
      </w:pPr>
      <w:r>
        <w:rPr>
          <w:rFonts w:ascii="Times New Roman" w:hAnsi="Times New Roman" w:eastAsia="Times New Roman" w:cs="Times New Roman"/>
        </w:rPr>
        <w:t>Nous devons recevoir les messages qui descendent de l’échelle du ciel et les communiquer aux autres. Si nous faisons cela, nous devenons une partie de l’échelle, une partie du processus de communication.</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Dans l’histoire millérite, ils accomplissaient la parabole des dix vierges. Le temps d’attente de Jacob est le temps de retardement de Matthieu 25 et d’Habacuc 2 : « Si la vision tarde, attends-la. »</w:t>
      </w:r>
    </w:p>
    <w:p>
      <w:pPr>
        <w:pStyle w:val="ArticleBody"/>
        <w:jc w:val="left"/>
      </w:pPr>
      <w:r>
        <w:rPr>
          <w:rFonts w:ascii="Times New Roman" w:hAnsi="Times New Roman" w:eastAsia="Times New Roman" w:cs="Times New Roman"/>
        </w:rPr>
        <w:t>La historia de Jacob y la de Zacarías son los mismos tiempos de demora.</w:t>
      </w:r>
    </w:p>
    <w:p>
      <w:pPr>
        <w:pStyle w:val="ArticleBody"/>
        <w:jc w:val="left"/>
      </w:pPr>
      <w:r>
        <w:rPr>
          <w:rFonts w:ascii="Times New Roman" w:hAnsi="Times New Roman" w:eastAsia="Times New Roman" w:cs="Times New Roman"/>
        </w:rPr>
        <w:t>Nako ea ho tiea e tšoaea, har’a lintho tse ling, hore Morena o se a tla eketsa kutloisiso ea balateli ba Hae ka Lentsoe la Molimo. Haeba u sa amohele Oli eo e Halalelang, u moroetsana ea leoatla.</w:t>
      </w:r>
    </w:p>
    <w:p>
      <w:pPr>
        <w:pStyle w:val="ArticleBody"/>
        <w:jc w:val="left"/>
      </w:pPr>
      <w:r>
        <w:rPr>
          <w:rFonts w:ascii="Times New Roman" w:hAnsi="Times New Roman" w:eastAsia="Times New Roman" w:cs="Times New Roman"/>
        </w:rPr>
        <w:t>Lorsque vous parvenez à cette période de l’histoire, lorsque la porte se ferme et que vous êtes une vierge folle, Sœur White dit : « Les paroles les plus tristes qui aient jamais été entendues : “Je ne vous connaissais pas.” »</w:t>
      </w:r>
    </w:p>
    <w:p>
      <w:pPr>
        <w:pStyle w:val="ArticleBody"/>
        <w:jc w:val="left"/>
      </w:pPr>
      <w:r>
        <w:rPr>
          <w:rFonts w:ascii="Times New Roman" w:hAnsi="Times New Roman" w:eastAsia="Times New Roman" w:cs="Times New Roman"/>
        </w:rPr>
        <w:t>On ne peut séparer le temps d’attente du Cri de Minuit. Le temps d’attente produit l’effusion du Saint-Esprit, qui ouvre l’intelligence du peuple de Dieu à la Parole lors du Cri de Minuit et fournit l’huile qui distingue les vierges sages des vierges folles.</w:t>
      </w:r>
    </w:p>
    <w:p>
      <w:pPr>
        <w:pStyle w:val="ArticleHeading"/>
        <w:jc w:val="left"/>
      </w:pPr>
      <w:r>
        <w:rPr>
          <w:rFonts w:ascii="Arial" w:hAnsi="Arial" w:eastAsia="Arial" w:cs="Arial"/>
        </w:rPr>
        <w:t>Le Temps d’Attente et le Miracle Suprême du Couronnement du Christ</w:t>
      </w:r>
    </w:p>
    <w:p>
      <w:pPr>
        <w:pStyle w:val="ArticleBody"/>
        <w:jc w:val="left"/>
      </w:pPr>
      <w:r>
        <w:rPr>
          <w:rFonts w:ascii="MV Boli" w:hAnsi="MV Boli" w:eastAsia="MV Boli" w:cs="MV Boli"/>
        </w:rPr>
        <w:t>ކްރައިސްޓު</w:t>
      </w:r>
      <w:r>
        <w:rPr>
          <w:rFonts w:ascii="Times New Roman" w:hAnsi="Times New Roman" w:eastAsia="Times New Roman" w:cs="Times New Roman"/>
        </w:rPr>
        <w:t xml:space="preserve"> </w:t>
      </w:r>
      <w:r>
        <w:rPr>
          <w:rFonts w:ascii="MV Boli" w:hAnsi="MV Boli" w:eastAsia="MV Boli" w:cs="MV Boli"/>
        </w:rPr>
        <w:t>ލާޒަރުސް</w:t>
      </w:r>
      <w:r>
        <w:rPr>
          <w:rFonts w:ascii="Times New Roman" w:hAnsi="Times New Roman" w:eastAsia="Times New Roman" w:cs="Times New Roman"/>
        </w:rPr>
        <w:t xml:space="preserve"> </w:t>
      </w:r>
      <w:r>
        <w:rPr>
          <w:rFonts w:ascii="MV Boli" w:hAnsi="MV Boli" w:eastAsia="MV Boli" w:cs="MV Boli"/>
        </w:rPr>
        <w:t>ތެދުކުރެއްވި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މަތީގެ</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ތާޖުކުރެވޭ</w:t>
      </w:r>
      <w:r>
        <w:rPr>
          <w:rFonts w:ascii="Times New Roman" w:hAnsi="Times New Roman" w:eastAsia="Times New Roman" w:cs="Times New Roman"/>
        </w:rPr>
        <w:t xml:space="preserve"> </w:t>
      </w:r>
      <w:r>
        <w:rPr>
          <w:rFonts w:ascii="MV Boli" w:hAnsi="MV Boli" w:eastAsia="MV Boli" w:cs="MV Boli"/>
        </w:rPr>
        <w:t>ޢަމަލު</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ލަސްވުމެއް</w:t>
      </w:r>
      <w:r>
        <w:rPr>
          <w:rFonts w:ascii="Times New Roman" w:hAnsi="Times New Roman" w:eastAsia="Times New Roman" w:cs="Times New Roman"/>
        </w:rPr>
        <w:t xml:space="preserve"> </w:t>
      </w:r>
      <w:r>
        <w:rPr>
          <w:rFonts w:ascii="MV Boli" w:hAnsi="MV Boli" w:eastAsia="MV Boli" w:cs="MV Boli"/>
        </w:rPr>
        <w:t>އޮތެވެ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Yezu yakiriye ubutumwa bugira buti: “Lazaro ararwaye. Ngwino, umwiteho.” Ariko Yezu ntiyahise agenda.</w:t>
      </w:r>
    </w:p>
    <w:p>
      <w:pPr>
        <w:pStyle w:val="ArticleBody"/>
        <w:jc w:val="left"/>
      </w:pPr>
      <w:r>
        <w:rPr>
          <w:rFonts w:ascii="Times New Roman" w:hAnsi="Times New Roman" w:eastAsia="Times New Roman" w:cs="Times New Roman"/>
        </w:rPr>
        <w:t>Mã’ẽsy White he’i umi temimbo’e oñepysanga hague ko mba’ére. Oñemondýi hikuái mba’érepa Ha’e ndohói oipytyvõ hag̃ua Iñangirũpe, térã ohechauka hag̃ua ipu’aka Mesías ramo. Péro Ha’e opyta areve.</w:t>
      </w:r>
    </w:p>
    <w:p>
      <w:pPr>
        <w:pStyle w:val="ArticleScripture"/>
        <w:jc w:val="left"/>
      </w:pPr>
      <w:r>
        <w:rPr>
          <w:rFonts w:ascii="Times New Roman" w:hAnsi="Times New Roman" w:eastAsia="Times New Roman" w:cs="Times New Roman"/>
        </w:rPr>
        <w:t>“</w:t>
      </w:r>
      <w:r>
        <w:rPr>
          <w:rFonts w:ascii="Nirmala UI" w:hAnsi="Nirmala UI" w:eastAsia="Nirmala UI" w:cs="Nirmala UI"/>
        </w:rPr>
        <w:t>দেৰিকৈ</w:t>
      </w:r>
      <w:r>
        <w:rPr>
          <w:rFonts w:ascii="Times New Roman" w:hAnsi="Times New Roman" w:eastAsia="Times New Roman" w:cs="Times New Roman"/>
        </w:rPr>
        <w:t xml:space="preserve"> </w:t>
      </w:r>
      <w:r>
        <w:rPr>
          <w:rFonts w:ascii="Nirmala UI" w:hAnsi="Nirmala UI" w:eastAsia="Nirmala UI" w:cs="Nirmala UI"/>
        </w:rPr>
        <w:t>লাজাৰৰ</w:t>
      </w:r>
      <w:r>
        <w:rPr>
          <w:rFonts w:ascii="Times New Roman" w:hAnsi="Times New Roman" w:eastAsia="Times New Roman" w:cs="Times New Roman"/>
        </w:rPr>
        <w:t xml:space="preserve"> </w:t>
      </w:r>
      <w:r>
        <w:rPr>
          <w:rFonts w:ascii="Nirmala UI" w:hAnsi="Nirmala UI" w:eastAsia="Nirmala UI" w:cs="Nirmala UI"/>
        </w:rPr>
        <w:t>ওচৰলৈ</w:t>
      </w:r>
      <w:r>
        <w:rPr>
          <w:rFonts w:ascii="Times New Roman" w:hAnsi="Times New Roman" w:eastAsia="Times New Roman" w:cs="Times New Roman"/>
        </w:rPr>
        <w:t xml:space="preserve"> </w:t>
      </w:r>
      <w:r>
        <w:rPr>
          <w:rFonts w:ascii="Nirmala UI" w:hAnsi="Nirmala UI" w:eastAsia="Nirmala UI" w:cs="Nirmala UI"/>
        </w:rPr>
        <w:t>নাহিবলৈ</w:t>
      </w:r>
      <w:r>
        <w:rPr>
          <w:rFonts w:ascii="Times New Roman" w:hAnsi="Times New Roman" w:eastAsia="Times New Roman" w:cs="Times New Roman"/>
        </w:rPr>
        <w:t xml:space="preserve">, </w:t>
      </w:r>
      <w:r>
        <w:rPr>
          <w:rFonts w:ascii="Nirmala UI" w:hAnsi="Nirmala UI" w:eastAsia="Nirmala UI" w:cs="Nirmala UI"/>
        </w:rPr>
        <w:t>খ্ৰীষ্টৰ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দয়াময়</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সকলৰ</w:t>
      </w:r>
      <w:r>
        <w:rPr>
          <w:rFonts w:ascii="Times New Roman" w:hAnsi="Times New Roman" w:eastAsia="Times New Roman" w:cs="Times New Roman"/>
        </w:rPr>
        <w:t xml:space="preserve"> </w:t>
      </w:r>
      <w:r>
        <w:rPr>
          <w:rFonts w:ascii="Nirmala UI" w:hAnsi="Nirmala UI" w:eastAsia="Nirmala UI" w:cs="Nirmala UI"/>
        </w:rPr>
        <w:t>প্ৰতি</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থমকি</w:t>
      </w:r>
      <w:r>
        <w:rPr>
          <w:rFonts w:ascii="Times New Roman" w:hAnsi="Times New Roman" w:eastAsia="Times New Roman" w:cs="Times New Roman"/>
        </w:rPr>
        <w:t xml:space="preserve"> </w:t>
      </w:r>
      <w:r>
        <w:rPr>
          <w:rFonts w:ascii="Nirmala UI" w:hAnsi="Nirmala UI" w:eastAsia="Nirmala UI" w:cs="Nirmala UI"/>
        </w:rPr>
        <w:t>ৰ</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লাজাৰক</w:t>
      </w:r>
      <w:r>
        <w:rPr>
          <w:rFonts w:ascii="Times New Roman" w:hAnsi="Times New Roman" w:eastAsia="Times New Roman" w:cs="Times New Roman"/>
        </w:rPr>
        <w:t xml:space="preserve"> </w:t>
      </w:r>
      <w:r>
        <w:rPr>
          <w:rFonts w:ascii="Nirmala UI" w:hAnsi="Nirmala UI" w:eastAsia="Nirmala UI" w:cs="Nirmala UI"/>
        </w:rPr>
        <w:t>মৃতলোকৰ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উঠাই</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জিদী</w:t>
      </w:r>
      <w:r>
        <w:rPr>
          <w:rFonts w:ascii="Times New Roman" w:hAnsi="Times New Roman" w:eastAsia="Times New Roman" w:cs="Times New Roman"/>
        </w:rPr>
        <w:t xml:space="preserve">, </w:t>
      </w:r>
      <w:r>
        <w:rPr>
          <w:rFonts w:ascii="Nirmala UI" w:hAnsi="Nirmala UI" w:eastAsia="Nirmala UI" w:cs="Nirmala UI"/>
        </w:rPr>
        <w:t>অবিশ্বাসী</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প্ৰমাণ</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সত্যই</w:t>
      </w:r>
      <w:r>
        <w:rPr>
          <w:rFonts w:ascii="Times New Roman" w:hAnsi="Times New Roman" w:eastAsia="Times New Roman" w:cs="Times New Roman"/>
        </w:rPr>
        <w:t xml:space="preserve"> ‘</w:t>
      </w:r>
      <w:r>
        <w:rPr>
          <w:rFonts w:ascii="Nirmala UI" w:hAnsi="Nirmala UI" w:eastAsia="Nirmala UI" w:cs="Nirmala UI"/>
        </w:rPr>
        <w:t>পুনৰুত্থান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জীৱন।</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ইস্ৰায়েলৰ</w:t>
      </w:r>
      <w:r>
        <w:rPr>
          <w:rFonts w:ascii="Times New Roman" w:hAnsi="Times New Roman" w:eastAsia="Times New Roman" w:cs="Times New Roman"/>
        </w:rPr>
        <w:t xml:space="preserve"> </w:t>
      </w:r>
      <w:r>
        <w:rPr>
          <w:rFonts w:ascii="Nirmala UI" w:hAnsi="Nirmala UI" w:eastAsia="Nirmala UI" w:cs="Nirmala UI"/>
        </w:rPr>
        <w:t>গৃহৰ</w:t>
      </w:r>
      <w:r>
        <w:rPr>
          <w:rFonts w:ascii="Times New Roman" w:hAnsi="Times New Roman" w:eastAsia="Times New Roman" w:cs="Times New Roman"/>
        </w:rPr>
        <w:t xml:space="preserve"> </w:t>
      </w:r>
      <w:r>
        <w:rPr>
          <w:rFonts w:ascii="Nirmala UI" w:hAnsi="Nirmala UI" w:eastAsia="Nirmala UI" w:cs="Nirmala UI"/>
        </w:rPr>
        <w:t>দৰিদ্ৰ</w:t>
      </w:r>
      <w:r>
        <w:rPr>
          <w:rFonts w:ascii="Times New Roman" w:hAnsi="Times New Roman" w:eastAsia="Times New Roman" w:cs="Times New Roman"/>
        </w:rPr>
        <w:t xml:space="preserve">, </w:t>
      </w:r>
      <w:r>
        <w:rPr>
          <w:rFonts w:ascii="Nirmala UI" w:hAnsi="Nirmala UI" w:eastAsia="Nirmala UI" w:cs="Nirmala UI"/>
        </w:rPr>
        <w:t>বিচৰণশীল</w:t>
      </w:r>
      <w:r>
        <w:rPr>
          <w:rFonts w:ascii="Times New Roman" w:hAnsi="Times New Roman" w:eastAsia="Times New Roman" w:cs="Times New Roman"/>
        </w:rPr>
        <w:t xml:space="preserve"> </w:t>
      </w:r>
      <w:r>
        <w:rPr>
          <w:rFonts w:ascii="Nirmala UI" w:hAnsi="Nirmala UI" w:eastAsia="Nirmala UI" w:cs="Nirmala UI"/>
        </w:rPr>
        <w:t>মেৰাবোৰক</w:t>
      </w:r>
      <w:r>
        <w:rPr>
          <w:rFonts w:ascii="Times New Roman" w:hAnsi="Times New Roman" w:eastAsia="Times New Roman" w:cs="Times New Roman"/>
        </w:rPr>
        <w:t xml:space="preserve">, </w:t>
      </w:r>
      <w:r>
        <w:rPr>
          <w:rFonts w:ascii="Nirmala UI" w:hAnsi="Nirmala UI" w:eastAsia="Nirmala UI" w:cs="Nirmala UI"/>
        </w:rPr>
        <w:t>সম্পূৰ্ণৰূপে</w:t>
      </w:r>
      <w:r>
        <w:rPr>
          <w:rFonts w:ascii="Times New Roman" w:hAnsi="Times New Roman" w:eastAsia="Times New Roman" w:cs="Times New Roman"/>
        </w:rPr>
        <w:t xml:space="preserve"> </w:t>
      </w:r>
      <w:r>
        <w:rPr>
          <w:rFonts w:ascii="Nirmala UI" w:hAnsi="Nirmala UI" w:eastAsia="Nirmala UI" w:cs="Nirmala UI"/>
        </w:rPr>
        <w:t>এৰি</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অনিচ্ছুক</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অনুতাপহীনতাৰ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গৈছিল।</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দয়াত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প্ৰমাণ</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মনস্থ</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পুনঃস্থাপক</w:t>
      </w:r>
      <w:r>
        <w:rPr>
          <w:rFonts w:ascii="Times New Roman" w:hAnsi="Times New Roman" w:eastAsia="Times New Roman" w:cs="Times New Roman"/>
        </w:rPr>
        <w:t xml:space="preserve">, </w:t>
      </w:r>
      <w:r>
        <w:rPr>
          <w:rFonts w:ascii="Nirmala UI" w:hAnsi="Nirmala UI" w:eastAsia="Nirmala UI" w:cs="Nirmala UI"/>
        </w:rPr>
        <w:t>সেইজন</w:t>
      </w:r>
      <w:r>
        <w:rPr>
          <w:rFonts w:ascii="Times New Roman" w:hAnsi="Times New Roman" w:eastAsia="Times New Roman" w:cs="Times New Roman"/>
        </w:rPr>
        <w:t xml:space="preserve">, </w:t>
      </w:r>
      <w:r>
        <w:rPr>
          <w:rFonts w:ascii="Nirmala UI" w:hAnsi="Nirmala UI" w:eastAsia="Nirmala UI" w:cs="Nirmala UI"/>
        </w:rPr>
        <w:t>যিজনে</w:t>
      </w:r>
      <w:r>
        <w:rPr>
          <w:rFonts w:ascii="Times New Roman" w:hAnsi="Times New Roman" w:eastAsia="Times New Roman" w:cs="Times New Roman"/>
        </w:rPr>
        <w:t xml:space="preserve"> </w:t>
      </w:r>
      <w:r>
        <w:rPr>
          <w:rFonts w:ascii="Nirmala UI" w:hAnsi="Nirmala UI" w:eastAsia="Nirmala UI" w:cs="Nirmala UI"/>
        </w:rPr>
        <w:t>একমাত্ৰ</w:t>
      </w:r>
      <w:r>
        <w:rPr>
          <w:rFonts w:ascii="Times New Roman" w:hAnsi="Times New Roman" w:eastAsia="Times New Roman" w:cs="Times New Roman"/>
        </w:rPr>
        <w:t xml:space="preserve"> </w:t>
      </w:r>
      <w:r>
        <w:rPr>
          <w:rFonts w:ascii="Nirmala UI" w:hAnsi="Nirmala UI" w:eastAsia="Nirmala UI" w:cs="Nirmala UI"/>
        </w:rPr>
        <w:t>জীৱন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অমৰতাক</w:t>
      </w:r>
      <w:r>
        <w:rPr>
          <w:rFonts w:ascii="Times New Roman" w:hAnsi="Times New Roman" w:eastAsia="Times New Roman" w:cs="Times New Roman"/>
        </w:rPr>
        <w:t xml:space="preserve"> </w:t>
      </w:r>
      <w:r>
        <w:rPr>
          <w:rFonts w:ascii="Nirmala UI" w:hAnsi="Nirmala UI" w:eastAsia="Nirmala UI" w:cs="Nirmala UI"/>
        </w:rPr>
        <w:t>প্ৰকাশলৈ</w:t>
      </w:r>
      <w:r>
        <w:rPr>
          <w:rFonts w:ascii="Times New Roman" w:hAnsi="Times New Roman" w:eastAsia="Times New Roman" w:cs="Times New Roman"/>
        </w:rPr>
        <w:t xml:space="preserve"> </w:t>
      </w:r>
      <w:r>
        <w:rPr>
          <w:rFonts w:ascii="Nirmala UI" w:hAnsi="Nirmala UI" w:eastAsia="Nirmala UI" w:cs="Nirmala UI"/>
        </w:rPr>
        <w:t>আনিব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এইটো</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প্ৰমাণ</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লাগিছিল</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যাজকসকলে</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xml:space="preserve"> </w:t>
      </w:r>
      <w:r>
        <w:rPr>
          <w:rFonts w:ascii="Nirmala UI" w:hAnsi="Nirmala UI" w:eastAsia="Nirmala UI" w:cs="Nirmala UI"/>
        </w:rPr>
        <w:t>এইটোৱেই</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বথানীয়ালৈ</w:t>
      </w:r>
      <w:r>
        <w:rPr>
          <w:rFonts w:ascii="Times New Roman" w:hAnsi="Times New Roman" w:eastAsia="Times New Roman" w:cs="Times New Roman"/>
        </w:rPr>
        <w:t xml:space="preserve"> </w:t>
      </w:r>
      <w:r>
        <w:rPr>
          <w:rFonts w:ascii="Nirmala UI" w:hAnsi="Nirmala UI" w:eastAsia="Nirmala UI" w:cs="Nirmala UI"/>
        </w:rPr>
        <w:t>যোৱাত</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বিলম্বৰ</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The Desire of Ages, 529.</w:t>
      </w:r>
    </w:p>
    <w:p>
      <w:pPr>
        <w:pStyle w:val="ArticleBody"/>
        <w:jc w:val="left"/>
      </w:pPr>
      <w:r>
        <w:rPr>
          <w:rFonts w:ascii="Times New Roman" w:hAnsi="Times New Roman" w:eastAsia="Times New Roman" w:cs="Times New Roman"/>
        </w:rPr>
        <w:t>Il tarda, per dare loro un’ulteriore prova che Egli aveva il potere di richiamare in vita i morti. Questo miracolo supremo, la risurrezione di Lazzaro, pose il suggello di Dio sulla Sua opera e sulla Sua rivendicazione della Divinità. Al Grido di Mezzanotte, il Signore sta suscitando le vergini sagge. Questa è un’illustrazione del processo di suggellamento. I Milleriti venivano suggellati, fornendo un’illustrazione del suggellamento dei 144.000. La lezione di Lazzaro è che Cristo può prendere qualcuno morto nelle trasgressioni e nei peccati e riportarlo in vita. Nel passo di Lazzaro, Cristo definisce la morte come sonno. Essi dormono tutti. Egli tarda. Risusciterà Lazzaro, riportandoli in vita e ponendo su di loro il Suo suggello. Questo è il Suo miracolo supremo. Nella nostra storia, quando suggella i 144.000, li innalza come un vessillo. Zaccaria dice che quel vessillo è come gioielli in una corona. Questo è il Suo atto culminante.</w:t>
      </w:r>
    </w:p>
    <w:p>
      <w:pPr>
        <w:pStyle w:val="ArticleBody"/>
        <w:jc w:val="left"/>
      </w:pPr>
      <w:r>
        <w:rPr>
          <w:rFonts w:ascii="Times New Roman" w:hAnsi="Times New Roman" w:eastAsia="Times New Roman" w:cs="Times New Roman"/>
        </w:rPr>
        <w:t>Ekuhlweni nasekuvulekeni kweqiniso emlandweni wamaMillerite, isikhathi sokulibala siphawula lapho iNkosi ivulela khona iqiniso. Isitebhisi, esinezingelosi ezikhuphukayo nezisehlayo, yilapho inqubo yokubekwa uphawu yenzeka khona.</w:t>
      </w:r>
    </w:p>
    <w:p>
      <w:pPr>
        <w:pStyle w:val="ArticleHeading"/>
        <w:jc w:val="left"/>
      </w:pPr>
      <w:r>
        <w:rPr>
          <w:rFonts w:ascii="Arial" w:hAnsi="Arial" w:eastAsia="Arial" w:cs="Arial"/>
        </w:rPr>
        <w:t>L’Entrée triomphale et le cri de minuit</w:t>
      </w:r>
    </w:p>
    <w:p>
      <w:pPr>
        <w:pStyle w:val="ArticleBody"/>
        <w:jc w:val="left"/>
      </w:pPr>
      <w:r>
        <w:rPr>
          <w:rFonts w:ascii="Times New Roman" w:hAnsi="Times New Roman" w:eastAsia="Times New Roman" w:cs="Times New Roman"/>
        </w:rPr>
        <w:t>Maintenant, nous considérons l’Entrée triomphale. Remarquez à quoi Sister White compare l’Entrée triomphale dans l’Esprit de prophétie, volume 4, page 250.</w:t>
      </w:r>
    </w:p>
    <w:p>
      <w:pPr>
        <w:pStyle w:val="ArticleScripture"/>
        <w:jc w:val="left"/>
      </w:pPr>
      <w:r>
        <w:rPr>
          <w:rFonts w:ascii="Times New Roman" w:hAnsi="Times New Roman" w:eastAsia="Times New Roman" w:cs="Times New Roman"/>
        </w:rPr>
        <w:t>“Sauti ya usiku wa manane haikubebwa sana kwa hoja, ingawa uthibitisho wa Maandiko ulikuwa wazi na wa kukata kauli. Iliandamana nayo nguvu yenye kushurutisha iliyouisukuma roho. Hapakuwa na shaka, wala kuhoji. Wakati wa kuingia kwa ushindi kwa Kristo katika Yerusalemu, watu waliokuwa wamekusanyika kutoka sehemu zote za nchi ili kushika sikukuu walimiminika kwenda Mlima wa Mizeituni, na walipojiunga na umati uliokuwa ukimsindikiza Yesu, walishikwa na msukumo wa saa ile, nao wakasaidia kukuza sauti ya shangwe, ‘Amebarikiwa ajaye kwa jina la Bwana!’ [Mathayo 21:9.] Vivyo hivyo wasioamini waliomiminika kwenye mikutano ya Waadventista—baadhi kwa udadisi, na baadhi kwa kusudi la kudhihaki tu—waliihisi nguvu ya ushawishi iliyofuatana na ujumbe, ‘Tazama, Bwana Arusi anakuja!’”</w:t>
      </w:r>
    </w:p>
    <w:p>
      <w:pPr>
        <w:pStyle w:val="ArticleBody"/>
        <w:jc w:val="left"/>
      </w:pPr>
      <w:r>
        <w:rPr>
          <w:rFonts w:ascii="Times New Roman" w:hAnsi="Times New Roman" w:eastAsia="Times New Roman" w:cs="Times New Roman"/>
        </w:rPr>
        <w:t>Le Entrée Triomphal representa le Clamor de Medienocte.</w:t>
      </w:r>
    </w:p>
    <w:p>
      <w:pPr>
        <w:pStyle w:val="ArticleBody"/>
        <w:jc w:val="left"/>
      </w:pPr>
      <w:r>
        <w:rPr>
          <w:rFonts w:ascii="Times New Roman" w:hAnsi="Times New Roman" w:eastAsia="Times New Roman" w:cs="Times New Roman"/>
        </w:rPr>
        <w:t>Lad os læse, hvad Søster White siger om det triumferende indtog i The Youth’s Instructor, 21. februar 1901.</w:t>
      </w:r>
    </w:p>
    <w:p>
      <w:pPr>
        <w:pStyle w:val="ArticleScripture"/>
        <w:jc w:val="left"/>
      </w:pPr>
      <w:r>
        <w:rPr>
          <w:rFonts w:ascii="Times New Roman" w:hAnsi="Times New Roman" w:eastAsia="Times New Roman" w:cs="Times New Roman"/>
        </w:rPr>
        <w:t>Le temps de l’entrée du Christ dans Jérusalem était la saison la plus belle de l’année. Le mont des Oliviers était tapissé de verdure, et les bosquets se paraient d’un feuillage varié. Des contrées environnant Jérusalem, beaucoup étaient venus à la fête avec un ardent désir de voir Jésus.</w:t>
      </w:r>
    </w:p>
    <w:p>
      <w:pPr>
        <w:pStyle w:val="ArticleBody"/>
        <w:jc w:val="left"/>
      </w:pPr>
      <w:r>
        <w:rPr>
          <w:rFonts w:ascii="Microsoft YaHei" w:hAnsi="Microsoft YaHei" w:eastAsia="Microsoft YaHei" w:cs="Microsoft YaHei"/>
        </w:rPr>
        <w:t>為甚麼？因為他們聽見了關於拉撒路的事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«معجزهٔ تاجدارِ نجات‌دهنده، در برخیزانیدنِ ایلعازر از میان مردگان، تأثیری شگفت‌انگیز بر مردم نهاده بود، و انبوهی بزرگ و پرشور از مردمان به سوی مکانی که عیسی در آن اقامت داشت، کشانده شدند.»</w:t>
      </w:r>
    </w:p>
    <w:p>
      <w:pPr>
        <w:pStyle w:val="ArticleBody"/>
        <w:jc w:val="left"/>
      </w:pPr>
      <w:r>
        <w:rPr>
          <w:rFonts w:ascii="Times New Roman" w:hAnsi="Times New Roman" w:eastAsia="Times New Roman" w:cs="Times New Roman"/>
        </w:rPr>
        <w:t>Alors, Il demeure à Béthanie avant l’Entrée triomphale.</w:t>
      </w:r>
    </w:p>
    <w:p>
      <w:pPr>
        <w:pStyle w:val="ArticleBody"/>
        <w:jc w:val="left"/>
      </w:pPr>
      <w:r>
        <w:rPr>
          <w:rFonts w:ascii="Times New Roman" w:hAnsi="Times New Roman" w:eastAsia="Times New Roman" w:cs="Times New Roman"/>
        </w:rPr>
        <w:t>Ceci renvoie au temps d’attente.</w:t>
      </w:r>
    </w:p>
    <w:p>
      <w:pPr>
        <w:pStyle w:val="ArticleScripture"/>
        <w:jc w:val="left"/>
      </w:pPr>
      <w:r>
        <w:rPr>
          <w:rFonts w:ascii="Times New Roman" w:hAnsi="Times New Roman" w:eastAsia="Times New Roman" w:cs="Times New Roman"/>
        </w:rPr>
        <w:t>„Nachmittags war bereits die Hälfte der Zeit verstrichen, als Jesus seine Jünger in das Dorf Bethphage sandte und sprach: ‚Geht hin in das Dorf, das vor euch liegt, und alsbald werdet ihr eine Eselin angebunden finden und ein Füllen bei ihr; bindet sie los und bringt sie zu mir. Und wenn jemand etwas zu euch sagen sollte, so sprecht: Der Herr bedarf ihrer; dann wird er sie sogleich senden.‘“</w:t>
      </w:r>
    </w:p>
    <w:p>
      <w:pPr>
        <w:pStyle w:val="ArticleScripture"/>
        <w:jc w:val="left"/>
      </w:pPr>
      <w:r>
        <w:rPr>
          <w:rFonts w:ascii="Leelawadee UI" w:hAnsi="Leelawadee UI" w:eastAsia="Leelawadee UI" w:cs="Leelawadee UI"/>
        </w:rPr>
        <w:t>នេះជាលើកដំបូងក្នុងអំឡុងពេលព្រះរាជកិច្ចរបស់ទ្រង់</w:t>
      </w:r>
      <w:r>
        <w:rPr>
          <w:rFonts w:ascii="Times New Roman" w:hAnsi="Times New Roman" w:eastAsia="Times New Roman" w:cs="Times New Roman"/>
        </w:rPr>
        <w:t xml:space="preserve"> </w:t>
      </w:r>
      <w:r>
        <w:rPr>
          <w:rFonts w:ascii="Leelawadee UI" w:hAnsi="Leelawadee UI" w:eastAsia="Leelawadee UI" w:cs="Leelawadee UI"/>
        </w:rPr>
        <w:t>ដែលព្រះគ្រីស្ទបានយល់ព្រមជិះសត្វ</w:t>
      </w:r>
      <w:r>
        <w:rPr>
          <w:rFonts w:ascii="Times New Roman" w:hAnsi="Times New Roman" w:eastAsia="Times New Roman" w:cs="Times New Roman"/>
        </w:rPr>
        <w:t xml:space="preserve"> </w:t>
      </w:r>
      <w:r>
        <w:rPr>
          <w:rFonts w:ascii="Leelawadee UI" w:hAnsi="Leelawadee UI" w:eastAsia="Leelawadee UI" w:cs="Leelawadee UI"/>
        </w:rPr>
        <w:t>ហើយពួកសិស្សបានបកស្រាយការនេះថាជាសញ្ញាមួយថា</w:t>
      </w:r>
      <w:r>
        <w:rPr>
          <w:rFonts w:ascii="Times New Roman" w:hAnsi="Times New Roman" w:eastAsia="Times New Roman" w:cs="Times New Roman"/>
        </w:rPr>
        <w:t xml:space="preserve"> </w:t>
      </w:r>
      <w:r>
        <w:rPr>
          <w:rFonts w:ascii="Leelawadee UI" w:hAnsi="Leelawadee UI" w:eastAsia="Leelawadee UI" w:cs="Leelawadee UI"/>
        </w:rPr>
        <w:t>ទ្រង់ហៀបនឹងប្រកាសអះអាងព្រះចេស្តា</w:t>
      </w:r>
      <w:r>
        <w:rPr>
          <w:rFonts w:ascii="Times New Roman" w:hAnsi="Times New Roman" w:eastAsia="Times New Roman" w:cs="Times New Roman"/>
        </w:rPr>
        <w:t xml:space="preserve"> </w:t>
      </w:r>
      <w:r>
        <w:rPr>
          <w:rFonts w:ascii="Leelawadee UI" w:hAnsi="Leelawadee UI" w:eastAsia="Leelawadee UI" w:cs="Leelawadee UI"/>
        </w:rPr>
        <w:t>និងសិទ្ធិអំណាចជាស្ដេចរបស់ទ្រង់</w:t>
      </w:r>
      <w:r>
        <w:rPr>
          <w:rFonts w:ascii="Times New Roman" w:hAnsi="Times New Roman" w:eastAsia="Times New Roman" w:cs="Times New Roman"/>
        </w:rPr>
        <w:t xml:space="preserve"> </w:t>
      </w:r>
      <w:r>
        <w:rPr>
          <w:rFonts w:ascii="Leelawadee UI" w:hAnsi="Leelawadee UI" w:eastAsia="Leelawadee UI" w:cs="Leelawadee UI"/>
        </w:rPr>
        <w:t>ហើយទទួលយកតំណែងរបស់ទ្រង់លើបល្ល័ង្ករបស់ដាវីឌ។</w:t>
      </w:r>
      <w:r>
        <w:rPr>
          <w:rFonts w:ascii="Times New Roman" w:hAnsi="Times New Roman" w:eastAsia="Times New Roman" w:cs="Times New Roman"/>
        </w:rPr>
        <w:t xml:space="preserve"> </w:t>
      </w:r>
      <w:r>
        <w:rPr>
          <w:rFonts w:ascii="Leelawadee UI" w:hAnsi="Leelawadee UI" w:eastAsia="Leelawadee UI" w:cs="Leelawadee UI"/>
        </w:rPr>
        <w:t>ពួកគេបានអនុវត្តបេសកកម្មនោះដោយអំណរ។</w:t>
      </w:r>
      <w:r>
        <w:rPr>
          <w:rFonts w:ascii="Times New Roman" w:hAnsi="Times New Roman" w:eastAsia="Times New Roman" w:cs="Times New Roman"/>
        </w:rPr>
        <w:t xml:space="preserve"> </w:t>
      </w:r>
      <w:r>
        <w:rPr>
          <w:rFonts w:ascii="Leelawadee UI" w:hAnsi="Leelawadee UI" w:eastAsia="Leelawadee UI" w:cs="Leelawadee UI"/>
        </w:rPr>
        <w:t>ពួកគេបានរកឃើញកូនលា</w:t>
      </w:r>
      <w:r>
        <w:rPr>
          <w:rFonts w:ascii="Times New Roman" w:hAnsi="Times New Roman" w:eastAsia="Times New Roman" w:cs="Times New Roman"/>
        </w:rPr>
        <w:t xml:space="preserve"> </w:t>
      </w:r>
      <w:r>
        <w:rPr>
          <w:rFonts w:ascii="Leelawadee UI" w:hAnsi="Leelawadee UI" w:eastAsia="Leelawadee UI" w:cs="Leelawadee UI"/>
        </w:rPr>
        <w:t>ដោះវាចេញ</w:t>
      </w:r>
      <w:r>
        <w:rPr>
          <w:rFonts w:ascii="Times New Roman" w:hAnsi="Times New Roman" w:eastAsia="Times New Roman" w:cs="Times New Roman"/>
        </w:rPr>
        <w:t xml:space="preserve"> </w:t>
      </w:r>
      <w:r>
        <w:rPr>
          <w:rFonts w:ascii="Leelawadee UI" w:hAnsi="Leelawadee UI" w:eastAsia="Leelawadee UI" w:cs="Leelawadee UI"/>
        </w:rPr>
        <w:t>ហើយនាំវាមកឯព្រះយេស៊ូវ</w:t>
      </w:r>
      <w:r>
        <w:rPr>
          <w:rFonts w:ascii="Times New Roman" w:hAnsi="Times New Roman" w:eastAsia="Times New Roman" w:cs="Times New Roman"/>
        </w:rPr>
        <w:t xml:space="preserve"> </w:t>
      </w:r>
      <w:r>
        <w:rPr>
          <w:rFonts w:ascii="Leelawadee UI" w:hAnsi="Leelawadee UI" w:eastAsia="Leelawadee UI" w:cs="Leelawadee UI"/>
        </w:rPr>
        <w:t>ដែលបានគង់លើវា។</w:t>
      </w:r>
      <w:r>
        <w:rPr>
          <w:rFonts w:ascii="Times New Roman" w:hAnsi="Times New Roman" w:eastAsia="Times New Roman" w:cs="Times New Roman"/>
        </w:rPr>
        <w:t xml:space="preserve"> </w:t>
      </w:r>
      <w:r>
        <w:rPr>
          <w:rFonts w:ascii="Leelawadee UI" w:hAnsi="Leelawadee UI" w:eastAsia="Leelawadee UI" w:cs="Leelawadee UI"/>
        </w:rPr>
        <w:t>នៅពេលព្រះយេស៊ូវគង់លើសត្វនោះ</w:t>
      </w:r>
      <w:r>
        <w:rPr>
          <w:rFonts w:ascii="Times New Roman" w:hAnsi="Times New Roman" w:eastAsia="Times New Roman" w:cs="Times New Roman"/>
        </w:rPr>
        <w:t xml:space="preserve"> </w:t>
      </w:r>
      <w:r>
        <w:rPr>
          <w:rFonts w:ascii="Leelawadee UI" w:hAnsi="Leelawadee UI" w:eastAsia="Leelawadee UI" w:cs="Leelawadee UI"/>
        </w:rPr>
        <w:t>បរិយាកាសត្រូវបានបំពេញដោយសម្រែកសរសើរ</w:t>
      </w:r>
      <w:r>
        <w:rPr>
          <w:rFonts w:ascii="Times New Roman" w:hAnsi="Times New Roman" w:eastAsia="Times New Roman" w:cs="Times New Roman"/>
        </w:rPr>
        <w:t xml:space="preserve"> </w:t>
      </w:r>
      <w:r>
        <w:rPr>
          <w:rFonts w:ascii="Leelawadee UI" w:hAnsi="Leelawadee UI" w:eastAsia="Leelawadee UI" w:cs="Leelawadee UI"/>
        </w:rPr>
        <w:t>និងជ័យជម្នះ។</w:t>
      </w:r>
      <w:r>
        <w:rPr>
          <w:rFonts w:ascii="Times New Roman" w:hAnsi="Times New Roman" w:eastAsia="Times New Roman" w:cs="Times New Roman"/>
        </w:rPr>
        <w:t xml:space="preserve"> </w:t>
      </w:r>
      <w:r>
        <w:rPr>
          <w:rFonts w:ascii="Leelawadee UI" w:hAnsi="Leelawadee UI" w:eastAsia="Leelawadee UI" w:cs="Leelawadee UI"/>
        </w:rPr>
        <w:t>ទ្រង់មិនបានទ្រង់ទ្រាយសញ្ញាខាងក្រៅណាមួយនៃរាជ្យភាពទេ</w:t>
      </w:r>
      <w:r>
        <w:rPr>
          <w:rFonts w:ascii="Times New Roman" w:hAnsi="Times New Roman" w:eastAsia="Times New Roman" w:cs="Times New Roman"/>
        </w:rPr>
        <w:t xml:space="preserve"> </w:t>
      </w:r>
      <w:r>
        <w:rPr>
          <w:rFonts w:ascii="Leelawadee UI" w:hAnsi="Leelawadee UI" w:eastAsia="Leelawadee UI" w:cs="Leelawadee UI"/>
        </w:rPr>
        <w:t>មិនបានស្លៀកពាក់រាជវេសន៍</w:t>
      </w:r>
      <w:r>
        <w:rPr>
          <w:rFonts w:ascii="Times New Roman" w:hAnsi="Times New Roman" w:eastAsia="Times New Roman" w:cs="Times New Roman"/>
        </w:rPr>
        <w:t xml:space="preserve"> </w:t>
      </w:r>
      <w:r>
        <w:rPr>
          <w:rFonts w:ascii="Leelawadee UI" w:hAnsi="Leelawadee UI" w:eastAsia="Leelawadee UI" w:cs="Leelawadee UI"/>
        </w:rPr>
        <w:t>ហើយក៏មិនមានទាហានដង្ហែតាមពីក្រោយទ្រង់ដែរ។</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ទ្រង់ត្រូវបានហ៊ុំព័ទ្ធដោយហ្វូងមនុស្សមួយក្រុមដែលរំភើបដោយការទន្ទឹងរង់ចាំ។</w:t>
      </w:r>
      <w:r>
        <w:rPr>
          <w:rFonts w:ascii="Times New Roman" w:hAnsi="Times New Roman" w:eastAsia="Times New Roman" w:cs="Times New Roman"/>
        </w:rPr>
        <w:t xml:space="preserve"> </w:t>
      </w:r>
      <w:r>
        <w:rPr>
          <w:rFonts w:ascii="Leelawadee UI" w:hAnsi="Leelawadee UI" w:eastAsia="Leelawadee UI" w:cs="Leelawadee UI"/>
        </w:rPr>
        <w:t>ទ្រង់ទើបតែបានប្រោសមនុស្សស្លាប់ឲ្យរស់ឡើងវិញ។</w:t>
      </w:r>
      <w:r>
        <w:rPr>
          <w:rFonts w:ascii="Times New Roman" w:hAnsi="Times New Roman" w:eastAsia="Times New Roman" w:cs="Times New Roman"/>
        </w:rPr>
        <w:t xml:space="preserve"> </w:t>
      </w:r>
      <w:r>
        <w:rPr>
          <w:rFonts w:ascii="Leelawadee UI" w:hAnsi="Leelawadee UI" w:eastAsia="Leelawadee UI" w:cs="Leelawadee UI"/>
        </w:rPr>
        <w:t>ប្រជាជនគិតថា</w:t>
      </w:r>
      <w:r>
        <w:rPr>
          <w:rFonts w:ascii="Times New Roman" w:hAnsi="Times New Roman" w:eastAsia="Times New Roman" w:cs="Times New Roman"/>
        </w:rPr>
        <w:t xml:space="preserve"> </w:t>
      </w:r>
      <w:r>
        <w:rPr>
          <w:rFonts w:ascii="Leelawadee UI" w:hAnsi="Leelawadee UI" w:eastAsia="Leelawadee UI" w:cs="Leelawadee UI"/>
        </w:rPr>
        <w:t>ទ្រង់កំពុងយាងមកដើម្បីជាព្រះសង្គ្រោះរបស់អ៊ីស្រាអែល។</w:t>
      </w:r>
      <w:r>
        <w:rPr>
          <w:rFonts w:ascii="Times New Roman" w:hAnsi="Times New Roman" w:eastAsia="Times New Roman" w:cs="Times New Roman"/>
        </w:rPr>
        <w:t xml:space="preserve"> </w:t>
      </w:r>
      <w:r>
        <w:rPr>
          <w:rFonts w:ascii="Leelawadee UI" w:hAnsi="Leelawadee UI" w:eastAsia="Leelawadee UI" w:cs="Leelawadee UI"/>
        </w:rPr>
        <w:t>តើមនុស្សទាំងនេះជានរណា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tokolahi ʻoku nau fakafiemālieʻi kinautolu pē ʻi he fakakaukau kuo ofi mai ʻa e houa ʻo e fakatauʻatāinaʻi ʻo ʻIsileli. ʻI heʻenau fakakaukau ʻoku nau sio ai kuo veteki ʻa e kau tau Loma, pea kuo kapusi atu kinautolu mei Selusalema, pea kuo toe tauʻatāina pē ʻa e puleʻanga Siu mei he noʻo ʻoe nima ʻo e faʻahinga fakafeʻatungia. Mei he ngutu ki he ngutu ʻoku fetuku atu ai ʻa e fehuʻi ni, “Te ne toe fakafoki mai ʻi he taimi ni ʻa e puleʻanga ki ʻIsileli?” ʻOku tokolahi ʻi he fuʻu kakai ʻoku nau manatuʻi ʻa e folofola ʻa e palōfita: “Fiefia lahi, ʻe ʻofefine ʻo Saione; kalanga, ʻe ʻofefine ʻo Selusalema: vakai, ʻoku haʻu ho Tuʻi kiate koe: ʻoku ne māʻoniʻoni, pea mo e fakamoʻui; loto fakatōkilalo, pea heka ʻi ha ʻasi.” ʻOku feinga taki taha ke ne mahulu hake ʻi he taha kehe ʻi he tali ki he ngaahi meʻa fakapalōfita ʻo e kuohili. ʻOku toe ongo mai ʻa e kalanga mei he moʻunga mo e teleʻa, “Hosana ki he ʻAlo ʻo Tevita:” —ko e Kalanga ʻo e Tuʻapō— “Monūʻia ʻa ia ʻoku haʻu ʻi he huafa ʻo e ʻEiki; hosana ʻi he ngaahi langi māʻolunga.”</w:t>
      </w:r>
    </w:p>
    <w:p>
      <w:pPr>
        <w:pStyle w:val="ArticleBody"/>
        <w:jc w:val="left"/>
      </w:pPr>
      <w:r>
        <w:rPr>
          <w:rFonts w:ascii="Times New Roman" w:hAnsi="Times New Roman" w:eastAsia="Times New Roman" w:cs="Times New Roman"/>
        </w:rPr>
        <w:t>Nella processione non si udiva alcun lamento né alcun pianto. Coloro che un tempo erano stati ciechi, ma i cui occhi erano stati guariti dal Figlio di Dio, aprivano la via.</w:t>
      </w:r>
    </w:p>
    <w:p>
      <w:pPr>
        <w:pStyle w:val="ArticleBody"/>
        <w:jc w:val="left"/>
      </w:pPr>
      <w:r>
        <w:rPr>
          <w:rFonts w:ascii="Times New Roman" w:hAnsi="Times New Roman" w:eastAsia="Times New Roman" w:cs="Times New Roman"/>
        </w:rPr>
        <w:t>Qui montre le chemin ? Ceux qui étaient autrefois Laodicéens.</w:t>
      </w:r>
    </w:p>
    <w:p>
      <w:pPr>
        <w:pStyle w:val="ArticleScripture"/>
        <w:jc w:val="left"/>
      </w:pPr>
      <w:r>
        <w:rPr>
          <w:rFonts w:ascii="Microsoft YaHei" w:hAnsi="Microsoft YaHei" w:eastAsia="Microsoft YaHei" w:cs="Microsoft YaHei"/>
        </w:rPr>
        <w:t>他们紧紧簇拥着耶稣</w:t>
      </w:r>
      <w:r>
        <w:rPr>
          <w:rFonts w:ascii="Times New Roman" w:hAnsi="Times New Roman" w:eastAsia="Times New Roman" w:cs="Times New Roman"/>
        </w:rPr>
        <w:t>,</w:t>
      </w:r>
      <w:r>
        <w:rPr>
          <w:rFonts w:ascii="Microsoft YaHei" w:hAnsi="Microsoft YaHei" w:eastAsia="Microsoft YaHei" w:cs="Microsoft YaHei"/>
        </w:rPr>
        <w:t>而那曾被祂从死里复活的人牵着祂所骑的牲口</w:t>
      </w:r>
      <w:r>
        <w:rPr>
          <w:rFonts w:ascii="Times New Roman" w:hAnsi="Times New Roman" w:eastAsia="Times New Roman" w:cs="Times New Roman"/>
        </w:rPr>
        <w:t>.</w:t>
      </w:r>
      <w:r>
        <w:rPr>
          <w:rFonts w:ascii="Microsoft YaHei" w:hAnsi="Microsoft YaHei" w:eastAsia="Microsoft YaHei" w:cs="Microsoft YaHei"/>
        </w:rPr>
        <w:t>那些从前又聋又哑、如今已得医治的人</w:t>
      </w:r>
      <w:r>
        <w:rPr>
          <w:rFonts w:ascii="Times New Roman" w:hAnsi="Times New Roman" w:eastAsia="Times New Roman" w:cs="Times New Roman"/>
        </w:rPr>
        <w:t>,</w:t>
      </w:r>
      <w:r>
        <w:rPr>
          <w:rFonts w:ascii="Microsoft YaHei" w:hAnsi="Microsoft YaHei" w:eastAsia="Microsoft YaHei" w:cs="Microsoft YaHei"/>
        </w:rPr>
        <w:t>也一同高声增添欢乐的</w:t>
      </w:r>
      <w:r>
        <w:rPr>
          <w:rFonts w:ascii="Times New Roman" w:hAnsi="Times New Roman" w:eastAsia="Times New Roman" w:cs="Times New Roman"/>
        </w:rPr>
        <w:t>“</w:t>
      </w:r>
      <w:r>
        <w:rPr>
          <w:rFonts w:ascii="Microsoft YaHei" w:hAnsi="Microsoft YaHei" w:eastAsia="Microsoft YaHei" w:cs="Microsoft YaHei"/>
        </w:rPr>
        <w:t>和散那</w:t>
      </w:r>
      <w:r>
        <w:rPr>
          <w:rFonts w:ascii="Times New Roman" w:hAnsi="Times New Roman" w:eastAsia="Times New Roman" w:cs="Times New Roman"/>
        </w:rPr>
        <w:t>”.</w:t>
      </w:r>
      <w:r>
        <w:rPr>
          <w:rFonts w:ascii="Microsoft YaHei" w:hAnsi="Microsoft YaHei" w:eastAsia="Microsoft YaHei" w:cs="Microsoft YaHei"/>
        </w:rPr>
        <w:t>那些如今已经行走的瘸子</w:t>
      </w:r>
      <w:r>
        <w:rPr>
          <w:rFonts w:ascii="Times New Roman" w:hAnsi="Times New Roman" w:eastAsia="Times New Roman" w:cs="Times New Roman"/>
        </w:rPr>
        <w:t>,</w:t>
      </w:r>
      <w:r>
        <w:rPr>
          <w:rFonts w:ascii="Microsoft YaHei" w:hAnsi="Microsoft YaHei" w:eastAsia="Microsoft YaHei" w:cs="Microsoft YaHei"/>
        </w:rPr>
        <w:t>折下棕树枝</w:t>
      </w:r>
      <w:r>
        <w:rPr>
          <w:rFonts w:ascii="Times New Roman" w:hAnsi="Times New Roman" w:eastAsia="Times New Roman" w:cs="Times New Roman"/>
        </w:rPr>
        <w:t>,</w:t>
      </w:r>
      <w:r>
        <w:rPr>
          <w:rFonts w:ascii="Microsoft YaHei" w:hAnsi="Microsoft YaHei" w:eastAsia="Microsoft YaHei" w:cs="Microsoft YaHei"/>
        </w:rPr>
        <w:t>铺撒在祂的路上</w:t>
      </w:r>
      <w:r>
        <w:rPr>
          <w:rFonts w:ascii="Times New Roman" w:hAnsi="Times New Roman" w:eastAsia="Times New Roman" w:cs="Times New Roman"/>
        </w:rPr>
        <w:t>.</w:t>
      </w:r>
    </w:p>
    <w:p>
      <w:pPr>
        <w:pStyle w:val="ArticleScripture"/>
        <w:jc w:val="left"/>
      </w:pPr>
      <w:r>
        <w:rPr>
          <w:rFonts w:ascii="Ebrima" w:hAnsi="Ebrima" w:eastAsia="Ebrima" w:cs="Ebrima"/>
        </w:rPr>
        <w:t>የሥጋ</w:t>
      </w:r>
      <w:r>
        <w:rPr>
          <w:rFonts w:ascii="Times New Roman" w:hAnsi="Times New Roman" w:eastAsia="Times New Roman" w:cs="Times New Roman"/>
        </w:rPr>
        <w:t xml:space="preserve"> </w:t>
      </w:r>
      <w:r>
        <w:rPr>
          <w:rFonts w:ascii="Ebrima" w:hAnsi="Ebrima" w:eastAsia="Ebrima" w:cs="Ebrima"/>
        </w:rPr>
        <w:t>ደዌኛው፣</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ከማኅበረሰቡ</w:t>
      </w:r>
      <w:r>
        <w:rPr>
          <w:rFonts w:ascii="Times New Roman" w:hAnsi="Times New Roman" w:eastAsia="Times New Roman" w:cs="Times New Roman"/>
        </w:rPr>
        <w:t xml:space="preserve"> </w:t>
      </w:r>
      <w:r>
        <w:rPr>
          <w:rFonts w:ascii="Ebrima" w:hAnsi="Ebrima" w:eastAsia="Ebrima" w:cs="Ebrima"/>
        </w:rPr>
        <w:t>ተለይቶ</w:t>
      </w:r>
      <w:r>
        <w:rPr>
          <w:rFonts w:ascii="Times New Roman" w:hAnsi="Times New Roman" w:eastAsia="Times New Roman" w:cs="Times New Roman"/>
        </w:rPr>
        <w:t xml:space="preserve"> </w:t>
      </w:r>
      <w:r>
        <w:rPr>
          <w:rFonts w:ascii="Ebrima" w:hAnsi="Ebrima" w:eastAsia="Ebrima" w:cs="Ebrima"/>
        </w:rPr>
        <w:t>የተወገደ</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በአዳኙ</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ነጽቶ</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ልብሱንም</w:t>
      </w:r>
      <w:r>
        <w:rPr>
          <w:rFonts w:ascii="Times New Roman" w:hAnsi="Times New Roman" w:eastAsia="Times New Roman" w:cs="Times New Roman"/>
        </w:rPr>
        <w:t xml:space="preserve"> </w:t>
      </w:r>
      <w:r>
        <w:rPr>
          <w:rFonts w:ascii="Ebrima" w:hAnsi="Ebrima" w:eastAsia="Ebrima" w:cs="Ebrima"/>
        </w:rPr>
        <w:t>በአዳኙ</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አኖረ፥</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አመስግኑ፤</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ምሕረቱም</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እያለ</w:t>
      </w:r>
      <w:r>
        <w:rPr>
          <w:rFonts w:ascii="Times New Roman" w:hAnsi="Times New Roman" w:eastAsia="Times New Roman" w:cs="Times New Roman"/>
        </w:rPr>
        <w:t xml:space="preserve"> </w:t>
      </w:r>
      <w:r>
        <w:rPr>
          <w:rFonts w:ascii="Ebrima" w:hAnsi="Ebrima" w:eastAsia="Ebrima" w:cs="Ebrima"/>
        </w:rPr>
        <w:t>ጮኸ።</w:t>
      </w:r>
    </w:p>
    <w:p>
      <w:pPr>
        <w:pStyle w:val="ArticleScripture"/>
        <w:jc w:val="left"/>
      </w:pPr>
      <w:r>
        <w:rPr>
          <w:rFonts w:ascii="Times New Roman" w:hAnsi="Times New Roman" w:eastAsia="Times New Roman" w:cs="Times New Roman"/>
        </w:rPr>
        <w:t>„Uzdravený posadnutý bol tam, teraz pri zdravom rozume, a pripájal svoje svedectvo: ,Pán mi učinil veľké veci, z čoho sa radujem.‘“</w:t>
      </w:r>
    </w:p>
    <w:p>
      <w:pPr>
        <w:pStyle w:val="ArticleScripture"/>
        <w:jc w:val="left"/>
      </w:pPr>
      <w:r>
        <w:rPr>
          <w:rFonts w:ascii="Times New Roman" w:hAnsi="Times New Roman" w:eastAsia="Times New Roman" w:cs="Times New Roman"/>
        </w:rPr>
        <w:t>I bakufa lava pfuxetiweke a va ri kwalaho, va n’wi dzunisa. Wansati wa noni ni n’wana wa xisiwana va vulavule hi mintirho ya yena yo hlamarisa. Vana lavatsongo, lava hanyisiweke eka mavabyi, ni lava tlherisiweke esirheni, va andlalela ndlela ya Mukutsuri hi marhavi ya mikuwa ni swiluva.</w:t>
      </w:r>
    </w:p>
    <w:p>
      <w:pPr>
        <w:pStyle w:val="ArticleBody"/>
        <w:jc w:val="left"/>
      </w:pPr>
      <w:r>
        <w:rPr>
          <w:rFonts w:ascii="Times New Roman" w:hAnsi="Times New Roman" w:eastAsia="Times New Roman" w:cs="Times New Roman"/>
        </w:rPr>
        <w:t>So, Jésus tarde dans la Maison des Pauvres, faisant référence au Temps d’Attente.</w:t>
      </w:r>
    </w:p>
    <w:p>
      <w:pPr>
        <w:pStyle w:val="ArticleBody"/>
        <w:jc w:val="left"/>
      </w:pPr>
      <w:r>
        <w:rPr>
          <w:rFonts w:ascii="Times New Roman" w:hAnsi="Times New Roman" w:eastAsia="Times New Roman" w:cs="Times New Roman"/>
        </w:rPr>
        <w:t>Pourquoi ? Parce qu’Il est sur le point de répandre Son Saint-Esprit et d’ouvrir leur intelligence, en référence au Cri de Minuit.</w:t>
      </w:r>
    </w:p>
    <w:p>
      <w:pPr>
        <w:pStyle w:val="ArticleBody"/>
        <w:jc w:val="left"/>
      </w:pPr>
      <w:r>
        <w:rPr>
          <w:rFonts w:ascii="Times New Roman" w:hAnsi="Times New Roman" w:eastAsia="Times New Roman" w:cs="Times New Roman"/>
        </w:rPr>
        <w:t>Katika simulizi hii, Yeye anakuja kama Mfalme, akirejelea tarehe 22 Oktoba 1844. Je, Yesu anakuja kuupokea ufalme tarehe 22 Oktoba 1844? Ndiyo.</w:t>
      </w:r>
    </w:p>
    <w:p>
      <w:pPr>
        <w:pStyle w:val="ArticleBody"/>
        <w:jc w:val="left"/>
      </w:pPr>
      <w:r>
        <w:rPr>
          <w:rFonts w:ascii="Times New Roman" w:hAnsi="Times New Roman" w:eastAsia="Times New Roman" w:cs="Times New Roman"/>
        </w:rPr>
        <w:t>Hii ndiyo Kuingia kwa Ushindi, na wako wale watakaoipaza Kilio cha Usiku wa Manane.</w:t>
      </w:r>
    </w:p>
    <w:p>
      <w:pPr>
        <w:pStyle w:val="ArticleBody"/>
        <w:jc w:val="left"/>
      </w:pPr>
      <w:r>
        <w:rPr>
          <w:rFonts w:ascii="Times New Roman" w:hAnsi="Times New Roman" w:eastAsia="Times New Roman" w:cs="Times New Roman"/>
        </w:rPr>
        <w:t>Wanene waɗannan mutane? Su ne waɗanda ikon Almasihu ya sāke su.</w:t>
      </w:r>
    </w:p>
    <w:p>
      <w:pPr>
        <w:pStyle w:val="ArticleBody"/>
        <w:jc w:val="left"/>
      </w:pPr>
      <w:r>
        <w:rPr>
          <w:rFonts w:ascii="Times New Roman" w:hAnsi="Times New Roman" w:eastAsia="Times New Roman" w:cs="Times New Roman"/>
        </w:rPr>
        <w:t>Ujumbe wa haki ya Kristo, wa uwezo Wake wa kutubadilisha kutoka kuwa vipofu hadi kuona, kutoka kufa hadi kuishi, kutoka kuwa wenye ukoma hadi kuwa safi, unabebwa katika historia ya Kuingia kwa Ushindi, ukitangulia kwa mfano Kilio cha Usiku wa Manane. Ni nini kinachoubeba ujumbe huo?</w:t>
      </w:r>
    </w:p>
    <w:p>
      <w:pPr>
        <w:pStyle w:val="ArticleBody"/>
        <w:jc w:val="left"/>
      </w:pPr>
      <w:r>
        <w:rPr>
          <w:rFonts w:ascii="Times New Roman" w:hAnsi="Times New Roman" w:eastAsia="Times New Roman" w:cs="Times New Roman"/>
        </w:rPr>
        <w:t>Kristus tunggangi apa? Seekor keledai. Pesan Islamlah yang membawa pesan kebenaran Kristus.</w:t>
      </w:r>
    </w:p>
    <w:p>
      <w:pPr>
        <w:pStyle w:val="ArticleBody"/>
        <w:jc w:val="left"/>
      </w:pPr>
      <w:r>
        <w:rPr>
          <w:rFonts w:ascii="Times New Roman" w:hAnsi="Times New Roman" w:eastAsia="Times New Roman" w:cs="Times New Roman"/>
        </w:rPr>
        <w:t>Vuonna 1840 ensimmäisen enkelin sanoman voimaantuminen liittyi islamin pidättämiseen. Ensimmäinen sanoma johtaa toiseen sanomaan; niitä ei voida erottaa toisistaan.</w:t>
      </w:r>
    </w:p>
    <w:p>
      <w:pPr>
        <w:pStyle w:val="ArticleBody"/>
        <w:jc w:val="left"/>
      </w:pPr>
      <w:r>
        <w:rPr>
          <w:rFonts w:ascii="Times New Roman" w:hAnsi="Times New Roman" w:eastAsia="Times New Roman" w:cs="Times New Roman"/>
        </w:rPr>
        <w:t>La Première Message porte le Deuxième Message.</w:t>
      </w:r>
    </w:p>
    <w:p>
      <w:pPr>
        <w:pStyle w:val="ArticleBody"/>
        <w:jc w:val="left"/>
      </w:pPr>
      <w:r>
        <w:rPr>
          <w:rFonts w:ascii="Times New Roman" w:hAnsi="Times New Roman" w:eastAsia="Times New Roman" w:cs="Times New Roman"/>
        </w:rPr>
        <w:t>Le premier message fut confirmé lorsque l’islam fut contenu, accomplissant ainsi la prophétie. Cette confirmation donna de la force au message du premier ange et conduisit les protestants à fermer leurs portes devant lui.</w:t>
      </w:r>
    </w:p>
    <w:p>
      <w:pPr>
        <w:pStyle w:val="ArticleBody"/>
        <w:jc w:val="left"/>
      </w:pPr>
      <w:r>
        <w:rPr>
          <w:rFonts w:ascii="Times New Roman" w:hAnsi="Times New Roman" w:eastAsia="Times New Roman" w:cs="Times New Roman"/>
        </w:rPr>
        <w:t>Fermeture des portes par les églises protestantes constitua le rejet du Message de l’Islam.</w:t>
      </w:r>
    </w:p>
    <w:p>
      <w:pPr>
        <w:pStyle w:val="ArticleBody"/>
        <w:jc w:val="left"/>
      </w:pPr>
      <w:r>
        <w:rPr>
          <w:rFonts w:ascii="Times New Roman" w:hAnsi="Times New Roman" w:eastAsia="Times New Roman" w:cs="Times New Roman"/>
        </w:rPr>
        <w:t>L’histoire millérite préfigure notre histoire.</w:t>
      </w:r>
    </w:p>
    <w:p>
      <w:pPr>
        <w:pStyle w:val="ArticleBody"/>
        <w:jc w:val="left"/>
      </w:pPr>
      <w:r>
        <w:rPr>
          <w:rFonts w:ascii="Times New Roman" w:hAnsi="Times New Roman" w:eastAsia="Times New Roman" w:cs="Times New Roman"/>
        </w:rPr>
        <w:t>Kwa hiyo, ujumbe wa haki ya Kristo katika wakati wa kutiwa muhuri kwa wale 144,000, wakati Bwana anamimina Roho Wake Mtakatifu na kuyafunua Maandiko kwa Walaodikia na wenye ukoma wa Waadventista, kwa mara nyingine unabebwa na punda—Ujumbe wa Uislamu.</w:t>
      </w:r>
    </w:p>
    <w:p>
      <w:pPr>
        <w:pStyle w:val="ArticleScripture"/>
        <w:jc w:val="left"/>
      </w:pPr>
      <w:r>
        <w:rPr>
          <w:rFonts w:ascii="Times New Roman" w:hAnsi="Times New Roman" w:eastAsia="Times New Roman" w:cs="Times New Roman"/>
        </w:rPr>
        <w:t>בשלהי קיץ 1844 ובסתיו אותה שנה נמסרה ההכרזה: "הִנֵּה הֶחָתָן בָּא". אז נגלו שני המעמדות המיוצגים על־ידי העלמות הנבונות והכסילות—מעמד אחד אשר ציפה בשמחה להופעת האדון, ואשר התכונן בשקידה לפגוש אותו; ומעמד אחר אשר, בהיותו נתון להשפעת הפחד ופועל מתוך דחף רגעי, הסתפק בתיאוריה של האמת, אך היה משולל מחסד אלוהים. במשל, כאשר בא החתן, "וְהַמּוּכָנוֹת נִכְנְסוּ אִתּוֹ אֶל הַחֲתֻנָּה". ביאת החתן, המובאת כאן לעין, מתרחשת לפני החתונה. החתונה מייצגת את קבלת מלכותו על־ידי המשיח. . . ." העימות הגדול, 427</w:t>
      </w:r>
    </w:p>
    <w:p>
      <w:pPr>
        <w:pStyle w:val="ArticleBody"/>
        <w:jc w:val="left"/>
      </w:pPr>
      <w:r>
        <w:rPr>
          <w:rFonts w:ascii="Times New Roman" w:hAnsi="Times New Roman" w:eastAsia="Times New Roman" w:cs="Times New Roman"/>
        </w:rPr>
        <w:t>L’Entrée triomphale est la venue du Roi. Le 22 octobre 1844, Il reçoit le Royaume. C’est l’Entrée triomphale.</w:t>
      </w:r>
    </w:p>
    <w:p>
      <w:pPr>
        <w:pStyle w:val="ArticleBody"/>
        <w:jc w:val="left"/>
      </w:pPr>
      <w:r>
        <w:rPr>
          <w:rFonts w:ascii="Times New Roman" w:hAnsi="Times New Roman" w:eastAsia="Times New Roman" w:cs="Times New Roman"/>
        </w:rPr>
        <w:t>C’est au cours de cette période que les deux catégories sont scellées dans leur destinée.</w:t>
      </w:r>
    </w:p>
    <w:p>
      <w:pPr>
        <w:pStyle w:val="ArticleScripture"/>
        <w:jc w:val="left"/>
      </w:pPr>
      <w:r>
        <w:rPr>
          <w:rFonts w:ascii="Times New Roman" w:hAnsi="Times New Roman" w:eastAsia="Times New Roman" w:cs="Times New Roman"/>
        </w:rPr>
        <w:t>Le héraut: « Voici, l’Époux vient », durant l’été de 1844, amena des milliers de personnes à attendre l’avènement immédiat du Seigneur. Au temps fixé, l’Époux vint, non sur la terre, comme le peuple s’y attendait, mais vers l’Ancien des jours dans le ciel, pour les noces, pour la réception de Son royaume. « Celles qui étaient prêtes entrèrent avec Lui aux noces ; et la porte fut »—quoi ?—« fermée. » Elles ne devaient pas être présentes en personne aux noces ; car celles-ci ont lieu dans le ciel, tandis qu’elles sont sur la terre. Les disciples de Christ doivent « attendre leur Seigneur, lorsqu’Il reviendra des noces ». Luc 12:36. Mais ils doivent comprendre Son œuvre, et Le suivre par la foi lorsqu’Il entre devant Dieu. C’est en ce sens qu’il est dit qu’ils entrent aux noces. » The Great Controversy, 427.</w:t>
      </w:r>
    </w:p>
    <w:p>
      <w:pPr>
        <w:pStyle w:val="ArticleHeading"/>
        <w:jc w:val="left"/>
      </w:pPr>
      <w:r>
        <w:rPr>
          <w:rFonts w:ascii="Arial" w:hAnsi="Arial" w:eastAsia="Arial" w:cs="Arial"/>
        </w:rPr>
        <w:t>Les références scripturaires au temps d’attente</w:t>
      </w:r>
    </w:p>
    <w:p>
      <w:pPr>
        <w:pStyle w:val="ArticleBody"/>
        <w:jc w:val="left"/>
      </w:pPr>
      <w:r>
        <w:rPr>
          <w:rFonts w:ascii="Times New Roman" w:hAnsi="Times New Roman" w:eastAsia="Times New Roman" w:cs="Times New Roman"/>
        </w:rPr>
        <w:t>Ndimana faaleleia e faamatilatila ai le taimi o le faatalitali. O le a tatou iloiloina vave ia mau ma faaiʻu i se faamatalaga a Sister White.</w:t>
      </w:r>
    </w:p>
    <w:p>
      <w:pPr>
        <w:pStyle w:val="ArticleScripture"/>
        <w:jc w:val="left"/>
      </w:pPr>
      <w:r>
        <w:rPr>
          <w:rFonts w:ascii="Times New Roman" w:hAnsi="Times New Roman" w:eastAsia="Times New Roman" w:cs="Times New Roman"/>
        </w:rPr>
        <w:t>Pandan maryé-a té ka pran réta, yo tout tonbé an sonmey é yo dòmi. Matthieu 25:5.</w:t>
      </w:r>
    </w:p>
    <w:p>
      <w:pPr>
        <w:pStyle w:val="ArticleBody"/>
        <w:jc w:val="left"/>
      </w:pPr>
      <w:r>
        <w:rPr>
          <w:rFonts w:ascii="Times New Roman" w:hAnsi="Times New Roman" w:eastAsia="Times New Roman" w:cs="Times New Roman"/>
        </w:rPr>
        <w:t>Hapa hapa, Machi 22, 1844, akirejelea Wakati wa Kukawia.</w:t>
      </w:r>
    </w:p>
    <w:p>
      <w:pPr>
        <w:pStyle w:val="ArticleBody"/>
        <w:jc w:val="left"/>
      </w:pPr>
      <w:r>
        <w:rPr>
          <w:rFonts w:ascii="Times New Roman" w:hAnsi="Times New Roman" w:eastAsia="Times New Roman" w:cs="Times New Roman"/>
        </w:rPr>
        <w:t>Le 22 mars 1844 n’est pas une prédiction de la prophétie biblique. C’est la date que les millérites ont mal comprise, mais elle a produit la première déception et a marqué le temps du retard.</w:t>
      </w:r>
    </w:p>
    <w:p>
      <w:pPr>
        <w:pStyle w:val="ArticleBody"/>
        <w:jc w:val="left"/>
      </w:pPr>
      <w:r>
        <w:rPr>
          <w:rFonts w:ascii="Times New Roman" w:hAnsi="Times New Roman" w:eastAsia="Times New Roman" w:cs="Times New Roman"/>
        </w:rPr>
        <w:t>Les Écritures n’affirment pas que Dieu provoque le temps d’attente. C’est la méprise du peuple qui le produit : « Si la vision tarde, attends-la, car elle ne tardera pas, elle ne ment pas. »</w:t>
      </w:r>
    </w:p>
    <w:p>
      <w:pPr>
        <w:pStyle w:val="ArticleScripture"/>
        <w:jc w:val="left"/>
      </w:pPr>
      <w:r>
        <w:rPr>
          <w:rFonts w:ascii="Times New Roman" w:hAnsi="Times New Roman" w:eastAsia="Times New Roman" w:cs="Times New Roman"/>
        </w:rPr>
        <w:t>Heureux celui qui attendra et qui parviendra jusqu’à mille trois cent trente-cinq jours. Mais toi, va jusqu’à la fin; car tu te reposeras, et tu te tiendras dans ton lot à la fin des jours. Daniel 12:12, 13.</w:t>
      </w:r>
    </w:p>
    <w:p>
      <w:pPr>
        <w:pStyle w:val="ArticleBody"/>
        <w:jc w:val="left"/>
      </w:pPr>
      <w:r>
        <w:rPr>
          <w:rFonts w:ascii="Times New Roman" w:hAnsi="Times New Roman" w:eastAsia="Times New Roman" w:cs="Times New Roman"/>
        </w:rPr>
        <w:t>Vous pouvez lire cela de deux manières. Dans les deux cas :</w:t>
      </w:r>
    </w:p>
    <w:p>
      <w:pPr>
        <w:pStyle w:val="ArticleBody"/>
        <w:jc w:val="left"/>
      </w:pPr>
      <w:r>
        <w:rPr>
          <w:rFonts w:ascii="Times New Roman" w:hAnsi="Times New Roman" w:eastAsia="Times New Roman" w:cs="Times New Roman"/>
        </w:rPr>
        <w:t>Mwenye baraka ni yeye angojaye, na mwenye baraka ni yeye afikaye kwenye ile 1335. Lakini enenda zako hata mwisho utakapokuwa; kwa maana utastarehe, nawe utasimama katika sehemu yako mwishoni mwa siku hizo.</w:t>
      </w:r>
    </w:p>
    <w:p>
      <w:pPr>
        <w:pStyle w:val="ArticleBody"/>
        <w:jc w:val="left"/>
      </w:pPr>
      <w:r>
        <w:rPr>
          <w:rFonts w:ascii="Nirmala UI" w:hAnsi="Nirmala UI" w:eastAsia="Nirmala UI" w:cs="Nirmala UI"/>
        </w:rPr>
        <w:t>୧୩୩୫କୁ</w:t>
      </w:r>
      <w:r>
        <w:rPr>
          <w:rFonts w:ascii="Times New Roman" w:hAnsi="Times New Roman" w:eastAsia="Times New Roman" w:cs="Times New Roman"/>
        </w:rPr>
        <w:t xml:space="preserve"> </w:t>
      </w:r>
      <w:r>
        <w:rPr>
          <w:rFonts w:ascii="Nirmala UI" w:hAnsi="Nirmala UI" w:eastAsia="Nirmala UI" w:cs="Nirmala UI"/>
        </w:rPr>
        <w:t>ପହଞ୍ଚିବାର</w:t>
      </w:r>
      <w:r>
        <w:rPr>
          <w:rFonts w:ascii="Times New Roman" w:hAnsi="Times New Roman" w:eastAsia="Times New Roman" w:cs="Times New Roman"/>
        </w:rPr>
        <w:t xml:space="preserve"> </w:t>
      </w:r>
      <w:r>
        <w:rPr>
          <w:rFonts w:ascii="Nirmala UI" w:hAnsi="Nirmala UI" w:eastAsia="Nirmala UI" w:cs="Nirmala UI"/>
        </w:rPr>
        <w:t>ଆଶୀର୍ବାଦ</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ପହଞ୍ଚିବା</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ଚାର୍ଟରେ</w:t>
      </w:r>
      <w:r>
        <w:rPr>
          <w:rFonts w:ascii="Times New Roman" w:hAnsi="Times New Roman" w:eastAsia="Times New Roman" w:cs="Times New Roman"/>
        </w:rPr>
        <w:t xml:space="preserve"> </w:t>
      </w:r>
      <w:r>
        <w:rPr>
          <w:rFonts w:ascii="Nirmala UI" w:hAnsi="Nirmala UI" w:eastAsia="Nirmala UI" w:cs="Nirmala UI"/>
        </w:rPr>
        <w:t>୧୩୩୫ର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୧୮୪୩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ଆଶୀର୍ବାଦ</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ଆଶୀର୍ବାଦ</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ଅପେକ୍ଷା</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ଧନ୍ୟ</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ଅପେକ୍ଷା</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Por tanto, Jehová esperará para tener misericordia de vosotros, y por tanto será exaltado para compadecerse de vosotros; porque Jehová es Dios de justicia. Bienaventurados todos los que esperan en él. Isaías 30:18.</w:t>
      </w:r>
    </w:p>
    <w:p>
      <w:pPr>
        <w:pStyle w:val="ArticleBody"/>
        <w:jc w:val="left"/>
      </w:pPr>
      <w:r>
        <w:rPr>
          <w:rFonts w:ascii="Times New Roman" w:hAnsi="Times New Roman" w:eastAsia="Times New Roman" w:cs="Times New Roman"/>
        </w:rPr>
        <w:t>Le temps d’attente s’étend du Temps d’Attente jusqu’au 22 octobre 1844. Si vous L’attendez, vous serez béni.</w:t>
      </w:r>
    </w:p>
    <w:p>
      <w:pPr>
        <w:pStyle w:val="ArticleScripture"/>
        <w:jc w:val="left"/>
      </w:pPr>
      <w:r>
        <w:rPr>
          <w:rFonts w:ascii="Times New Roman" w:hAnsi="Times New Roman" w:eastAsia="Times New Roman" w:cs="Times New Roman"/>
        </w:rPr>
        <w:t>Car la vision est encore pour un temps fixé; mais à la fin elle parlera, et ne mentira pas: si elle tarde, attends-la; car elle s’accomplira certainement, elle ne tardera pas. Habacuc 2:3.</w:t>
      </w:r>
    </w:p>
    <w:p>
      <w:pPr>
        <w:pStyle w:val="ArticleBody"/>
        <w:jc w:val="left"/>
      </w:pPr>
      <w:r>
        <w:rPr>
          <w:rFonts w:ascii="Times New Roman" w:hAnsi="Times New Roman" w:eastAsia="Times New Roman" w:cs="Times New Roman"/>
        </w:rPr>
        <w:t>Ce fut le malentendu des millérites qui amena le temps de l’attente. La vision est pour un temps fixé — le 22 octobre 1844. Elle ne mentira pas, mais vous penserez qu’elle tarde à cause du malentendu.</w:t>
      </w:r>
    </w:p>
    <w:p>
      <w:pPr>
        <w:pStyle w:val="ArticleBody"/>
        <w:jc w:val="left"/>
      </w:pPr>
      <w:r>
        <w:rPr>
          <w:rFonts w:ascii="Times New Roman" w:hAnsi="Times New Roman" w:eastAsia="Times New Roman" w:cs="Times New Roman"/>
        </w:rPr>
        <w:t>U Bwana alibuni kutokuelewana huko? Ndiyo. Dada White anasema hivyo.</w:t>
      </w:r>
    </w:p>
    <w:p>
      <w:pPr>
        <w:pStyle w:val="ArticleBody"/>
        <w:jc w:val="left"/>
      </w:pPr>
      <w:r>
        <w:rPr>
          <w:rFonts w:ascii="Times New Roman" w:hAnsi="Times New Roman" w:eastAsia="Times New Roman" w:cs="Times New Roman"/>
        </w:rPr>
        <w:t>Bwana alileta kutoelewana huko kwa njia ya Chati ya 1843. William Miller alisema kwamba hakuwahi kutamka kwa uthabiti mwaka wa 1843, lakini mwaka wa 1843 ndugu walimwomba aondoe neno “ikiwa” na aweke alama ya 1843 kuwa ni alama ya njia. Dada White anasema kwamba hii ni alama ya njia ya kinabii, utimilifu wa Habakuki 2. Alama hii ya njia, kwa kuweka alama ya 1843 kwa mtazamo wa kimafundisho usioyumbayumba, ilisababisha wakati wa kukawia.</w:t>
      </w:r>
    </w:p>
    <w:p>
      <w:pPr>
        <w:pStyle w:val="ArticleScripture"/>
        <w:jc w:val="left"/>
      </w:pPr>
      <w:r>
        <w:rPr>
          <w:rFonts w:ascii="Times New Roman" w:hAnsi="Times New Roman" w:eastAsia="Times New Roman" w:cs="Times New Roman"/>
        </w:rPr>
        <w:t>« Heureux les yeux qui ont vu les choses qui furent vues en 1843 et en 1844. Le message a été donné. Et il ne devrait y avoir aucun retard à répéter le message, car les signes des temps s’accomplissent ; l’œuvre finale doit être accomplie. Une grande œuvre sera faite en peu de temps. Un message sera bientôt donné par l’ordre de Dieu, et il enflera jusqu’à devenir un grand cri. Alors Daniel se tiendra dans son lot, pour rendre son témoignage. » Manuscript Releases, volume 21, 437.</w:t>
      </w:r>
    </w:p>
    <w:p>
      <w:pPr>
        <w:pStyle w:val="ArticleBody"/>
        <w:jc w:val="left"/>
      </w:pPr>
      <w:r>
        <w:rPr>
          <w:rFonts w:ascii="Times New Roman" w:hAnsi="Times New Roman" w:eastAsia="Times New Roman" w:cs="Times New Roman"/>
        </w:rPr>
        <w:t>Notez Daniel 12:12, 13 : « Heureux celui qui attendra et qui parviendra jusqu’à mille trois cent trente-cinq jours. » — « Heureux celui qui parvient aux 1335. Heureux celui qui parvient à 1843 », tel est le verset 12.</w:t>
      </w:r>
    </w:p>
    <w:p>
      <w:pPr>
        <w:pStyle w:val="ArticleBody"/>
        <w:jc w:val="left"/>
      </w:pPr>
      <w:r>
        <w:rPr>
          <w:rFonts w:ascii="Times New Roman" w:hAnsi="Times New Roman" w:eastAsia="Times New Roman" w:cs="Times New Roman"/>
        </w:rPr>
        <w:t>Mstari wa 13:</w:t>
      </w:r>
    </w:p>
    <w:p>
      <w:pPr>
        <w:pStyle w:val="ArticleScripture"/>
        <w:jc w:val="left"/>
      </w:pPr>
      <w:r>
        <w:rPr>
          <w:rFonts w:ascii="Times New Roman" w:hAnsi="Times New Roman" w:eastAsia="Times New Roman" w:cs="Times New Roman"/>
        </w:rPr>
        <w:t>Lakini enenda zako hata ule mwisho utakapokuwa; kwa maana utastarehe, nawe utasimama katika sehemu yako mwishoni mwa siku hizo. Danieli 12:12, 13.</w:t>
      </w:r>
    </w:p>
    <w:p>
      <w:pPr>
        <w:pStyle w:val="ArticleBody"/>
        <w:jc w:val="left"/>
      </w:pPr>
      <w:r>
        <w:rPr>
          <w:rFonts w:ascii="Times New Roman" w:hAnsi="Times New Roman" w:eastAsia="Times New Roman" w:cs="Times New Roman"/>
        </w:rPr>
        <w:t>سستر وائٹ آیات 12 اور 13 کو باہم مربوط کرتے ہوئے کہتی ہیں کہ 1335 کی برکت 1843 اور 1844 میں پوری ہوتی ہے۔ یہ کسی مجرد زمانی نقطے کے بارے میں نہیں، بلکہ اُن لوگوں کے بارے میں ہے جو مسیح کے یروشلم میں ظفرمندانہ داخلے کا انتظار کرتے ہیں، سیڑھی پر فرشتوں کو چڑھتے اور اترتے ہوئے پہچانتے ہیں، اور خداوند کے ساتھ عہد میں داخل ہوتے ہیں جبکہ وہ انہیں عہد کی دو لوحیں عطا کرتا ہے۔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Spèrit de Profece: la Tàrrie Tén e la Crì de Mieznuech</dc:title>
  <dc:subject>Mbale Zibiri eza Kaabakuuku</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