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The Hidden History of Verse Forty - Number Four</w:t>
      </w:r>
    </w:p>
    <w:p>
      <w:pPr>
        <w:pStyle w:val="ArticleSubtitle"/>
        <w:jc w:val="left"/>
      </w:pPr>
      <w:r>
        <w:rPr>
          <w:rFonts w:ascii="Arial" w:hAnsi="Arial" w:eastAsia="Arial" w:cs="Arial"/>
        </w:rPr>
        <w:t>Ô nghiệm và Khải hoàn: Sự hình thành hình tượng của con thú và sự đóng ấn những người khôn ngoan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Línea profética que ilustra la prueba representada por la formación de la imagen de la bestia en los Estados Unidos corre paralela a los tres hitos que representan la línea de la Constitución. Corren paralelas entre sí y aportan información específica que se refiere a la otra línea. ¿Cómo es que quienes aprueban la prueba de la imagen de la bestia estarán entonces preparados para andar en la luz que procede del salón del trono de Dios, durante el tiempo de persecución que comienza con la ley dominical en los Estados Unidos? ¿Qué tiene la prueba de la formación de la imagen de la bestia que sella a las vírgenes prudentes en una experiencia que les permite atravesar el período de persecución que comienza con la ley dominical, cuando la apostasía nacional es seguida por la ruina nacional, y Satanás comienza sus obras portentosas?</w:t>
      </w:r>
    </w:p>
    <w:p>
      <w:pPr>
        <w:pStyle w:val="ArticleScripture"/>
        <w:jc w:val="left"/>
      </w:pPr>
      <w:r>
        <w:rPr>
          <w:rFonts w:ascii="Times New Roman" w:hAnsi="Times New Roman" w:eastAsia="Times New Roman" w:cs="Times New Roman"/>
        </w:rPr>
        <w:t>“Es ist unmöglich, irgendeine Vorstellung von der Erfahrung des Volkes Gottes zu vermitteln, das dann auf der Erde leben wird, wenn himmlische Herrlichkeit und eine Wiederholung der Verfolgungen vergangener Zeiten miteinander verbunden sein werden. Sie werden in dem Licht wandeln, das vom Thron Gottes ausgeht. Durch die Engel wird ein beständiger Verkehr zwischen Himmel und Erde stattfinden. Und Satan, umgeben von bösen Engeln und mit dem Anspruch, Gott zu sein, wird Wunderwerke aller Art vollbringen, um, wenn möglich, selbst die Auserwählten zu verführen.” Testimonies, Band 9, 16.</w:t>
      </w:r>
    </w:p>
    <w:p>
      <w:pPr>
        <w:pStyle w:val="ArticleBody"/>
        <w:jc w:val="left"/>
      </w:pPr>
      <w:r>
        <w:rPr>
          <w:rFonts w:ascii="Times New Roman" w:hAnsi="Times New Roman" w:eastAsia="Times New Roman" w:cs="Times New Roman"/>
        </w:rPr>
        <w:t>Sœur White commente le message que le Christ présenta dans la synagogue de Capernaüm, rapporté au chapitre six de Jean. Ses commentaires se trouvent dans Jésus-Christ, au chapitre intitulé « La crise en Galilée ». Elle y souligne que le Christ ne fit aucun effort pour empêcher la rébellion qui se produisit en Jean 6, bien qu’Il sût parfaitement qu’Il perdrait alors plus de disciples qu’à tout autre moment de Son ministère parmi les hommes.</w:t>
      </w:r>
    </w:p>
    <w:p>
      <w:pPr>
        <w:pStyle w:val="ArticleScripture"/>
        <w:jc w:val="left"/>
      </w:pPr>
      <w:r>
        <w:rPr>
          <w:rFonts w:ascii="Times New Roman" w:hAnsi="Times New Roman" w:eastAsia="Times New Roman" w:cs="Times New Roman"/>
        </w:rPr>
        <w:t>“</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የሚፈትን</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ሲያቀርብ፣</w:t>
      </w:r>
      <w:r>
        <w:rPr>
          <w:rFonts w:ascii="Times New Roman" w:hAnsi="Times New Roman" w:eastAsia="Times New Roman" w:cs="Times New Roman"/>
        </w:rPr>
        <w:t xml:space="preserve"> </w:t>
      </w:r>
      <w:r>
        <w:rPr>
          <w:rFonts w:ascii="Ebrima" w:hAnsi="Ebrima" w:eastAsia="Ebrima" w:cs="Ebrima"/>
        </w:rPr>
        <w:t>ከደቀ</w:t>
      </w:r>
      <w:r>
        <w:rPr>
          <w:rFonts w:ascii="Times New Roman" w:hAnsi="Times New Roman" w:eastAsia="Times New Roman" w:cs="Times New Roman"/>
        </w:rPr>
        <w:t xml:space="preserve"> </w:t>
      </w:r>
      <w:r>
        <w:rPr>
          <w:rFonts w:ascii="Ebrima" w:hAnsi="Ebrima" w:eastAsia="Ebrima" w:cs="Ebrima"/>
        </w:rPr>
        <w:t>መዛሙርቱ</w:t>
      </w:r>
      <w:r>
        <w:rPr>
          <w:rFonts w:ascii="Times New Roman" w:hAnsi="Times New Roman" w:eastAsia="Times New Roman" w:cs="Times New Roman"/>
        </w:rPr>
        <w:t xml:space="preserve"> </w:t>
      </w:r>
      <w:r>
        <w:rPr>
          <w:rFonts w:ascii="Ebrima" w:hAnsi="Ebrima" w:eastAsia="Ebrima" w:cs="Ebrima"/>
        </w:rPr>
        <w:t>ብዙዎች</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ኋላ</w:t>
      </w:r>
      <w:r>
        <w:rPr>
          <w:rFonts w:ascii="Times New Roman" w:hAnsi="Times New Roman" w:eastAsia="Times New Roman" w:cs="Times New Roman"/>
        </w:rPr>
        <w:t xml:space="preserve"> </w:t>
      </w:r>
      <w:r>
        <w:rPr>
          <w:rFonts w:ascii="Ebrima" w:hAnsi="Ebrima" w:eastAsia="Ebrima" w:cs="Ebrima"/>
        </w:rPr>
        <w:t>እንዲመለሱ</w:t>
      </w:r>
      <w:r>
        <w:rPr>
          <w:rFonts w:ascii="Times New Roman" w:hAnsi="Times New Roman" w:eastAsia="Times New Roman" w:cs="Times New Roman"/>
        </w:rPr>
        <w:t xml:space="preserve"> </w:t>
      </w:r>
      <w:r>
        <w:rPr>
          <w:rFonts w:ascii="Ebrima" w:hAnsi="Ebrima" w:eastAsia="Ebrima" w:cs="Ebrima"/>
        </w:rPr>
        <w:t>ያደረገውን</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ሲገልጥ፣</w:t>
      </w:r>
      <w:r>
        <w:rPr>
          <w:rFonts w:ascii="Times New Roman" w:hAnsi="Times New Roman" w:eastAsia="Times New Roman" w:cs="Times New Roman"/>
        </w:rPr>
        <w:t xml:space="preserve"> </w:t>
      </w:r>
      <w:r>
        <w:rPr>
          <w:rFonts w:ascii="Ebrima" w:hAnsi="Ebrima" w:eastAsia="Ebrima" w:cs="Ebrima"/>
        </w:rPr>
        <w:t>የቃሉ</w:t>
      </w:r>
      <w:r>
        <w:rPr>
          <w:rFonts w:ascii="Times New Roman" w:hAnsi="Times New Roman" w:eastAsia="Times New Roman" w:cs="Times New Roman"/>
        </w:rPr>
        <w:t xml:space="preserve"> </w:t>
      </w:r>
      <w:r>
        <w:rPr>
          <w:rFonts w:ascii="Ebrima" w:hAnsi="Ebrima" w:eastAsia="Ebrima" w:cs="Ebrima"/>
        </w:rPr>
        <w:t>ውጤት</w:t>
      </w:r>
      <w:r>
        <w:rPr>
          <w:rFonts w:ascii="Times New Roman" w:hAnsi="Times New Roman" w:eastAsia="Times New Roman" w:cs="Times New Roman"/>
        </w:rPr>
        <w:t xml:space="preserve"> </w:t>
      </w:r>
      <w:r>
        <w:rPr>
          <w:rFonts w:ascii="Ebrima" w:hAnsi="Ebrima" w:eastAsia="Ebrima" w:cs="Ebrima"/>
        </w:rPr>
        <w:t>ምን</w:t>
      </w:r>
      <w:r>
        <w:rPr>
          <w:rFonts w:ascii="Times New Roman" w:hAnsi="Times New Roman" w:eastAsia="Times New Roman" w:cs="Times New Roman"/>
        </w:rPr>
        <w:t xml:space="preserve"> </w:t>
      </w:r>
      <w:r>
        <w:rPr>
          <w:rFonts w:ascii="Ebrima" w:hAnsi="Ebrima" w:eastAsia="Ebrima" w:cs="Ebrima"/>
        </w:rPr>
        <w:t>እንደሚሆን</w:t>
      </w:r>
      <w:r>
        <w:rPr>
          <w:rFonts w:ascii="Times New Roman" w:hAnsi="Times New Roman" w:eastAsia="Times New Roman" w:cs="Times New Roman"/>
        </w:rPr>
        <w:t xml:space="preserve"> </w:t>
      </w:r>
      <w:r>
        <w:rPr>
          <w:rFonts w:ascii="Ebrima" w:hAnsi="Ebrima" w:eastAsia="Ebrima" w:cs="Ebrima"/>
        </w:rPr>
        <w:t>ያውቅ</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ሊፈጽመው</w:t>
      </w:r>
      <w:r>
        <w:rPr>
          <w:rFonts w:ascii="Times New Roman" w:hAnsi="Times New Roman" w:eastAsia="Times New Roman" w:cs="Times New Roman"/>
        </w:rPr>
        <w:t xml:space="preserve"> </w:t>
      </w:r>
      <w:r>
        <w:rPr>
          <w:rFonts w:ascii="Ebrima" w:hAnsi="Ebrima" w:eastAsia="Ebrima" w:cs="Ebrima"/>
        </w:rPr>
        <w:t>የሚገባ</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ዓላማ</w:t>
      </w:r>
      <w:r>
        <w:rPr>
          <w:rFonts w:ascii="Times New Roman" w:hAnsi="Times New Roman" w:eastAsia="Times New Roman" w:cs="Times New Roman"/>
        </w:rPr>
        <w:t xml:space="preserve"> </w:t>
      </w:r>
      <w:r>
        <w:rPr>
          <w:rFonts w:ascii="Ebrima" w:hAnsi="Ebrima" w:eastAsia="Ebrima" w:cs="Ebrima"/>
        </w:rPr>
        <w:t>ነበረው።</w:t>
      </w:r>
      <w:r>
        <w:rPr>
          <w:rFonts w:ascii="Times New Roman" w:hAnsi="Times New Roman" w:eastAsia="Times New Roman" w:cs="Times New Roman"/>
        </w:rPr>
        <w:t xml:space="preserve"> </w:t>
      </w:r>
      <w:r>
        <w:rPr>
          <w:rFonts w:ascii="Ebrima" w:hAnsi="Ebrima" w:eastAsia="Ebrima" w:cs="Ebrima"/>
        </w:rPr>
        <w:t>በፈተና</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ከሚወዳቸው</w:t>
      </w:r>
      <w:r>
        <w:rPr>
          <w:rFonts w:ascii="Times New Roman" w:hAnsi="Times New Roman" w:eastAsia="Times New Roman" w:cs="Times New Roman"/>
        </w:rPr>
        <w:t xml:space="preserve"> </w:t>
      </w:r>
      <w:r>
        <w:rPr>
          <w:rFonts w:ascii="Ebrima" w:hAnsi="Ebrima" w:eastAsia="Ebrima" w:cs="Ebrima"/>
        </w:rPr>
        <w:t>ደቀ</w:t>
      </w:r>
      <w:r>
        <w:rPr>
          <w:rFonts w:ascii="Times New Roman" w:hAnsi="Times New Roman" w:eastAsia="Times New Roman" w:cs="Times New Roman"/>
        </w:rPr>
        <w:t xml:space="preserve"> </w:t>
      </w:r>
      <w:r>
        <w:rPr>
          <w:rFonts w:ascii="Ebrima" w:hAnsi="Ebrima" w:eastAsia="Ebrima" w:cs="Ebrima"/>
        </w:rPr>
        <w:t>መዛሙርቱ</w:t>
      </w:r>
      <w:r>
        <w:rPr>
          <w:rFonts w:ascii="Times New Roman" w:hAnsi="Times New Roman" w:eastAsia="Times New Roman" w:cs="Times New Roman"/>
        </w:rPr>
        <w:t xml:space="preserve"> </w:t>
      </w:r>
      <w:r>
        <w:rPr>
          <w:rFonts w:ascii="Ebrima" w:hAnsi="Ebrima" w:eastAsia="Ebrima" w:cs="Ebrima"/>
        </w:rPr>
        <w:t>እያንዳንዱ</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እንደሚፈተን</w:t>
      </w:r>
      <w:r>
        <w:rPr>
          <w:rFonts w:ascii="Times New Roman" w:hAnsi="Times New Roman" w:eastAsia="Times New Roman" w:cs="Times New Roman"/>
        </w:rPr>
        <w:t xml:space="preserve"> </w:t>
      </w:r>
      <w:r>
        <w:rPr>
          <w:rFonts w:ascii="Ebrima" w:hAnsi="Ebrima" w:eastAsia="Ebrima" w:cs="Ebrima"/>
        </w:rPr>
        <w:t>አስቀድሞ</w:t>
      </w:r>
      <w:r>
        <w:rPr>
          <w:rFonts w:ascii="Times New Roman" w:hAnsi="Times New Roman" w:eastAsia="Times New Roman" w:cs="Times New Roman"/>
        </w:rPr>
        <w:t xml:space="preserve"> </w:t>
      </w:r>
      <w:r>
        <w:rPr>
          <w:rFonts w:ascii="Ebrima" w:hAnsi="Ebrima" w:eastAsia="Ebrima" w:cs="Ebrima"/>
        </w:rPr>
        <w:t>አይቶ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በጌቴሴማኔ</w:t>
      </w:r>
      <w:r>
        <w:rPr>
          <w:rFonts w:ascii="Times New Roman" w:hAnsi="Times New Roman" w:eastAsia="Times New Roman" w:cs="Times New Roman"/>
        </w:rPr>
        <w:t xml:space="preserve"> </w:t>
      </w:r>
      <w:r>
        <w:rPr>
          <w:rFonts w:ascii="Ebrima" w:hAnsi="Ebrima" w:eastAsia="Ebrima" w:cs="Ebrima"/>
        </w:rPr>
        <w:t>ያጋጠመው</w:t>
      </w:r>
      <w:r>
        <w:rPr>
          <w:rFonts w:ascii="Times New Roman" w:hAnsi="Times New Roman" w:eastAsia="Times New Roman" w:cs="Times New Roman"/>
        </w:rPr>
        <w:t xml:space="preserve"> </w:t>
      </w:r>
      <w:r>
        <w:rPr>
          <w:rFonts w:ascii="Ebrima" w:hAnsi="Ebrima" w:eastAsia="Ebrima" w:cs="Ebrima"/>
        </w:rPr>
        <w:t>መከራ፣</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መሰጠቱና</w:t>
      </w:r>
      <w:r>
        <w:rPr>
          <w:rFonts w:ascii="Times New Roman" w:hAnsi="Times New Roman" w:eastAsia="Times New Roman" w:cs="Times New Roman"/>
        </w:rPr>
        <w:t xml:space="preserve"> </w:t>
      </w:r>
      <w:r>
        <w:rPr>
          <w:rFonts w:ascii="Ebrima" w:hAnsi="Ebrima" w:eastAsia="Ebrima" w:cs="Ebrima"/>
        </w:rPr>
        <w:t>መስቀሉ</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መሰቀሉ፣</w:t>
      </w:r>
      <w:r>
        <w:rPr>
          <w:rFonts w:ascii="Times New Roman" w:hAnsi="Times New Roman" w:eastAsia="Times New Roman" w:cs="Times New Roman"/>
        </w:rPr>
        <w:t xml:space="preserve"> </w:t>
      </w:r>
      <w:r>
        <w:rPr>
          <w:rFonts w:ascii="Ebrima" w:hAnsi="Ebrima" w:eastAsia="Ebrima" w:cs="Ebrima"/>
        </w:rPr>
        <w:t>ለእነርሱ</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አስቸጋሪ</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ይሆንባቸው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ማንኛውም</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ባልተሰጠ</w:t>
      </w:r>
      <w:r>
        <w:rPr>
          <w:rFonts w:ascii="Times New Roman" w:hAnsi="Times New Roman" w:eastAsia="Times New Roman" w:cs="Times New Roman"/>
        </w:rPr>
        <w:t xml:space="preserve"> </w:t>
      </w:r>
      <w:r>
        <w:rPr>
          <w:rFonts w:ascii="Ebrima" w:hAnsi="Ebrima" w:eastAsia="Ebrima" w:cs="Ebrima"/>
        </w:rPr>
        <w:t>ኖሮ፣</w:t>
      </w:r>
      <w:r>
        <w:rPr>
          <w:rFonts w:ascii="Times New Roman" w:hAnsi="Times New Roman" w:eastAsia="Times New Roman" w:cs="Times New Roman"/>
        </w:rPr>
        <w:t xml:space="preserve"> </w:t>
      </w:r>
      <w:r>
        <w:rPr>
          <w:rFonts w:ascii="Ebrima" w:hAnsi="Ebrima" w:eastAsia="Ebrima" w:cs="Ebrima"/>
        </w:rPr>
        <w:t>በብቻው</w:t>
      </w:r>
      <w:r>
        <w:rPr>
          <w:rFonts w:ascii="Times New Roman" w:hAnsi="Times New Roman" w:eastAsia="Times New Roman" w:cs="Times New Roman"/>
        </w:rPr>
        <w:t xml:space="preserve"> </w:t>
      </w:r>
      <w:r>
        <w:rPr>
          <w:rFonts w:ascii="Ebrima" w:hAnsi="Ebrima" w:eastAsia="Ebrima" w:cs="Ebrima"/>
        </w:rPr>
        <w:t>የራስ</w:t>
      </w:r>
      <w:r>
        <w:rPr>
          <w:rFonts w:ascii="Times New Roman" w:hAnsi="Times New Roman" w:eastAsia="Times New Roman" w:cs="Times New Roman"/>
        </w:rPr>
        <w:t xml:space="preserve"> </w:t>
      </w:r>
      <w:r>
        <w:rPr>
          <w:rFonts w:ascii="Ebrima" w:hAnsi="Ebrima" w:eastAsia="Ebrima" w:cs="Ebrima"/>
        </w:rPr>
        <w:t>ጥቅም</w:t>
      </w:r>
      <w:r>
        <w:rPr>
          <w:rFonts w:ascii="Times New Roman" w:hAnsi="Times New Roman" w:eastAsia="Times New Roman" w:cs="Times New Roman"/>
        </w:rPr>
        <w:t xml:space="preserve"> </w:t>
      </w:r>
      <w:r>
        <w:rPr>
          <w:rFonts w:ascii="Ebrima" w:hAnsi="Ebrima" w:eastAsia="Ebrima" w:cs="Ebrima"/>
        </w:rPr>
        <w:t>የሚነዱ</w:t>
      </w:r>
      <w:r>
        <w:rPr>
          <w:rFonts w:ascii="Times New Roman" w:hAnsi="Times New Roman" w:eastAsia="Times New Roman" w:cs="Times New Roman"/>
        </w:rPr>
        <w:t xml:space="preserve"> </w:t>
      </w:r>
      <w:r>
        <w:rPr>
          <w:rFonts w:ascii="Ebrima" w:hAnsi="Ebrima" w:eastAsia="Ebrima" w:cs="Ebrima"/>
        </w:rPr>
        <w:t>ብዙዎች</w:t>
      </w:r>
      <w:r>
        <w:rPr>
          <w:rFonts w:ascii="Times New Roman" w:hAnsi="Times New Roman" w:eastAsia="Times New Roman" w:cs="Times New Roman"/>
        </w:rPr>
        <w:t xml:space="preserve"> </w:t>
      </w:r>
      <w:r>
        <w:rPr>
          <w:rFonts w:ascii="Ebrima" w:hAnsi="Ebrima" w:eastAsia="Ebrima" w:cs="Ebrima"/>
        </w:rPr>
        <w:t>ከእነርሱ</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ተቀላቅለው</w:t>
      </w:r>
      <w:r>
        <w:rPr>
          <w:rFonts w:ascii="Times New Roman" w:hAnsi="Times New Roman" w:eastAsia="Times New Roman" w:cs="Times New Roman"/>
        </w:rPr>
        <w:t xml:space="preserve"> </w:t>
      </w:r>
      <w:r>
        <w:rPr>
          <w:rFonts w:ascii="Ebrima" w:hAnsi="Ebrima" w:eastAsia="Ebrima" w:cs="Ebrima"/>
        </w:rPr>
        <w:t>በቆዩ</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ጌታቸው</w:t>
      </w:r>
      <w:r>
        <w:rPr>
          <w:rFonts w:ascii="Times New Roman" w:hAnsi="Times New Roman" w:eastAsia="Times New Roman" w:cs="Times New Roman"/>
        </w:rPr>
        <w:t xml:space="preserve"> </w:t>
      </w:r>
      <w:r>
        <w:rPr>
          <w:rFonts w:ascii="Ebrima" w:hAnsi="Ebrima" w:eastAsia="Ebrima" w:cs="Ebrima"/>
        </w:rPr>
        <w:t>በፍርድ</w:t>
      </w:r>
      <w:r>
        <w:rPr>
          <w:rFonts w:ascii="Times New Roman" w:hAnsi="Times New Roman" w:eastAsia="Times New Roman" w:cs="Times New Roman"/>
        </w:rPr>
        <w:t xml:space="preserve"> </w:t>
      </w:r>
      <w:r>
        <w:rPr>
          <w:rFonts w:ascii="Ebrima" w:hAnsi="Ebrima" w:eastAsia="Ebrima" w:cs="Ebrima"/>
        </w:rPr>
        <w:t>አዳራሽ</w:t>
      </w:r>
      <w:r>
        <w:rPr>
          <w:rFonts w:ascii="Times New Roman" w:hAnsi="Times New Roman" w:eastAsia="Times New Roman" w:cs="Times New Roman"/>
        </w:rPr>
        <w:t xml:space="preserve"> </w:t>
      </w:r>
      <w:r>
        <w:rPr>
          <w:rFonts w:ascii="Ebrima" w:hAnsi="Ebrima" w:eastAsia="Ebrima" w:cs="Ebrima"/>
        </w:rPr>
        <w:t>በተፈረደበት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ንጉሣቸው</w:t>
      </w:r>
      <w:r>
        <w:rPr>
          <w:rFonts w:ascii="Times New Roman" w:hAnsi="Times New Roman" w:eastAsia="Times New Roman" w:cs="Times New Roman"/>
        </w:rPr>
        <w:t xml:space="preserve"> </w:t>
      </w:r>
      <w:r>
        <w:rPr>
          <w:rFonts w:ascii="Ebrima" w:hAnsi="Ebrima" w:eastAsia="Ebrima" w:cs="Ebrima"/>
        </w:rPr>
        <w:t>ተቀብለው</w:t>
      </w:r>
      <w:r>
        <w:rPr>
          <w:rFonts w:ascii="Times New Roman" w:hAnsi="Times New Roman" w:eastAsia="Times New Roman" w:cs="Times New Roman"/>
        </w:rPr>
        <w:t xml:space="preserve"> </w:t>
      </w:r>
      <w:r>
        <w:rPr>
          <w:rFonts w:ascii="Ebrima" w:hAnsi="Ebrima" w:eastAsia="Ebrima" w:cs="Ebrima"/>
        </w:rPr>
        <w:t>ጮኹለት</w:t>
      </w:r>
      <w:r>
        <w:rPr>
          <w:rFonts w:ascii="Times New Roman" w:hAnsi="Times New Roman" w:eastAsia="Times New Roman" w:cs="Times New Roman"/>
        </w:rPr>
        <w:t xml:space="preserve"> </w:t>
      </w:r>
      <w:r>
        <w:rPr>
          <w:rFonts w:ascii="Ebrima" w:hAnsi="Ebrima" w:eastAsia="Ebrima" w:cs="Ebrima"/>
        </w:rPr>
        <w:t>የነበሩት</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በእርሱ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ሲፏጨጩ</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ሲሰድቡት፤</w:t>
      </w:r>
      <w:r>
        <w:rPr>
          <w:rFonts w:ascii="Times New Roman" w:hAnsi="Times New Roman" w:eastAsia="Times New Roman" w:cs="Times New Roman"/>
        </w:rPr>
        <w:t xml:space="preserve"> </w:t>
      </w:r>
      <w:r>
        <w:rPr>
          <w:rFonts w:ascii="Ebrima" w:hAnsi="Ebrima" w:eastAsia="Ebrima" w:cs="Ebrima"/>
        </w:rPr>
        <w:t>የሚያፌዙትም</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ስቀሉት</w:t>
      </w:r>
      <w:r>
        <w:rPr>
          <w:rFonts w:ascii="Times New Roman" w:hAnsi="Times New Roman" w:eastAsia="Times New Roman" w:cs="Times New Roman"/>
        </w:rPr>
        <w:t xml:space="preserve">!’ </w:t>
      </w:r>
      <w:r>
        <w:rPr>
          <w:rFonts w:ascii="Ebrima" w:hAnsi="Ebrima" w:eastAsia="Ebrima" w:cs="Ebrima"/>
        </w:rPr>
        <w:t>ብለው</w:t>
      </w:r>
      <w:r>
        <w:rPr>
          <w:rFonts w:ascii="Times New Roman" w:hAnsi="Times New Roman" w:eastAsia="Times New Roman" w:cs="Times New Roman"/>
        </w:rPr>
        <w:t xml:space="preserve"> </w:t>
      </w:r>
      <w:r>
        <w:rPr>
          <w:rFonts w:ascii="Ebrima" w:hAnsi="Ebrima" w:eastAsia="Ebrima" w:cs="Ebrima"/>
        </w:rPr>
        <w:t>ሲጮኹ፤</w:t>
      </w:r>
      <w:r>
        <w:rPr>
          <w:rFonts w:ascii="Times New Roman" w:hAnsi="Times New Roman" w:eastAsia="Times New Roman" w:cs="Times New Roman"/>
        </w:rPr>
        <w:t xml:space="preserve"> </w:t>
      </w:r>
      <w:r>
        <w:rPr>
          <w:rFonts w:ascii="Ebrima" w:hAnsi="Ebrima" w:eastAsia="Ebrima" w:cs="Ebrima"/>
        </w:rPr>
        <w:t>ዓለማዊ</w:t>
      </w:r>
      <w:r>
        <w:rPr>
          <w:rFonts w:ascii="Times New Roman" w:hAnsi="Times New Roman" w:eastAsia="Times New Roman" w:cs="Times New Roman"/>
        </w:rPr>
        <w:t xml:space="preserve"> </w:t>
      </w:r>
      <w:r>
        <w:rPr>
          <w:rFonts w:ascii="Ebrima" w:hAnsi="Ebrima" w:eastAsia="Ebrima" w:cs="Ebrima"/>
        </w:rPr>
        <w:t>ምኞታቸው</w:t>
      </w:r>
      <w:r>
        <w:rPr>
          <w:rFonts w:ascii="Times New Roman" w:hAnsi="Times New Roman" w:eastAsia="Times New Roman" w:cs="Times New Roman"/>
        </w:rPr>
        <w:t xml:space="preserve"> </w:t>
      </w:r>
      <w:r>
        <w:rPr>
          <w:rFonts w:ascii="Ebrima" w:hAnsi="Ebrima" w:eastAsia="Ebrima" w:cs="Ebrima"/>
        </w:rPr>
        <w:t>በተበላሸ</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ራሳቸውን</w:t>
      </w:r>
      <w:r>
        <w:rPr>
          <w:rFonts w:ascii="Times New Roman" w:hAnsi="Times New Roman" w:eastAsia="Times New Roman" w:cs="Times New Roman"/>
        </w:rPr>
        <w:t xml:space="preserve"> </w:t>
      </w:r>
      <w:r>
        <w:rPr>
          <w:rFonts w:ascii="Ebrima" w:hAnsi="Ebrima" w:eastAsia="Ebrima" w:cs="Ebrima"/>
        </w:rPr>
        <w:t>የሚፈልጉ</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በኢየሱስ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ያላቸውን</w:t>
      </w:r>
      <w:r>
        <w:rPr>
          <w:rFonts w:ascii="Times New Roman" w:hAnsi="Times New Roman" w:eastAsia="Times New Roman" w:cs="Times New Roman"/>
        </w:rPr>
        <w:t xml:space="preserve"> </w:t>
      </w:r>
      <w:r>
        <w:rPr>
          <w:rFonts w:ascii="Ebrima" w:hAnsi="Ebrima" w:eastAsia="Ebrima" w:cs="Ebrima"/>
        </w:rPr>
        <w:t>ታማኝነት</w:t>
      </w:r>
      <w:r>
        <w:rPr>
          <w:rFonts w:ascii="Times New Roman" w:hAnsi="Times New Roman" w:eastAsia="Times New Roman" w:cs="Times New Roman"/>
        </w:rPr>
        <w:t xml:space="preserve"> </w:t>
      </w:r>
      <w:r>
        <w:rPr>
          <w:rFonts w:ascii="Ebrima" w:hAnsi="Ebrima" w:eastAsia="Ebrima" w:cs="Ebrima"/>
        </w:rPr>
        <w:t>በመካድ፣</w:t>
      </w:r>
      <w:r>
        <w:rPr>
          <w:rFonts w:ascii="Times New Roman" w:hAnsi="Times New Roman" w:eastAsia="Times New Roman" w:cs="Times New Roman"/>
        </w:rPr>
        <w:t xml:space="preserve"> </w:t>
      </w:r>
      <w:r>
        <w:rPr>
          <w:rFonts w:ascii="Ebrima" w:hAnsi="Ebrima" w:eastAsia="Ebrima" w:cs="Ebrima"/>
        </w:rPr>
        <w:t>በደቀ</w:t>
      </w:r>
      <w:r>
        <w:rPr>
          <w:rFonts w:ascii="Times New Roman" w:hAnsi="Times New Roman" w:eastAsia="Times New Roman" w:cs="Times New Roman"/>
        </w:rPr>
        <w:t xml:space="preserve"> </w:t>
      </w:r>
      <w:r>
        <w:rPr>
          <w:rFonts w:ascii="Ebrima" w:hAnsi="Ebrima" w:eastAsia="Ebrima" w:cs="Ebrima"/>
        </w:rPr>
        <w:t>መዛሙርቱ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ከተወዳጁ</w:t>
      </w:r>
      <w:r>
        <w:rPr>
          <w:rFonts w:ascii="Times New Roman" w:hAnsi="Times New Roman" w:eastAsia="Times New Roman" w:cs="Times New Roman"/>
        </w:rPr>
        <w:t xml:space="preserve"> </w:t>
      </w:r>
      <w:r>
        <w:rPr>
          <w:rFonts w:ascii="Ebrima" w:hAnsi="Ebrima" w:eastAsia="Ebrima" w:cs="Ebrima"/>
        </w:rPr>
        <w:t>ተስፋዎቻቸው</w:t>
      </w:r>
      <w:r>
        <w:rPr>
          <w:rFonts w:ascii="Times New Roman" w:hAnsi="Times New Roman" w:eastAsia="Times New Roman" w:cs="Times New Roman"/>
        </w:rPr>
        <w:t xml:space="preserve"> </w:t>
      </w:r>
      <w:r>
        <w:rPr>
          <w:rFonts w:ascii="Ebrima" w:hAnsi="Ebrima" w:eastAsia="Ebrima" w:cs="Ebrima"/>
        </w:rPr>
        <w:t>መፍረስ</w:t>
      </w:r>
      <w:r>
        <w:rPr>
          <w:rFonts w:ascii="Times New Roman" w:hAnsi="Times New Roman" w:eastAsia="Times New Roman" w:cs="Times New Roman"/>
        </w:rPr>
        <w:t xml:space="preserve"> </w:t>
      </w:r>
      <w:r>
        <w:rPr>
          <w:rFonts w:ascii="Ebrima" w:hAnsi="Ebrima" w:eastAsia="Ebrima" w:cs="Ebrima"/>
        </w:rPr>
        <w:t>የመጣውን</w:t>
      </w:r>
      <w:r>
        <w:rPr>
          <w:rFonts w:ascii="Times New Roman" w:hAnsi="Times New Roman" w:eastAsia="Times New Roman" w:cs="Times New Roman"/>
        </w:rPr>
        <w:t xml:space="preserve"> </w:t>
      </w:r>
      <w:r>
        <w:rPr>
          <w:rFonts w:ascii="Ebrima" w:hAnsi="Ebrima" w:eastAsia="Ebrima" w:cs="Ebrima"/>
        </w:rPr>
        <w:t>ሐዘንና</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መቁረጥ</w:t>
      </w:r>
      <w:r>
        <w:rPr>
          <w:rFonts w:ascii="Times New Roman" w:hAnsi="Times New Roman" w:eastAsia="Times New Roman" w:cs="Times New Roman"/>
        </w:rPr>
        <w:t xml:space="preserve"> </w:t>
      </w:r>
      <w:r>
        <w:rPr>
          <w:rFonts w:ascii="Ebrima" w:hAnsi="Ebrima" w:eastAsia="Ebrima" w:cs="Ebrima"/>
        </w:rPr>
        <w:t>በተጨማሪ፣</w:t>
      </w:r>
      <w:r>
        <w:rPr>
          <w:rFonts w:ascii="Times New Roman" w:hAnsi="Times New Roman" w:eastAsia="Times New Roman" w:cs="Times New Roman"/>
        </w:rPr>
        <w:t xml:space="preserve"> </w:t>
      </w:r>
      <w:r>
        <w:rPr>
          <w:rFonts w:ascii="Ebrima" w:hAnsi="Ebrima" w:eastAsia="Ebrima" w:cs="Ebrima"/>
        </w:rPr>
        <w:t>መራራና</w:t>
      </w:r>
      <w:r>
        <w:rPr>
          <w:rFonts w:ascii="Times New Roman" w:hAnsi="Times New Roman" w:eastAsia="Times New Roman" w:cs="Times New Roman"/>
        </w:rPr>
        <w:t xml:space="preserve"> </w:t>
      </w:r>
      <w:r>
        <w:rPr>
          <w:rFonts w:ascii="Ebrima" w:hAnsi="Ebrima" w:eastAsia="Ebrima" w:cs="Ebrima"/>
        </w:rPr>
        <w:t>ልብን</w:t>
      </w:r>
      <w:r>
        <w:rPr>
          <w:rFonts w:ascii="Times New Roman" w:hAnsi="Times New Roman" w:eastAsia="Times New Roman" w:cs="Times New Roman"/>
        </w:rPr>
        <w:t xml:space="preserve"> </w:t>
      </w:r>
      <w:r>
        <w:rPr>
          <w:rFonts w:ascii="Ebrima" w:hAnsi="Ebrima" w:eastAsia="Ebrima" w:cs="Ebrima"/>
        </w:rPr>
        <w:t>የሚጫን</w:t>
      </w:r>
      <w:r>
        <w:rPr>
          <w:rFonts w:ascii="Times New Roman" w:hAnsi="Times New Roman" w:eastAsia="Times New Roman" w:cs="Times New Roman"/>
        </w:rPr>
        <w:t xml:space="preserve"> </w:t>
      </w:r>
      <w:r>
        <w:rPr>
          <w:rFonts w:ascii="Ebrima" w:hAnsi="Ebrima" w:eastAsia="Ebrima" w:cs="Ebrima"/>
        </w:rPr>
        <w:t>ሐዘን</w:t>
      </w:r>
      <w:r>
        <w:rPr>
          <w:rFonts w:ascii="Times New Roman" w:hAnsi="Times New Roman" w:eastAsia="Times New Roman" w:cs="Times New Roman"/>
        </w:rPr>
        <w:t xml:space="preserve"> </w:t>
      </w:r>
      <w:r>
        <w:rPr>
          <w:rFonts w:ascii="Ebrima" w:hAnsi="Ebrima" w:eastAsia="Ebrima" w:cs="Ebrima"/>
        </w:rPr>
        <w:t>ባመጡባቸው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የጨለማ</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ከእርሱ</w:t>
      </w:r>
      <w:r>
        <w:rPr>
          <w:rFonts w:ascii="Times New Roman" w:hAnsi="Times New Roman" w:eastAsia="Times New Roman" w:cs="Times New Roman"/>
        </w:rPr>
        <w:t xml:space="preserve"> </w:t>
      </w:r>
      <w:r>
        <w:rPr>
          <w:rFonts w:ascii="Ebrima" w:hAnsi="Ebrima" w:eastAsia="Ebrima" w:cs="Ebrima"/>
        </w:rPr>
        <w:t>የተለዩት</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ሌሎችን</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ከእነርሱ</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ሊወስድ</w:t>
      </w:r>
      <w:r>
        <w:rPr>
          <w:rFonts w:ascii="Times New Roman" w:hAnsi="Times New Roman" w:eastAsia="Times New Roman" w:cs="Times New Roman"/>
        </w:rPr>
        <w:t xml:space="preserve"> </w:t>
      </w:r>
      <w:r>
        <w:rPr>
          <w:rFonts w:ascii="Ebrima" w:hAnsi="Ebrima" w:eastAsia="Ebrima" w:cs="Ebrima"/>
        </w:rPr>
        <w:t>ይችል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ቀውስ</w:t>
      </w:r>
      <w:r>
        <w:rPr>
          <w:rFonts w:ascii="Times New Roman" w:hAnsi="Times New Roman" w:eastAsia="Times New Roman" w:cs="Times New Roman"/>
        </w:rPr>
        <w:t xml:space="preserve"> </w:t>
      </w:r>
      <w:r>
        <w:rPr>
          <w:rFonts w:ascii="Ebrima" w:hAnsi="Ebrima" w:eastAsia="Ebrima" w:cs="Ebrima"/>
        </w:rPr>
        <w:t>ያመጣው፣</w:t>
      </w:r>
      <w:r>
        <w:rPr>
          <w:rFonts w:ascii="Times New Roman" w:hAnsi="Times New Roman" w:eastAsia="Times New Roman" w:cs="Times New Roman"/>
        </w:rPr>
        <w:t xml:space="preserve"> </w:t>
      </w:r>
      <w:r>
        <w:rPr>
          <w:rFonts w:ascii="Ebrima" w:hAnsi="Ebrima" w:eastAsia="Ebrima" w:cs="Ebrima"/>
        </w:rPr>
        <w:t>በግል</w:t>
      </w:r>
      <w:r>
        <w:rPr>
          <w:rFonts w:ascii="Times New Roman" w:hAnsi="Times New Roman" w:eastAsia="Times New Roman" w:cs="Times New Roman"/>
        </w:rPr>
        <w:t xml:space="preserve"> </w:t>
      </w:r>
      <w:r>
        <w:rPr>
          <w:rFonts w:ascii="Ebrima" w:hAnsi="Ebrima" w:eastAsia="Ebrima" w:cs="Ebrima"/>
        </w:rPr>
        <w:t>መገኘቱ</w:t>
      </w:r>
      <w:r>
        <w:rPr>
          <w:rFonts w:ascii="Times New Roman" w:hAnsi="Times New Roman" w:eastAsia="Times New Roman" w:cs="Times New Roman"/>
        </w:rPr>
        <w:t xml:space="preserve"> </w:t>
      </w:r>
      <w:r>
        <w:rPr>
          <w:rFonts w:ascii="Ebrima" w:hAnsi="Ebrima" w:eastAsia="Ebrima" w:cs="Ebrima"/>
        </w:rPr>
        <w:t>የእውነተኞቹን</w:t>
      </w:r>
      <w:r>
        <w:rPr>
          <w:rFonts w:ascii="Times New Roman" w:hAnsi="Times New Roman" w:eastAsia="Times New Roman" w:cs="Times New Roman"/>
        </w:rPr>
        <w:t xml:space="preserve"> </w:t>
      </w:r>
      <w:r>
        <w:rPr>
          <w:rFonts w:ascii="Ebrima" w:hAnsi="Ebrima" w:eastAsia="Ebrima" w:cs="Ebrima"/>
        </w:rPr>
        <w:t>ተከታዮቹን</w:t>
      </w:r>
      <w:r>
        <w:rPr>
          <w:rFonts w:ascii="Times New Roman" w:hAnsi="Times New Roman" w:eastAsia="Times New Roman" w:cs="Times New Roman"/>
        </w:rPr>
        <w:t xml:space="preserve"> </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አሁንም</w:t>
      </w:r>
      <w:r>
        <w:rPr>
          <w:rFonts w:ascii="Times New Roman" w:hAnsi="Times New Roman" w:eastAsia="Times New Roman" w:cs="Times New Roman"/>
        </w:rPr>
        <w:t xml:space="preserve"> </w:t>
      </w:r>
      <w:r>
        <w:rPr>
          <w:rFonts w:ascii="Ebrima" w:hAnsi="Ebrima" w:eastAsia="Ebrima" w:cs="Ebrima"/>
        </w:rPr>
        <w:t>ሊያጠናክር</w:t>
      </w:r>
      <w:r>
        <w:rPr>
          <w:rFonts w:ascii="Times New Roman" w:hAnsi="Times New Roman" w:eastAsia="Times New Roman" w:cs="Times New Roman"/>
        </w:rPr>
        <w:t xml:space="preserve"> </w:t>
      </w:r>
      <w:r>
        <w:rPr>
          <w:rFonts w:ascii="Ebrima" w:hAnsi="Ebrima" w:eastAsia="Ebrima" w:cs="Ebrima"/>
        </w:rPr>
        <w:t>ሲችል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«Rédempteur compatissant, qui, dans la pleine connaissance de la condamnation qui l’attendait, aplanit avec tendresse le chemin pour les disciples, les prépara à leur épreuve suprême, et les fortifia pour l’épreuve finale !» The Desire of Ages, 394.</w:t>
      </w:r>
    </w:p>
    <w:p>
      <w:pPr>
        <w:pStyle w:val="ArticleBody"/>
        <w:jc w:val="left"/>
      </w:pPr>
      <w:r>
        <w:rPr>
          <w:rFonts w:ascii="Times New Roman" w:hAnsi="Times New Roman" w:eastAsia="Times New Roman" w:cs="Times New Roman"/>
        </w:rPr>
        <w:t>صُنْدے کا قانون آخری آزمائش ہے جس میں سیرت ظاہر ہوتی ہے۔ آخری آزمائش سے پہلے مسیح، جو کبھی تبدیل نہیں ہوتا، ایک ایسی آزمائش کی اجازت دیتا ہے جس کے ذریعے اُس کی قوم کی ابدی تقدیر کا فیصلہ ہوگا۔ یہ وہ آزمائش ہے جس میں اُنہیں کامیاب ہونا ضروری ہے، اس سے پہلے کہ اُن پر مُہر کی جائے، اور اس سے پہلے کہ صُنْدے کے قانون پر اُن کی مہلتِ آزمائش ختم ہو۔ یہ ایک نبوتی آزمائش ہے جو عقلمند کنواریوں کو “ان کی تاجدار آزمائش کے لیے” تیار کرتی ہے، اور “انہیں آخری آزمائش کے لیے مضبوط کرتی ہے!” اُن کی “تاجدار آزمائش” اُن کی سرفراز آزمائش ہے، کیونکہ عقلمند کنواریاں وہ ہیں جو “پاک کی گئی ہیں، سفید کی گئی ہیں اور آزمائی گئی ہیں۔” آخری آزمائش اُن کی تاجدار آزمائش ہے، اور اُس آزمائش کے وقت میں عقلمند کنواریاں “اُس نور میں چلیں گی جو خدا کے تخت سے صادر ہوتا ہے۔” آزمائش کے عمل کے اندر، جس کی نمائندگی “حیوان کی صورت کی تشکیل” کے طور پر کی گئی ہے، وہ کیا چیز ہے جو عقلمند کنواریوں کو تاجدار آزمائش کے لیے تیار کرتی ہے اور انہیں اُس نور میں چلنے کے قابل بناتی ہے جو خدا کے تخت سے صادر ہوتا ہے؟ وہ نور کیا ہے جو خدا کے تخت سے صادر ہوتا ہے؟</w:t>
      </w:r>
    </w:p>
    <w:p>
      <w:pPr>
        <w:pStyle w:val="ArticleScripture"/>
        <w:jc w:val="left"/>
      </w:pPr>
      <w:r>
        <w:rPr>
          <w:rFonts w:ascii="Times New Roman" w:hAnsi="Times New Roman" w:eastAsia="Times New Roman" w:cs="Times New Roman"/>
        </w:rPr>
        <w:t>Na alipokwisha kuifungua muhuri ya saba, kukawa kimya mbinguni kama muda wa nusu saa. Nami nikawaona wale malaika saba wasimamao mbele za Mungu; nao wakapewa baragumu saba. Na malaika mwingine akaja akasimama karibu na madhabahu, naye alikuwa na chetezo cha dhahabu; akapewa uvumba mwingi, ili auweke pamoja na maombi ya watakatifu wote juu ya madhabahu ya dhahabu iliyo mbele ya kiti cha enzi. Na ule moshi wa uvumba, pamoja na maombi ya watakatifu, ukapanda mbele za Mungu kutoka mkononi mwa yule malaika. Na yule malaika akakitwaa kile chetezo, akakijaza moto wa madhabahu, akautupa juu ya nchi; zikawa sauti, na ngurumo, na umeme, na tetemeko la nchi. Ufunuo 8:1–5.</w:t>
      </w:r>
    </w:p>
    <w:p>
      <w:pPr>
        <w:pStyle w:val="ArticleBody"/>
        <w:jc w:val="left"/>
      </w:pPr>
      <w:r>
        <w:rPr>
          <w:rFonts w:ascii="Times New Roman" w:hAnsi="Times New Roman" w:eastAsia="Times New Roman" w:cs="Times New Roman"/>
        </w:rPr>
        <w:t>Zilele din urmă, în perioada în care se împlinește pilda celor zece fecioare și cei o sută patruzeci și patru de mii sunt pecetluiți, sigiliul al șaptelea este desfăcut și arată că foc este aruncat pe pământ ca răspuns la rugăciunile sfinților. Focul care este aruncat jos în împlinirea finală și desăvârșită a pildei celor zece fecioare este solia strigătului de la miezul nopții, așa cum este preînchipuită prin revărsarea Duhului Sfânt la adunarea de tabără de la Exeter și prin revărsarea Duhului Sfânt la Cincizecime, care acolo a fost reprezentată ca foc. Observați comentariul Sorei White cu privire la solia strigătului de la miezul nopții.</w:t>
      </w:r>
    </w:p>
    <w:p>
      <w:pPr>
        <w:pStyle w:val="ArticleScripture"/>
        <w:jc w:val="left"/>
      </w:pPr>
      <w:r>
        <w:rPr>
          <w:rFonts w:ascii="Times New Roman" w:hAnsi="Times New Roman" w:eastAsia="Times New Roman" w:cs="Times New Roman"/>
        </w:rPr>
        <w:t>“Los que rechazaron el primer mensaje no podían ser beneficiados por el segundo; tampoco fueron beneficiados por el clamor de medianoche, que había de prepararlos para entrar con Jesús por la fe en el lugar santísimo del santuario celestial. Y al rechazar los dos mensajes anteriores, han entenebrecido de tal manera su entendimiento que no pueden ver luz alguna en el mensaje del tercer ángel, el cual muestra el camino hacia el lugar santísimo. Vi que, así como los judíos crucificaron a Jesús, así también las iglesias nominales habían crucificado estos mensajes, y por lo tanto no tienen conocimiento del camino hacia el lugar santísimo, ni pueden recibir beneficio de la intercesión de Jesús allí. Como los judíos, que ofrecían sus sacrificios inútiles, así ofrecen ellos sus oraciones inútiles al aposento que Jesús ha dejado; y Satanás, complacido con el engaño, asume un carácter religioso, y atrae hacia sí las mentes de estos cristianos profesos, obrando con su poder, sus señales y prodigios mentirosos, para sujetarlos en su lazo.” Primeros escritos, 259.</w:t>
      </w:r>
    </w:p>
    <w:p>
      <w:pPr>
        <w:pStyle w:val="ArticleBody"/>
        <w:jc w:val="left"/>
      </w:pP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ፍርቂ</w:t>
      </w:r>
      <w:r>
        <w:rPr>
          <w:rFonts w:ascii="Times New Roman" w:hAnsi="Times New Roman" w:eastAsia="Times New Roman" w:cs="Times New Roman"/>
        </w:rPr>
        <w:t xml:space="preserve"> </w:t>
      </w:r>
      <w:r>
        <w:rPr>
          <w:rFonts w:ascii="Ebrima" w:hAnsi="Ebrima" w:eastAsia="Ebrima" w:cs="Ebrima"/>
        </w:rPr>
        <w:t>ለይቲ</w:t>
      </w:r>
      <w:r>
        <w:rPr>
          <w:rFonts w:ascii="Times New Roman" w:hAnsi="Times New Roman" w:eastAsia="Times New Roman" w:cs="Times New Roman"/>
        </w:rPr>
        <w:t xml:space="preserve"> “</w:t>
      </w:r>
      <w:r>
        <w:rPr>
          <w:rFonts w:ascii="Ebrima" w:hAnsi="Ebrima" w:eastAsia="Ebrima" w:cs="Ebrima"/>
        </w:rPr>
        <w:t>ብእምነት</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ቅድስተ</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ሰማያዊ</w:t>
      </w:r>
      <w:r>
        <w:rPr>
          <w:rFonts w:ascii="Times New Roman" w:hAnsi="Times New Roman" w:eastAsia="Times New Roman" w:cs="Times New Roman"/>
        </w:rPr>
        <w:t xml:space="preserve"> </w:t>
      </w:r>
      <w:r>
        <w:rPr>
          <w:rFonts w:ascii="Ebrima" w:hAnsi="Ebrima" w:eastAsia="Ebrima" w:cs="Ebrima"/>
        </w:rPr>
        <w:t>መቕደስ</w:t>
      </w:r>
      <w:r>
        <w:rPr>
          <w:rFonts w:ascii="Times New Roman" w:hAnsi="Times New Roman" w:eastAsia="Times New Roman" w:cs="Times New Roman"/>
        </w:rPr>
        <w:t xml:space="preserve"> </w:t>
      </w:r>
      <w:r>
        <w:rPr>
          <w:rFonts w:ascii="Ebrima" w:hAnsi="Ebrima" w:eastAsia="Ebrima" w:cs="Ebrima"/>
        </w:rPr>
        <w:t>ክኣትዉ</w:t>
      </w:r>
      <w:r>
        <w:rPr>
          <w:rFonts w:ascii="Times New Roman" w:hAnsi="Times New Roman" w:eastAsia="Times New Roman" w:cs="Times New Roman"/>
        </w:rPr>
        <w:t xml:space="preserve"> </w:t>
      </w:r>
      <w:r>
        <w:rPr>
          <w:rFonts w:ascii="Ebrima" w:hAnsi="Ebrima" w:eastAsia="Ebrima" w:cs="Ebrima"/>
        </w:rPr>
        <w:t>ንምድላውኦም</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ሕጂ</w:t>
      </w:r>
      <w:r>
        <w:rPr>
          <w:rFonts w:ascii="Times New Roman" w:hAnsi="Times New Roman" w:eastAsia="Times New Roman" w:cs="Times New Roman"/>
        </w:rPr>
        <w:t xml:space="preserve"> </w:t>
      </w:r>
      <w:r>
        <w:rPr>
          <w:rFonts w:ascii="Ebrima" w:hAnsi="Ebrima" w:eastAsia="Ebrima" w:cs="Ebrima"/>
        </w:rPr>
        <w:t>ይትዓቢ</w:t>
      </w:r>
      <w:r>
        <w:rPr>
          <w:rFonts w:ascii="Times New Roman" w:hAnsi="Times New Roman" w:eastAsia="Times New Roman" w:cs="Times New Roman"/>
        </w:rPr>
        <w:t xml:space="preserve"> </w:t>
      </w:r>
      <w:r>
        <w:rPr>
          <w:rFonts w:ascii="Ebrima" w:hAnsi="Ebrima" w:eastAsia="Ebrima" w:cs="Ebrima"/>
        </w:rPr>
        <w:t>ዘሎ</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ፍርቂ</w:t>
      </w:r>
      <w:r>
        <w:rPr>
          <w:rFonts w:ascii="Times New Roman" w:hAnsi="Times New Roman" w:eastAsia="Times New Roman" w:cs="Times New Roman"/>
        </w:rPr>
        <w:t xml:space="preserve"> </w:t>
      </w:r>
      <w:r>
        <w:rPr>
          <w:rFonts w:ascii="Ebrima" w:hAnsi="Ebrima" w:eastAsia="Ebrima" w:cs="Ebrima"/>
        </w:rPr>
        <w:t>ለይቲ</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ምስራቕ</w:t>
      </w:r>
      <w:r>
        <w:rPr>
          <w:rFonts w:ascii="Times New Roman" w:hAnsi="Times New Roman" w:eastAsia="Times New Roman" w:cs="Times New Roman"/>
        </w:rPr>
        <w:t xml:space="preserve"> </w:t>
      </w:r>
      <w:r>
        <w:rPr>
          <w:rFonts w:ascii="Ebrima" w:hAnsi="Ebrima" w:eastAsia="Ebrima" w:cs="Ebrima"/>
        </w:rPr>
        <w:t>ምስሊ</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ኣውሬ</w:t>
      </w:r>
      <w:r>
        <w:rPr>
          <w:rFonts w:ascii="Times New Roman" w:hAnsi="Times New Roman" w:eastAsia="Times New Roman" w:cs="Times New Roman"/>
        </w:rPr>
        <w:t xml:space="preserve"> </w:t>
      </w:r>
      <w:r>
        <w:rPr>
          <w:rFonts w:ascii="Ebrima" w:hAnsi="Ebrima" w:eastAsia="Ebrima" w:cs="Ebrima"/>
        </w:rPr>
        <w:t>ተወኪሉ</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ክልቲኦም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ባህርይ</w:t>
      </w:r>
      <w:r>
        <w:rPr>
          <w:rFonts w:ascii="Times New Roman" w:hAnsi="Times New Roman" w:eastAsia="Times New Roman" w:cs="Times New Roman"/>
        </w:rPr>
        <w:t xml:space="preserve"> </w:t>
      </w:r>
      <w:r>
        <w:rPr>
          <w:rFonts w:ascii="Ebrima" w:hAnsi="Ebrima" w:eastAsia="Ebrima" w:cs="Ebrima"/>
        </w:rPr>
        <w:t>ዝግለጸሉ</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ምዕጻው</w:t>
      </w:r>
      <w:r>
        <w:rPr>
          <w:rFonts w:ascii="Times New Roman" w:hAnsi="Times New Roman" w:eastAsia="Times New Roman" w:cs="Times New Roman"/>
        </w:rPr>
        <w:t xml:space="preserve"> </w:t>
      </w:r>
      <w:r>
        <w:rPr>
          <w:rFonts w:ascii="Ebrima" w:hAnsi="Ebrima" w:eastAsia="Ebrima" w:cs="Ebrima"/>
        </w:rPr>
        <w:t>ፍርዲ</w:t>
      </w:r>
      <w:r>
        <w:rPr>
          <w:rFonts w:ascii="Times New Roman" w:hAnsi="Times New Roman" w:eastAsia="Times New Roman" w:cs="Times New Roman"/>
        </w:rPr>
        <w:t xml:space="preserve"> </w:t>
      </w:r>
      <w:r>
        <w:rPr>
          <w:rFonts w:ascii="Ebrima" w:hAnsi="Ebrima" w:eastAsia="Ebrima" w:cs="Ebrima"/>
        </w:rPr>
        <w:t>ዘብጽሕ</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ብእምነት</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ቅድስተ</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ኣተዉ፡</w:t>
      </w:r>
      <w:r>
        <w:rPr>
          <w:rFonts w:ascii="Times New Roman" w:hAnsi="Times New Roman" w:eastAsia="Times New Roman" w:cs="Times New Roman"/>
        </w:rPr>
        <w:t xml:space="preserve"> </w:t>
      </w:r>
      <w:r>
        <w:rPr>
          <w:rFonts w:ascii="Ebrima" w:hAnsi="Ebrima" w:eastAsia="Ebrima" w:cs="Ebrima"/>
        </w:rPr>
        <w:t>እምነቶም</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ተፈተነት።</w:t>
      </w:r>
      <w:r>
        <w:rPr>
          <w:rFonts w:ascii="Times New Roman" w:hAnsi="Times New Roman" w:eastAsia="Times New Roman" w:cs="Times New Roman"/>
        </w:rPr>
        <w:t xml:space="preserve"> </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ናይቶም</w:t>
      </w:r>
      <w:r>
        <w:rPr>
          <w:rFonts w:ascii="Times New Roman" w:hAnsi="Times New Roman" w:eastAsia="Times New Roman" w:cs="Times New Roman"/>
        </w:rPr>
        <w:t xml:space="preserve"> </w:t>
      </w:r>
      <w:r>
        <w:rPr>
          <w:rFonts w:ascii="Ebrima" w:hAnsi="Ebrima" w:eastAsia="Ebrima" w:cs="Ebrima"/>
        </w:rPr>
        <w:t>ሚእትን</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ኣርባዕተን</w:t>
      </w:r>
      <w:r>
        <w:rPr>
          <w:rFonts w:ascii="Times New Roman" w:hAnsi="Times New Roman" w:eastAsia="Times New Roman" w:cs="Times New Roman"/>
        </w:rPr>
        <w:t xml:space="preserve"> </w:t>
      </w:r>
      <w:r>
        <w:rPr>
          <w:rFonts w:ascii="Ebrima" w:hAnsi="Ebrima" w:eastAsia="Ebrima" w:cs="Ebrima"/>
        </w:rPr>
        <w:t>ሽሕ</w:t>
      </w:r>
      <w:r>
        <w:rPr>
          <w:rFonts w:ascii="Times New Roman" w:hAnsi="Times New Roman" w:eastAsia="Times New Roman" w:cs="Times New Roman"/>
        </w:rPr>
        <w:t xml:space="preserve"> </w:t>
      </w:r>
      <w:r>
        <w:rPr>
          <w:rFonts w:ascii="Ebrima" w:hAnsi="Ebrima" w:eastAsia="Ebrima" w:cs="Ebrima"/>
        </w:rPr>
        <w:t>ብሕጊ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ክትፈተን</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ደሓን</w:t>
      </w:r>
      <w:r>
        <w:rPr>
          <w:rFonts w:ascii="Times New Roman" w:hAnsi="Times New Roman" w:eastAsia="Times New Roman" w:cs="Times New Roman"/>
        </w:rPr>
        <w:t xml:space="preserve"> </w:t>
      </w:r>
      <w:r>
        <w:rPr>
          <w:rFonts w:ascii="Ebrima" w:hAnsi="Ebrima" w:eastAsia="Ebrima" w:cs="Ebrima"/>
        </w:rPr>
        <w:t>ክኾኑ</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ተዋሂብዎም</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ካብቲ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ሓምለ</w:t>
      </w:r>
      <w:r>
        <w:rPr>
          <w:rFonts w:ascii="Times New Roman" w:hAnsi="Times New Roman" w:eastAsia="Times New Roman" w:cs="Times New Roman"/>
        </w:rPr>
        <w:t xml:space="preserve"> 2023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ፍርቂ</w:t>
      </w:r>
      <w:r>
        <w:rPr>
          <w:rFonts w:ascii="Times New Roman" w:hAnsi="Times New Roman" w:eastAsia="Times New Roman" w:cs="Times New Roman"/>
        </w:rPr>
        <w:t xml:space="preserve"> </w:t>
      </w:r>
      <w:r>
        <w:rPr>
          <w:rFonts w:ascii="Ebrima" w:hAnsi="Ebrima" w:eastAsia="Ebrima" w:cs="Ebrima"/>
        </w:rPr>
        <w:t>ለይቲ</w:t>
      </w:r>
      <w:r>
        <w:rPr>
          <w:rFonts w:ascii="Times New Roman" w:hAnsi="Times New Roman" w:eastAsia="Times New Roman" w:cs="Times New Roman"/>
        </w:rPr>
        <w:t xml:space="preserve"> </w:t>
      </w:r>
      <w:r>
        <w:rPr>
          <w:rFonts w:ascii="Ebrima" w:hAnsi="Ebrima" w:eastAsia="Ebrima" w:cs="Ebrima"/>
        </w:rPr>
        <w:t>ክፍታሕ</w:t>
      </w:r>
      <w:r>
        <w:rPr>
          <w:rFonts w:ascii="Times New Roman" w:hAnsi="Times New Roman" w:eastAsia="Times New Roman" w:cs="Times New Roman"/>
        </w:rPr>
        <w:t xml:space="preserve"> </w:t>
      </w:r>
      <w:r>
        <w:rPr>
          <w:rFonts w:ascii="Ebrima" w:hAnsi="Ebrima" w:eastAsia="Ebrima" w:cs="Ebrima"/>
        </w:rPr>
        <w:t>ክጅምር</w:t>
      </w:r>
      <w:r>
        <w:rPr>
          <w:rFonts w:ascii="Times New Roman" w:hAnsi="Times New Roman" w:eastAsia="Times New Roman" w:cs="Times New Roman"/>
        </w:rPr>
        <w:t xml:space="preserve"> </w:t>
      </w:r>
      <w:r>
        <w:rPr>
          <w:rFonts w:ascii="Ebrima" w:hAnsi="Ebrima" w:eastAsia="Ebrima" w:cs="Ebrima"/>
        </w:rPr>
        <w:t>ከሎ</w:t>
      </w:r>
      <w:r>
        <w:rPr>
          <w:rFonts w:ascii="Times New Roman" w:hAnsi="Times New Roman" w:eastAsia="Times New Roman" w:cs="Times New Roman"/>
        </w:rPr>
        <w:t xml:space="preserve"> </w:t>
      </w:r>
      <w:r>
        <w:rPr>
          <w:rFonts w:ascii="Ebrima" w:hAnsi="Ebrima" w:eastAsia="Ebrima" w:cs="Ebrima"/>
        </w:rPr>
        <w:t>ዝተኸፍተ</w:t>
      </w:r>
      <w:r>
        <w:rPr>
          <w:rFonts w:ascii="Times New Roman" w:hAnsi="Times New Roman" w:eastAsia="Times New Roman" w:cs="Times New Roman"/>
        </w:rPr>
        <w:t xml:space="preserve"> </w:t>
      </w:r>
      <w:r>
        <w:rPr>
          <w:rFonts w:ascii="Ebrima" w:hAnsi="Ebrima" w:eastAsia="Ebrima" w:cs="Ebrima"/>
        </w:rPr>
        <w:t>ሻብዓይ</w:t>
      </w:r>
      <w:r>
        <w:rPr>
          <w:rFonts w:ascii="Times New Roman" w:hAnsi="Times New Roman" w:eastAsia="Times New Roman" w:cs="Times New Roman"/>
        </w:rPr>
        <w:t xml:space="preserve"> </w:t>
      </w:r>
      <w:r>
        <w:rPr>
          <w:rFonts w:ascii="Ebrima" w:hAnsi="Ebrima" w:eastAsia="Ebrima" w:cs="Ebrima"/>
        </w:rPr>
        <w:t>ማሕተም</w:t>
      </w:r>
      <w:r>
        <w:rPr>
          <w:rFonts w:ascii="Times New Roman" w:hAnsi="Times New Roman" w:eastAsia="Times New Roman" w:cs="Times New Roman"/>
        </w:rPr>
        <w:t xml:space="preserve"> </w:t>
      </w:r>
      <w:r>
        <w:rPr>
          <w:rFonts w:ascii="Ebrima" w:hAnsi="Ebrima" w:eastAsia="Ebrima" w:cs="Ebrima"/>
        </w:rPr>
        <w:t>ዝወጽእ</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ክመላለሱ</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 bubarị ozi ahụ e meghere n’oge ahụ site n’usoro nke ahịrị n’elu ahịrị, nke bụkwa usoro nke mmiri ikpeazụ. Mmiri ikpeazụ ahụ bidoro ịfesa ntakịrị n’afọ 2001, ma ule ikpeazụ nke Adventism bidoro. N’ọnwa Julaị nke afọ 2023, oge ikpeazụ n’ime usoro ule ahụ nke na-ejedebe n’iwu Sọnde bidoro, mgbe ozi nke iti mkpu etiti abalị, nke bụkwa mmiri ikpeazụ, nke bụkwa mmụba nke ihe ọmụma a na-amịpụta mgbe e wepụrụ akara nke asaa, nke bụkwa mmeghe nke égbè eluigwe asaa yana Mkpughe nke Jisọs Kraịst. Ahịrị niile nke na-anọchi anya mmeghe nke ìhè amụma ka a kọwara dị ka ndị e meghere n’akụkọ ihe mere eme zoro ezo nke amaokwu nke iri anọ nke Daniel isi nke iri na otu.</w:t>
      </w:r>
    </w:p>
    <w:p>
      <w:pPr>
        <w:pStyle w:val="ArticleBody"/>
        <w:jc w:val="left"/>
      </w:pPr>
      <w:r>
        <w:rPr>
          <w:rFonts w:ascii="Times New Roman" w:hAnsi="Times New Roman" w:eastAsia="Times New Roman" w:cs="Times New Roman"/>
        </w:rPr>
        <w:t>Mu byo amateka ahishwe hagereranywa umurongo w’ibimenyetso-ngenderwaho bitatu by’ibanze by’Itegeko Nshinga. Uwo ni umurongo w’igihe itorero na leta bihurira hamwe kugira ngo bikore ishusho y’inyamaswa. Uwo murongo urimo umurongo w’ubuhanuzi uvuga ku ba perezida ba Leta Zunze Ubumwe z’Amerika, bagaragaza imigendekere y’intambara za politiki zibera mu mateka y’ihembe rya Repubulikani ry’inyamaswa yo mu isi. Uwo murongo urimo amateka ajyana abangikanye y’amashyaka yombi akomeye ya politiki yo muri Leta Zunze Ubumwe z’Amerika. Uwo murongo ufitanye isano ya bugufi n’ihembe ry’Abaporotesitanti bayobye, uhereye ku ntangiriro yaryo mu 1844, kugeza igihe ryigarurira ubutegetsi bwa leta ya gisivili ku itegeko ryo ku Cyumweru.</w:t>
      </w:r>
    </w:p>
    <w:p>
      <w:pPr>
        <w:pStyle w:val="ArticleBody"/>
        <w:jc w:val="left"/>
      </w:pPr>
      <w:r>
        <w:rPr>
          <w:rFonts w:ascii="Times New Roman" w:hAnsi="Times New Roman" w:eastAsia="Times New Roman" w:cs="Times New Roman"/>
        </w:rPr>
        <w:t>Der prophetische Charakter des abgefallenen Protestantismus schließt auch das Zeugnis der hasmonäischen Dynastie als Sinnbild des abgefallenen Protestantismus ein. Im Hintergrund der Linie des Horns des abgefallenen Protestantismus findet sich zugleich die Linie der laodizeischen Kirche der Siebenten-Tags-Adventisten. Aus der Linie des laodizeischen Adventismus geht die Linie der Hundertvierundvierzigtausend hervor. Auch diese verborgene Geschichte umfasst die Linie des Islam der dritten Wehe. Russland hat eine Linie, die Vereinten Nationen haben eine Linie, und selbstverständlich hat auch die päpstliche Macht eine Linie.</w:t>
      </w:r>
    </w:p>
    <w:p>
      <w:pPr>
        <w:pStyle w:val="ArticleBody"/>
        <w:jc w:val="left"/>
      </w:pPr>
      <w:r>
        <w:rPr>
          <w:rFonts w:ascii="Times New Roman" w:hAnsi="Times New Roman" w:eastAsia="Times New Roman" w:cs="Times New Roman"/>
        </w:rPr>
        <w:t>Niwapo mwanafunzi wa unabii atajituma kama Mberea aishiye katika siku za mwisho, atakula mistari ile inayotambulishwa katika historia iliyofichwa ya aya ya arobaini. Mwanafunzi wa unabii atakitwaa kitabu kutoka mkononi mwa malaika na kukila. Kisha, litakapowadia jaribu la mwisho la sheria ya Jumapili, hatakuwa tu amefikia kuuelewa ujumbe wa kilio cha usiku wa manane uliotiwa muhuri ukafunguliwa, bali ataelewa kikamilifu jinsi sanamu ya mnyama ilivyoundwa katika Marekani.</w:t>
      </w:r>
    </w:p>
    <w:p>
      <w:pPr>
        <w:pStyle w:val="ArticleBody"/>
        <w:jc w:val="left"/>
      </w:pPr>
      <w:r>
        <w:rPr>
          <w:rFonts w:ascii="Times New Roman" w:hAnsi="Times New Roman" w:eastAsia="Times New Roman" w:cs="Times New Roman"/>
        </w:rPr>
        <w:t>نورِ مُہرِ ہفتم تخت سے صادر ہوتا ہے، اور دس کنواریوں کی تمثیل کے سیاق میں یہی نصفُ اللیل کی پکار کا پیغام ہے۔ نصفُ اللیل کی پکار کا پیغام ہی وہ چیز ہے جو دانا کنواریوں کو اُس زمانہ کے لیے تیار کرتی ہے جب ماضی کے ایذا رسانیاں دوبارہ دہرائی جاتی ہیں۔</w:t>
      </w:r>
    </w:p>
    <w:p>
      <w:pPr>
        <w:pStyle w:val="ArticleScripture"/>
        <w:jc w:val="left"/>
      </w:pPr>
      <w:r>
        <w:rPr>
          <w:rFonts w:ascii="Times New Roman" w:hAnsi="Times New Roman" w:eastAsia="Times New Roman" w:cs="Times New Roman"/>
        </w:rPr>
        <w:t>« En repassant l’histoire de notre passé, ayant parcouru chaque étape de progrès jusqu’à notre position actuelle, je puis dire : Loué soit Dieu ! Lorsque je vois ce que Dieu a accompli, je suis remplie d’étonnement et de confiance en Christ comme conducteur. Nous n’avons rien à craindre pour l’avenir, sinon d’oublier la manière dont le Seigneur nous a conduits, ainsi que son enseignement dans notre histoire passée. » Testimonies to Ministers, 31.</w:t>
      </w:r>
    </w:p>
    <w:p>
      <w:pPr>
        <w:pStyle w:val="ArticleBody"/>
        <w:jc w:val="left"/>
      </w:pPr>
      <w:r>
        <w:rPr>
          <w:rFonts w:ascii="Times New Roman" w:hAnsi="Times New Roman" w:eastAsia="Times New Roman" w:cs="Times New Roman"/>
        </w:rPr>
        <w:t>Seigneur li pe diriz so pep dan prosesis leprev ki ti koumanse an Ziyé 2023. So gidans ti inklir louvertir Parol profetik an rapor avek listwar kasiet verse karant. Sa listwar-la idantifie kouma limaz bebet-la forme dan Leta-zini, ek bien sir boukou plis ki zis sa eleman-la parmi bann levennman tan lafin. Kan nou retrouv nou dan leprev final Lasanble dan lalwa Dimans, kan bann persekision pase pe koumans repet zotmem, nou “pena nanye pou per pou lavenir sof si nou bliye fason ki Seigneur inn diriz nou, ek So lansennman dan nou listwar pase.”</w:t>
      </w:r>
    </w:p>
    <w:p>
      <w:pPr>
        <w:pStyle w:val="ArticleBody"/>
        <w:jc w:val="left"/>
      </w:pPr>
      <w:r>
        <w:rPr>
          <w:rFonts w:ascii="Nirmala UI" w:hAnsi="Nirmala UI" w:eastAsia="Nirmala UI" w:cs="Nirmala UI"/>
        </w:rPr>
        <w:t>विष्रामवार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गठन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चालीसवें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वरन्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विशेषाधिकार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उत्तरदायित्व</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Salah sahiji ciri nubuatan tina jalma-jalma éta nyaéta yén maranéhna nyaho kumaha leumpang ku cahaya anu kaluar tina tahta. Cahaya éta nyaéta cahaya tina sajarah anu disumputkeun dina ayat kaopat puluh, anu ngajelaskeun kalawan jentre pisan dinamika agama, pulitik, sosial, jeung ékonomi anu kalibet dina ngadegkeun gambar sato galak éta di Amérika Sarikat. Cahaya anu dipikawanoh ngeunaan sajarah suci ieu dihasilkeun ngaliwatan nerapkeun garis kana garis, di dieu saeutik jeung di dinya saeutik, sarta éta téh cahaya anu ngajelaskeun sajarah nalika panganiayaan-panganiayaan jaman baheula sakali deui dimimitian.</w:t>
      </w:r>
    </w:p>
    <w:p>
      <w:pPr>
        <w:pStyle w:val="ArticleBody"/>
        <w:jc w:val="left"/>
      </w:pPr>
      <w:r>
        <w:rPr>
          <w:rFonts w:ascii="Times New Roman" w:hAnsi="Times New Roman" w:eastAsia="Times New Roman" w:cs="Times New Roman"/>
        </w:rPr>
        <w:t>بارئین که از فزونیِ معرفت آگاه‌اند، همان حکیمان‌اند، و این فزونیِ معرفت بر تشکیلِ صورتِ وحش واقع است؛ و حکیمان، تاریخِ تشکیلِ صورتِ وحش را در جهان، پیش از فرارسیدنِ آن تاریخ، درخواهند یافت. عیسی، به‌عنوانِ آلفا و اُمگا، همواره پایانِ هر چیز را با آغازِ آن چیز به تصویر می‌کشد.</w:t>
      </w:r>
    </w:p>
    <w:p>
      <w:pPr>
        <w:pStyle w:val="ArticleBody"/>
        <w:jc w:val="left"/>
      </w:pPr>
      <w:r>
        <w:rPr>
          <w:rFonts w:ascii="Times New Roman" w:hAnsi="Times New Roman" w:eastAsia="Times New Roman" w:cs="Times New Roman"/>
        </w:rPr>
        <w:t>مناسب است یادآور شویم که بخشی که در آن خواهر وایت مشخص می‌سازد که قوم خدا در نوری که از تخت صادر می‌شود گام خواهند زد، نتیجه‌گیریِ فصل نخستِ Testimonies, volume nine است. این فصل از صفحهٔ یازده آغاز می‌شود؛ پس فصل در نه-یازده آغاز می‌گردد و با توصیف قانون یکشنبه به پایان می‌رسد. این فصل دوره‌ای را توصیف می‌کند که در آن صورتِ وحش شکل می‌گیرد و آن یکصد و چهل و چهار هزار تن ظاهر می‌شوند، اما تنها اگر ایمان آن را داشته باشید که آن فصل را به چنین صورتی ببینید.</w:t>
      </w:r>
    </w:p>
    <w:p>
      <w:pPr>
        <w:pStyle w:val="ArticleBody"/>
        <w:jc w:val="left"/>
      </w:pPr>
      <w:r>
        <w:rPr>
          <w:rFonts w:ascii="Times New Roman" w:hAnsi="Times New Roman" w:eastAsia="Times New Roman" w:cs="Times New Roman"/>
        </w:rPr>
        <w:t>Étant la première section du neuvième volume, elle s’ouvre sur cette identification et emploie le titre, Pour la Venue du Roi. Il est manifeste qu’elle renvoie non seulement à la Seconde Venue du Christ, mais aussi à la parabole des dix vierges, car le titre de la section cite alors Paul.</w:t>
      </w:r>
    </w:p>
    <w:p>
      <w:pPr>
        <w:pStyle w:val="ArticleScripture"/>
        <w:jc w:val="left"/>
      </w:pPr>
      <w:r>
        <w:rPr>
          <w:rFonts w:ascii="Times New Roman" w:hAnsi="Times New Roman" w:eastAsia="Times New Roman" w:cs="Times New Roman"/>
        </w:rPr>
        <w:t>“Fizarana 1—Ho an’ny Fiavian’ny Mpanjaka”</w:t>
      </w:r>
    </w:p>
    <w:p>
      <w:pPr>
        <w:pStyle w:val="ArticleScripture"/>
        <w:jc w:val="left"/>
      </w:pPr>
      <w:r>
        <w:rPr>
          <w:rFonts w:ascii="Times New Roman" w:hAnsi="Times New Roman" w:eastAsia="Times New Roman" w:cs="Times New Roman"/>
        </w:rPr>
        <w:t>«Encore un peu, un peu de temps: celui qui doit venir viendra, et il ne tardera pas.» Hébreux 10:37.</w:t>
      </w:r>
    </w:p>
    <w:p>
      <w:pPr>
        <w:pStyle w:val="ArticleBody"/>
        <w:jc w:val="left"/>
      </w:pPr>
      <w:r>
        <w:rPr>
          <w:rFonts w:ascii="Times New Roman" w:hAnsi="Times New Roman" w:eastAsia="Times New Roman" w:cs="Times New Roman"/>
        </w:rPr>
        <w:t>Los dos versículos siguientes se omiten, pero contribuyen a la luz del pasaje.</w:t>
      </w:r>
    </w:p>
    <w:p>
      <w:pPr>
        <w:pStyle w:val="ArticleScripture"/>
        <w:jc w:val="left"/>
      </w:pPr>
      <w:r>
        <w:rPr>
          <w:rFonts w:ascii="Times New Roman" w:hAnsi="Times New Roman" w:eastAsia="Times New Roman" w:cs="Times New Roman"/>
        </w:rPr>
        <w:t>Denn noch eine ganz kleine Weile, und der Kommende wird kommen und nicht ausbleiben. Der Gerechte aber wird aus Glauben leben; wenn er sich jedoch zurückzieht, wird meine Seele kein Wohlgefallen an ihm haben. Wir aber gehören nicht zu denen, die zurückweichen zum Verderben, sondern zu denen, die glauben zur Errettung der Seele. Hebräer 10,37–39.</w:t>
      </w:r>
    </w:p>
    <w:p>
      <w:pPr>
        <w:pStyle w:val="ArticleBody"/>
        <w:jc w:val="left"/>
      </w:pPr>
      <w:r>
        <w:rPr>
          <w:rFonts w:ascii="Times New Roman" w:hAnsi="Times New Roman" w:eastAsia="Times New Roman" w:cs="Times New Roman"/>
        </w:rPr>
        <w:t>Paulo alikuwa akirejelea Habakuki, ambapo mabikira wenye hekima waaminifu wanalinganishwa na wale ambao Paulo anasema “hurudi nyuma hadi upotevu.” Habakuki alisema hivyo kwa namna hii:</w:t>
      </w:r>
    </w:p>
    <w:p>
      <w:pPr>
        <w:pStyle w:val="ArticleScripture"/>
        <w:jc w:val="left"/>
      </w:pPr>
      <w:r>
        <w:rPr>
          <w:rFonts w:ascii="Malgun Gothic" w:hAnsi="Malgun Gothic" w:eastAsia="Malgun Gothic" w:cs="Malgun Gothic"/>
        </w:rPr>
        <w:t>바라보라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마음은</w:t>
      </w:r>
      <w:r>
        <w:rPr>
          <w:rFonts w:ascii="Times New Roman" w:hAnsi="Times New Roman" w:eastAsia="Times New Roman" w:cs="Times New Roman"/>
        </w:rPr>
        <w:t xml:space="preserve"> </w:t>
      </w:r>
      <w:r>
        <w:rPr>
          <w:rFonts w:ascii="Malgun Gothic" w:hAnsi="Malgun Gothic" w:eastAsia="Malgun Gothic" w:cs="Malgun Gothic"/>
        </w:rPr>
        <w:t>교만하여</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속에서</w:t>
      </w:r>
      <w:r>
        <w:rPr>
          <w:rFonts w:ascii="Times New Roman" w:hAnsi="Times New Roman" w:eastAsia="Times New Roman" w:cs="Times New Roman"/>
        </w:rPr>
        <w:t xml:space="preserve"> </w:t>
      </w:r>
      <w:r>
        <w:rPr>
          <w:rFonts w:ascii="Malgun Gothic" w:hAnsi="Malgun Gothic" w:eastAsia="Malgun Gothic" w:cs="Malgun Gothic"/>
        </w:rPr>
        <w:t>정직하지</w:t>
      </w:r>
      <w:r>
        <w:rPr>
          <w:rFonts w:ascii="Times New Roman" w:hAnsi="Times New Roman" w:eastAsia="Times New Roman" w:cs="Times New Roman"/>
        </w:rPr>
        <w:t xml:space="preserve"> </w:t>
      </w:r>
      <w:r>
        <w:rPr>
          <w:rFonts w:ascii="Malgun Gothic" w:hAnsi="Malgun Gothic" w:eastAsia="Malgun Gothic" w:cs="Malgun Gothic"/>
        </w:rPr>
        <w:t>아니하나</w:t>
      </w:r>
      <w:r>
        <w:rPr>
          <w:rFonts w:ascii="Times New Roman" w:hAnsi="Times New Roman" w:eastAsia="Times New Roman" w:cs="Times New Roman"/>
        </w:rPr>
        <w:t xml:space="preserve"> </w:t>
      </w:r>
      <w:r>
        <w:rPr>
          <w:rFonts w:ascii="Malgun Gothic" w:hAnsi="Malgun Gothic" w:eastAsia="Malgun Gothic" w:cs="Malgun Gothic"/>
        </w:rPr>
        <w:t>의인은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믿음으로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살리라</w:t>
      </w:r>
      <w:r>
        <w:rPr>
          <w:rFonts w:ascii="Times New Roman" w:hAnsi="Times New Roman" w:eastAsia="Times New Roman" w:cs="Times New Roman"/>
        </w:rPr>
        <w:t xml:space="preserve">. </w:t>
      </w:r>
      <w:r>
        <w:rPr>
          <w:rFonts w:ascii="Malgun Gothic" w:hAnsi="Malgun Gothic" w:eastAsia="Malgun Gothic" w:cs="Malgun Gothic"/>
        </w:rPr>
        <w:t>하박국</w:t>
      </w:r>
      <w:r>
        <w:rPr>
          <w:rFonts w:ascii="Times New Roman" w:hAnsi="Times New Roman" w:eastAsia="Times New Roman" w:cs="Times New Roman"/>
        </w:rPr>
        <w:t xml:space="preserve"> 2:4.</w:t>
      </w:r>
    </w:p>
    <w:p>
      <w:pPr>
        <w:pStyle w:val="ArticleBody"/>
        <w:jc w:val="left"/>
      </w:pPr>
      <w:r>
        <w:rPr>
          <w:rFonts w:ascii="Times New Roman" w:hAnsi="Times New Roman" w:eastAsia="Times New Roman" w:cs="Times New Roman"/>
        </w:rPr>
        <w:t>Nako ea tieho ea Habakuke ke eona nako ea tieho ea baroetsana ba leshome, ’me khaolo ea Morena ea tlang, e amanang le mantsoe a Pauluse ho Baheberu, e supa phethahatso e phethahetseng le tšebeliso ea khaolo ena nakong ea ho tiisoa ha ba lekholo le mashome a mane a metso e mene a likete. Nako eo e qalile ka la 11 Loetse, 2001 ’me e fela ka molao oa Sontaha, oo e leng tlokotsi ea ho qetela ea Bo-Adventiste ba Laodisea, oo papisong ea baroetsana ba leshome e leng ponahatso ea semelo nakong ea molao oa Sontaha. Lirapa tsa ho qetela tsa khaolo li bua ka molao oa Sontaha, ’me khaolo e qala ka ho bua ka la 11 Loetse, 2001.</w:t>
      </w:r>
    </w:p>
    <w:p>
      <w:pPr>
        <w:pStyle w:val="ArticleScripture"/>
        <w:jc w:val="left"/>
      </w:pPr>
      <w:r>
        <w:rPr>
          <w:rFonts w:ascii="Times New Roman" w:hAnsi="Times New Roman" w:eastAsia="Times New Roman" w:cs="Times New Roman"/>
        </w:rPr>
        <w:t>"İn Axirqi Buhran"</w:t>
      </w:r>
    </w:p>
    <w:p>
      <w:pPr>
        <w:pStyle w:val="ArticleScripture"/>
        <w:jc w:val="left"/>
      </w:pPr>
      <w:r>
        <w:rPr>
          <w:rFonts w:ascii="Times New Roman" w:hAnsi="Times New Roman" w:eastAsia="Times New Roman" w:cs="Times New Roman"/>
        </w:rPr>
        <w:t>“Fa mi gbé ní àkókò ìkẹyìn. Àwọn àmì àkókò tí ń yára ṣẹ ní ìmúṣẹ wọn ń kéde pé ìbọ̀ wá Kristi ti sún mọ́ etílé. Àwọn ọjọ́ tí a ń gbé yìí jẹ́ ọjọ́ àìmọ̀ràn àti pàtàkì. Ẹ̀mí Ọlọ́run ń yọ kúrò lórí ayé díẹ̀díẹ̀ ṣùgbọ́n ní ìdánilójú. Àwọn àjàkálẹ̀-àrùn àti ìdájọ́ ti bẹ̀rẹ̀ sí í ṣubú lórí àwọn tí ń gan oore-ọ̀fẹ́ Ọlọ́run. Àwọn àjálù lórí ilẹ̀ àti lórí òkun, ipò àwùjọ tí kò ní ìdúróṣinṣin, àti ìkìlọ̀ ogun, jẹ́ ohun ìṣàpẹẹrẹ. Wọ́n ń sọ̀rọ̀ ṣáájú nípa àwọn ìṣẹ̀lẹ̀ tí ń bọ̀ wá tí wọ́n tóbi jù lọ ní ìwọ̀n wọn.”</w:t>
      </w:r>
    </w:p>
    <w:p>
      <w:pPr>
        <w:pStyle w:val="ArticleScripture"/>
        <w:jc w:val="left"/>
      </w:pPr>
      <w:r>
        <w:rPr>
          <w:rFonts w:ascii="Times New Roman" w:hAnsi="Times New Roman" w:eastAsia="Times New Roman" w:cs="Times New Roman"/>
        </w:rPr>
        <w:t>“Evil agencies are uniting their forces and consolidating. They are strengthening for the last great crisis. Great changes are soon to take place in our world, and the final movements will be rapid.”</w:t>
      </w:r>
    </w:p>
    <w:p>
      <w:pPr>
        <w:pStyle w:val="ArticleScripture"/>
        <w:jc w:val="left"/>
      </w:pPr>
      <w:r>
        <w:rPr>
          <w:rFonts w:ascii="Times New Roman" w:hAnsi="Times New Roman" w:eastAsia="Times New Roman" w:cs="Times New Roman"/>
        </w:rPr>
        <w:t>„Hali ya mambo ulimwenguni inaonyesha kwamba nyakati za taabu ziko juu yetu kabisa. Magazeti ya kila siku yamejaa dalili za mapambano ya kutisha katika wakati wa karibu ujao. Unyang’anyi wa kijasiri hutokea mara kwa mara. Migomo ni ya kawaida. Wizi na mauaji hufanywa kila mahali. Watu waliopagawa na pepo wanachukua maisha ya wanaume, wanawake, na watoto wadogo. Watu wameingiwa na upofu wa maovu, na kila namna ya uovu imetawala.‟</w:t>
      </w:r>
    </w:p>
    <w:p>
      <w:pPr>
        <w:pStyle w:val="ArticleScripture"/>
        <w:jc w:val="left"/>
      </w:pPr>
      <w:r>
        <w:rPr>
          <w:rFonts w:ascii="Nirmala UI" w:hAnsi="Nirmala UI" w:eastAsia="Nirmala UI" w:cs="Nirmala UI"/>
        </w:rPr>
        <w:t>শত্রু</w:t>
      </w:r>
      <w:r>
        <w:rPr>
          <w:rFonts w:ascii="Times New Roman" w:hAnsi="Times New Roman" w:eastAsia="Times New Roman" w:cs="Times New Roman"/>
        </w:rPr>
        <w:t xml:space="preserve"> </w:t>
      </w:r>
      <w:r>
        <w:rPr>
          <w:rFonts w:ascii="Nirmala UI" w:hAnsi="Nirmala UI" w:eastAsia="Nirmala UI" w:cs="Nirmala UI"/>
        </w:rPr>
        <w:t>ন্যায়বিচারকে</w:t>
      </w:r>
      <w:r>
        <w:rPr>
          <w:rFonts w:ascii="Times New Roman" w:hAnsi="Times New Roman" w:eastAsia="Times New Roman" w:cs="Times New Roman"/>
        </w:rPr>
        <w:t xml:space="preserve"> </w:t>
      </w:r>
      <w:r>
        <w:rPr>
          <w:rFonts w:ascii="Nirmala UI" w:hAnsi="Nirmala UI" w:eastAsia="Nirmala UI" w:cs="Nirmala UI"/>
        </w:rPr>
        <w:t>বিকৃত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স্বার্থপর</w:t>
      </w:r>
      <w:r>
        <w:rPr>
          <w:rFonts w:ascii="Times New Roman" w:hAnsi="Times New Roman" w:eastAsia="Times New Roman" w:cs="Times New Roman"/>
        </w:rPr>
        <w:t xml:space="preserve"> </w:t>
      </w:r>
      <w:r>
        <w:rPr>
          <w:rFonts w:ascii="Nirmala UI" w:hAnsi="Nirmala UI" w:eastAsia="Nirmala UI" w:cs="Nirmala UI"/>
        </w:rPr>
        <w:t>লাভের</w:t>
      </w:r>
      <w:r>
        <w:rPr>
          <w:rFonts w:ascii="Times New Roman" w:hAnsi="Times New Roman" w:eastAsia="Times New Roman" w:cs="Times New Roman"/>
        </w:rPr>
        <w:t xml:space="preserve"> </w:t>
      </w:r>
      <w:r>
        <w:rPr>
          <w:rFonts w:ascii="Nirmala UI" w:hAnsi="Nirmala UI" w:eastAsia="Nirmala UI" w:cs="Nirmala UI"/>
        </w:rPr>
        <w:t>আকাঙ্ক্ষায়</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সফল</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ন্যায়বিচার</w:t>
      </w:r>
      <w:r>
        <w:rPr>
          <w:rFonts w:ascii="Times New Roman" w:hAnsi="Times New Roman" w:eastAsia="Times New Roman" w:cs="Times New Roman"/>
        </w:rPr>
        <w:t xml:space="preserve"> </w:t>
      </w:r>
      <w:r>
        <w:rPr>
          <w:rFonts w:ascii="Nirmala UI" w:hAnsi="Nirmala UI" w:eastAsia="Nirmala UI" w:cs="Nirmala UI"/>
        </w:rPr>
        <w:t>দূরে</w:t>
      </w:r>
      <w:r>
        <w:rPr>
          <w:rFonts w:ascii="Times New Roman" w:hAnsi="Times New Roman" w:eastAsia="Times New Roman" w:cs="Times New Roman"/>
        </w:rPr>
        <w:t xml:space="preserve"> </w:t>
      </w:r>
      <w:r>
        <w:rPr>
          <w:rFonts w:ascii="Nirmala UI" w:hAnsi="Nirmala UI" w:eastAsia="Nirmala UI" w:cs="Nirmala UI"/>
        </w:rPr>
        <w:t>দাঁড়াইয়া</w:t>
      </w:r>
      <w:r>
        <w:rPr>
          <w:rFonts w:ascii="Times New Roman" w:hAnsi="Times New Roman" w:eastAsia="Times New Roman" w:cs="Times New Roman"/>
        </w:rPr>
        <w:t xml:space="preserve"> </w:t>
      </w:r>
      <w:r>
        <w:rPr>
          <w:rFonts w:ascii="Nirmala UI" w:hAnsi="Nirmala UI" w:eastAsia="Nirmala UI" w:cs="Nirmala UI"/>
        </w:rPr>
        <w:t>রহিয়াছে</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পথের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ন্যায়পরায়ণতা</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Isaiah 59:14. </w:t>
      </w:r>
      <w:r>
        <w:rPr>
          <w:rFonts w:ascii="Nirmala UI" w:hAnsi="Nirmala UI" w:eastAsia="Nirmala UI" w:cs="Nirmala UI"/>
        </w:rPr>
        <w:t>বৃহৎ</w:t>
      </w:r>
      <w:r>
        <w:rPr>
          <w:rFonts w:ascii="Times New Roman" w:hAnsi="Times New Roman" w:eastAsia="Times New Roman" w:cs="Times New Roman"/>
        </w:rPr>
        <w:t xml:space="preserve"> </w:t>
      </w:r>
      <w:r>
        <w:rPr>
          <w:rFonts w:ascii="Nirmala UI" w:hAnsi="Nirmala UI" w:eastAsia="Nirmala UI" w:cs="Nirmala UI"/>
        </w:rPr>
        <w:t>নগরসমূহে</w:t>
      </w:r>
      <w:r>
        <w:rPr>
          <w:rFonts w:ascii="Times New Roman" w:hAnsi="Times New Roman" w:eastAsia="Times New Roman" w:cs="Times New Roman"/>
        </w:rPr>
        <w:t xml:space="preserve"> </w:t>
      </w:r>
      <w:r>
        <w:rPr>
          <w:rFonts w:ascii="Nirmala UI" w:hAnsi="Nirmala UI" w:eastAsia="Nirmala UI" w:cs="Nirmala UI"/>
        </w:rPr>
        <w:t>অসংখ্য</w:t>
      </w:r>
      <w:r>
        <w:rPr>
          <w:rFonts w:ascii="Times New Roman" w:hAnsi="Times New Roman" w:eastAsia="Times New Roman" w:cs="Times New Roman"/>
        </w:rPr>
        <w:t xml:space="preserve"> </w:t>
      </w:r>
      <w:r>
        <w:rPr>
          <w:rFonts w:ascii="Nirmala UI" w:hAnsi="Nirmala UI" w:eastAsia="Nirmala UI" w:cs="Nirmala UI"/>
        </w:rPr>
        <w:t>লোক</w:t>
      </w:r>
      <w:r>
        <w:rPr>
          <w:rFonts w:ascii="Times New Roman" w:hAnsi="Times New Roman" w:eastAsia="Times New Roman" w:cs="Times New Roman"/>
        </w:rPr>
        <w:t xml:space="preserve"> </w:t>
      </w:r>
      <w:r>
        <w:rPr>
          <w:rFonts w:ascii="Nirmala UI" w:hAnsi="Nirmala UI" w:eastAsia="Nirmala UI" w:cs="Nirmala UI"/>
        </w:rPr>
        <w:t>দারিদ্র্য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দুর্দশার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জীবনযাপন</w:t>
      </w:r>
      <w:r>
        <w:rPr>
          <w:rFonts w:ascii="Times New Roman" w:hAnsi="Times New Roman" w:eastAsia="Times New Roman" w:cs="Times New Roman"/>
        </w:rPr>
        <w:t xml:space="preserve"> </w:t>
      </w:r>
      <w:r>
        <w:rPr>
          <w:rFonts w:ascii="Nirmala UI" w:hAnsi="Nirmala UI" w:eastAsia="Nirmala UI" w:cs="Nirmala UI"/>
        </w:rPr>
        <w:t>করিতেছে</w:t>
      </w:r>
      <w:r>
        <w:rPr>
          <w:rFonts w:ascii="Times New Roman" w:hAnsi="Times New Roman" w:eastAsia="Times New Roman" w:cs="Times New Roman"/>
        </w:rPr>
        <w:t xml:space="preserve">, </w:t>
      </w:r>
      <w:r>
        <w:rPr>
          <w:rFonts w:ascii="Nirmala UI" w:hAnsi="Nirmala UI" w:eastAsia="Nirmala UI" w:cs="Nirmala UI"/>
        </w:rPr>
        <w:t>প্রায়</w:t>
      </w:r>
      <w:r>
        <w:rPr>
          <w:rFonts w:ascii="Times New Roman" w:hAnsi="Times New Roman" w:eastAsia="Times New Roman" w:cs="Times New Roman"/>
        </w:rPr>
        <w:t xml:space="preserve"> </w:t>
      </w:r>
      <w:r>
        <w:rPr>
          <w:rFonts w:ascii="Nirmala UI" w:hAnsi="Nirmala UI" w:eastAsia="Nirmala UI" w:cs="Nirmala UI"/>
        </w:rPr>
        <w:t>খাদ্য</w:t>
      </w:r>
      <w:r>
        <w:rPr>
          <w:rFonts w:ascii="Times New Roman" w:hAnsi="Times New Roman" w:eastAsia="Times New Roman" w:cs="Times New Roman"/>
        </w:rPr>
        <w:t xml:space="preserve">, </w:t>
      </w:r>
      <w:r>
        <w:rPr>
          <w:rFonts w:ascii="Nirmala UI" w:hAnsi="Nirmala UI" w:eastAsia="Nirmala UI" w:cs="Nirmala UI"/>
        </w:rPr>
        <w:t>আশ্রয়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বস্ত্রহীন</w:t>
      </w:r>
      <w:r>
        <w:rPr>
          <w:rFonts w:ascii="Times New Roman" w:hAnsi="Times New Roman" w:eastAsia="Times New Roman" w:cs="Times New Roman"/>
        </w:rPr>
        <w:t xml:space="preserve"> </w:t>
      </w:r>
      <w:r>
        <w:rPr>
          <w:rFonts w:ascii="Nirmala UI" w:hAnsi="Nirmala UI" w:eastAsia="Nirmala UI" w:cs="Nirmala UI"/>
        </w:rPr>
        <w:t>অবস্থায়</w:t>
      </w:r>
      <w:r>
        <w:rPr>
          <w:rFonts w:ascii="Times New Roman" w:hAnsi="Times New Roman" w:eastAsia="Times New Roman" w:cs="Times New Roman"/>
        </w:rPr>
        <w:t xml:space="preserve">; </w:t>
      </w:r>
      <w:r>
        <w:rPr>
          <w:rFonts w:ascii="Nirmala UI" w:hAnsi="Nirmala UI" w:eastAsia="Nirmala UI" w:cs="Nirmala UI"/>
        </w:rPr>
        <w:t>অথচ</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নগরসমূহে</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লোকও</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যাহাদের</w:t>
      </w:r>
      <w:r>
        <w:rPr>
          <w:rFonts w:ascii="Times New Roman" w:hAnsi="Times New Roman" w:eastAsia="Times New Roman" w:cs="Times New Roman"/>
        </w:rPr>
        <w:t xml:space="preserve"> </w:t>
      </w:r>
      <w:r>
        <w:rPr>
          <w:rFonts w:ascii="Nirmala UI" w:hAnsi="Nirmala UI" w:eastAsia="Nirmala UI" w:cs="Nirmala UI"/>
        </w:rPr>
        <w:t>হৃদয়ের</w:t>
      </w:r>
      <w:r>
        <w:rPr>
          <w:rFonts w:ascii="Times New Roman" w:hAnsi="Times New Roman" w:eastAsia="Times New Roman" w:cs="Times New Roman"/>
        </w:rPr>
        <w:t xml:space="preserve"> </w:t>
      </w:r>
      <w:r>
        <w:rPr>
          <w:rFonts w:ascii="Nirmala UI" w:hAnsi="Nirmala UI" w:eastAsia="Nirmala UI" w:cs="Nirmala UI"/>
        </w:rPr>
        <w:t>কামনার</w:t>
      </w:r>
      <w:r>
        <w:rPr>
          <w:rFonts w:ascii="Times New Roman" w:hAnsi="Times New Roman" w:eastAsia="Times New Roman" w:cs="Times New Roman"/>
        </w:rPr>
        <w:t xml:space="preserve"> </w:t>
      </w:r>
      <w:r>
        <w:rPr>
          <w:rFonts w:ascii="Nirmala UI" w:hAnsi="Nirmala UI" w:eastAsia="Nirmala UI" w:cs="Nirmala UI"/>
        </w:rPr>
        <w:t>অতিরিক্ত</w:t>
      </w:r>
      <w:r>
        <w:rPr>
          <w:rFonts w:ascii="Times New Roman" w:hAnsi="Times New Roman" w:eastAsia="Times New Roman" w:cs="Times New Roman"/>
        </w:rPr>
        <w:t xml:space="preserve"> </w:t>
      </w:r>
      <w:r>
        <w:rPr>
          <w:rFonts w:ascii="Nirmala UI" w:hAnsi="Nirmala UI" w:eastAsia="Nirmala UI" w:cs="Nirmala UI"/>
        </w:rPr>
        <w:t>সম্পদ</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বিলাসে</w:t>
      </w:r>
      <w:r>
        <w:rPr>
          <w:rFonts w:ascii="Times New Roman" w:hAnsi="Times New Roman" w:eastAsia="Times New Roman" w:cs="Times New Roman"/>
        </w:rPr>
        <w:t xml:space="preserve"> </w:t>
      </w:r>
      <w:r>
        <w:rPr>
          <w:rFonts w:ascii="Nirmala UI" w:hAnsi="Nirmala UI" w:eastAsia="Nirmala UI" w:cs="Nirmala UI"/>
        </w:rPr>
        <w:t>জীবনযাপন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অপূর্ব</w:t>
      </w:r>
      <w:r>
        <w:rPr>
          <w:rFonts w:ascii="Times New Roman" w:hAnsi="Times New Roman" w:eastAsia="Times New Roman" w:cs="Times New Roman"/>
        </w:rPr>
        <w:t xml:space="preserve"> </w:t>
      </w:r>
      <w:r>
        <w:rPr>
          <w:rFonts w:ascii="Nirmala UI" w:hAnsi="Nirmala UI" w:eastAsia="Nirmala UI" w:cs="Nirmala UI"/>
        </w:rPr>
        <w:t>সজ্জিত</w:t>
      </w:r>
      <w:r>
        <w:rPr>
          <w:rFonts w:ascii="Times New Roman" w:hAnsi="Times New Roman" w:eastAsia="Times New Roman" w:cs="Times New Roman"/>
        </w:rPr>
        <w:t xml:space="preserve"> </w:t>
      </w:r>
      <w:r>
        <w:rPr>
          <w:rFonts w:ascii="Nirmala UI" w:hAnsi="Nirmala UI" w:eastAsia="Nirmala UI" w:cs="Nirmala UI"/>
        </w:rPr>
        <w:t>গৃহে</w:t>
      </w:r>
      <w:r>
        <w:rPr>
          <w:rFonts w:ascii="Times New Roman" w:hAnsi="Times New Roman" w:eastAsia="Times New Roman" w:cs="Times New Roman"/>
        </w:rPr>
        <w:t xml:space="preserve">, </w:t>
      </w:r>
      <w:r>
        <w:rPr>
          <w:rFonts w:ascii="Nirmala UI" w:hAnsi="Nirmala UI" w:eastAsia="Nirmala UI" w:cs="Nirmala UI"/>
        </w:rPr>
        <w:t>ব্যক্তিগত</w:t>
      </w:r>
      <w:r>
        <w:rPr>
          <w:rFonts w:ascii="Times New Roman" w:hAnsi="Times New Roman" w:eastAsia="Times New Roman" w:cs="Times New Roman"/>
        </w:rPr>
        <w:t xml:space="preserve"> </w:t>
      </w:r>
      <w:r>
        <w:rPr>
          <w:rFonts w:ascii="Nirmala UI" w:hAnsi="Nirmala UI" w:eastAsia="Nirmala UI" w:cs="Nirmala UI"/>
        </w:rPr>
        <w:t>অলংকরণে</w:t>
      </w:r>
      <w:r>
        <w:rPr>
          <w:rFonts w:ascii="Times New Roman" w:hAnsi="Times New Roman" w:eastAsia="Times New Roman" w:cs="Times New Roman"/>
        </w:rPr>
        <w:t xml:space="preserve">, </w:t>
      </w:r>
      <w:r>
        <w:rPr>
          <w:rFonts w:ascii="Nirmala UI" w:hAnsi="Nirmala UI" w:eastAsia="Nirmala UI" w:cs="Nirmala UI"/>
        </w:rPr>
        <w:t>অথবা</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মন্দতরভাবে</w:t>
      </w:r>
      <w:r>
        <w:rPr>
          <w:rFonts w:ascii="Times New Roman" w:hAnsi="Times New Roman" w:eastAsia="Times New Roman" w:cs="Times New Roman"/>
        </w:rPr>
        <w:t xml:space="preserve">, </w:t>
      </w:r>
      <w:r>
        <w:rPr>
          <w:rFonts w:ascii="Nirmala UI" w:hAnsi="Nirmala UI" w:eastAsia="Nirmala UI" w:cs="Nirmala UI"/>
        </w:rPr>
        <w:t>ইন্দ্রিয়পরায়ণ</w:t>
      </w:r>
      <w:r>
        <w:rPr>
          <w:rFonts w:ascii="Times New Roman" w:hAnsi="Times New Roman" w:eastAsia="Times New Roman" w:cs="Times New Roman"/>
        </w:rPr>
        <w:t xml:space="preserve"> </w:t>
      </w:r>
      <w:r>
        <w:rPr>
          <w:rFonts w:ascii="Nirmala UI" w:hAnsi="Nirmala UI" w:eastAsia="Nirmala UI" w:cs="Nirmala UI"/>
        </w:rPr>
        <w:t>লালসার</w:t>
      </w:r>
      <w:r>
        <w:rPr>
          <w:rFonts w:ascii="Times New Roman" w:hAnsi="Times New Roman" w:eastAsia="Times New Roman" w:cs="Times New Roman"/>
        </w:rPr>
        <w:t xml:space="preserve"> </w:t>
      </w:r>
      <w:r>
        <w:rPr>
          <w:rFonts w:ascii="Nirmala UI" w:hAnsi="Nirmala UI" w:eastAsia="Nirmala UI" w:cs="Nirmala UI"/>
        </w:rPr>
        <w:t>তৃপ্তিতে</w:t>
      </w:r>
      <w:r>
        <w:rPr>
          <w:rFonts w:ascii="Times New Roman" w:hAnsi="Times New Roman" w:eastAsia="Times New Roman" w:cs="Times New Roman"/>
        </w:rPr>
        <w:t xml:space="preserve">, </w:t>
      </w:r>
      <w:r>
        <w:rPr>
          <w:rFonts w:ascii="Nirmala UI" w:hAnsi="Nirmala UI" w:eastAsia="Nirmala UI" w:cs="Nirmala UI"/>
        </w:rPr>
        <w:t>মদ</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মস্তিষ্কের</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ধ্বংস</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মনকে</w:t>
      </w:r>
      <w:r>
        <w:rPr>
          <w:rFonts w:ascii="Times New Roman" w:hAnsi="Times New Roman" w:eastAsia="Times New Roman" w:cs="Times New Roman"/>
        </w:rPr>
        <w:t xml:space="preserve"> </w:t>
      </w:r>
      <w:r>
        <w:rPr>
          <w:rFonts w:ascii="Nirmala UI" w:hAnsi="Nirmala UI" w:eastAsia="Nirmala UI" w:cs="Nirmala UI"/>
        </w:rPr>
        <w:t>ভারসাম্যহীন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আত্মাকে</w:t>
      </w:r>
      <w:r>
        <w:rPr>
          <w:rFonts w:ascii="Times New Roman" w:hAnsi="Times New Roman" w:eastAsia="Times New Roman" w:cs="Times New Roman"/>
        </w:rPr>
        <w:t xml:space="preserve"> </w:t>
      </w:r>
      <w:r>
        <w:rPr>
          <w:rFonts w:ascii="Nirmala UI" w:hAnsi="Nirmala UI" w:eastAsia="Nirmala UI" w:cs="Nirmala UI"/>
        </w:rPr>
        <w:t>অধঃপতিত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অন্যান্য</w:t>
      </w:r>
      <w:r>
        <w:rPr>
          <w:rFonts w:ascii="Times New Roman" w:hAnsi="Times New Roman" w:eastAsia="Times New Roman" w:cs="Times New Roman"/>
        </w:rPr>
        <w:t xml:space="preserve"> </w:t>
      </w:r>
      <w:r>
        <w:rPr>
          <w:rFonts w:ascii="Nirmala UI" w:hAnsi="Nirmala UI" w:eastAsia="Nirmala UI" w:cs="Nirmala UI"/>
        </w:rPr>
        <w:t>বিষয়ের</w:t>
      </w:r>
      <w:r>
        <w:rPr>
          <w:rFonts w:ascii="Times New Roman" w:hAnsi="Times New Roman" w:eastAsia="Times New Roman" w:cs="Times New Roman"/>
        </w:rPr>
        <w:t xml:space="preserve"> </w:t>
      </w:r>
      <w:r>
        <w:rPr>
          <w:rFonts w:ascii="Nirmala UI" w:hAnsi="Nirmala UI" w:eastAsia="Nirmala UI" w:cs="Nirmala UI"/>
        </w:rPr>
        <w:t>পশ্চাতে</w:t>
      </w:r>
      <w:r>
        <w:rPr>
          <w:rFonts w:ascii="Times New Roman" w:hAnsi="Times New Roman" w:eastAsia="Times New Roman" w:cs="Times New Roman"/>
        </w:rPr>
        <w:t xml:space="preserve"> </w:t>
      </w:r>
      <w:r>
        <w:rPr>
          <w:rFonts w:ascii="Nirmala UI" w:hAnsi="Nirmala UI" w:eastAsia="Nirmala UI" w:cs="Nirmala UI"/>
        </w:rPr>
        <w:t>ব্যয়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অনাহারক্লিষ্ট</w:t>
      </w:r>
      <w:r>
        <w:rPr>
          <w:rFonts w:ascii="Times New Roman" w:hAnsi="Times New Roman" w:eastAsia="Times New Roman" w:cs="Times New Roman"/>
        </w:rPr>
        <w:t xml:space="preserve"> </w:t>
      </w:r>
      <w:r>
        <w:rPr>
          <w:rFonts w:ascii="Nirmala UI" w:hAnsi="Nirmala UI" w:eastAsia="Nirmala UI" w:cs="Nirmala UI"/>
        </w:rPr>
        <w:t>মানবতার</w:t>
      </w:r>
      <w:r>
        <w:rPr>
          <w:rFonts w:ascii="Times New Roman" w:hAnsi="Times New Roman" w:eastAsia="Times New Roman" w:cs="Times New Roman"/>
        </w:rPr>
        <w:t xml:space="preserve"> </w:t>
      </w:r>
      <w:r>
        <w:rPr>
          <w:rFonts w:ascii="Nirmala UI" w:hAnsi="Nirmala UI" w:eastAsia="Nirmala UI" w:cs="Nirmala UI"/>
        </w:rPr>
        <w:t>আর্তনাদ</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উঠিতেছে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এদিকে</w:t>
      </w:r>
      <w:r>
        <w:rPr>
          <w:rFonts w:ascii="Times New Roman" w:hAnsi="Times New Roman" w:eastAsia="Times New Roman" w:cs="Times New Roman"/>
        </w:rPr>
        <w:t xml:space="preserve"> </w:t>
      </w:r>
      <w:r>
        <w:rPr>
          <w:rFonts w:ascii="Nirmala UI" w:hAnsi="Nirmala UI" w:eastAsia="Nirmala UI" w:cs="Nirmala UI"/>
        </w:rPr>
        <w:t>সর্বপ্রকার</w:t>
      </w:r>
      <w:r>
        <w:rPr>
          <w:rFonts w:ascii="Times New Roman" w:hAnsi="Times New Roman" w:eastAsia="Times New Roman" w:cs="Times New Roman"/>
        </w:rPr>
        <w:t xml:space="preserve"> </w:t>
      </w:r>
      <w:r>
        <w:rPr>
          <w:rFonts w:ascii="Nirmala UI" w:hAnsi="Nirmala UI" w:eastAsia="Nirmala UI" w:cs="Nirmala UI"/>
        </w:rPr>
        <w:t>অত্যাচার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শোষণের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মানুষ</w:t>
      </w:r>
      <w:r>
        <w:rPr>
          <w:rFonts w:ascii="Times New Roman" w:hAnsi="Times New Roman" w:eastAsia="Times New Roman" w:cs="Times New Roman"/>
        </w:rPr>
        <w:t xml:space="preserve"> </w:t>
      </w:r>
      <w:r>
        <w:rPr>
          <w:rFonts w:ascii="Nirmala UI" w:hAnsi="Nirmala UI" w:eastAsia="Nirmala UI" w:cs="Nirmala UI"/>
        </w:rPr>
        <w:t>বিপুল</w:t>
      </w:r>
      <w:r>
        <w:rPr>
          <w:rFonts w:ascii="Times New Roman" w:hAnsi="Times New Roman" w:eastAsia="Times New Roman" w:cs="Times New Roman"/>
        </w:rPr>
        <w:t xml:space="preserve"> </w:t>
      </w:r>
      <w:r>
        <w:rPr>
          <w:rFonts w:ascii="Nirmala UI" w:hAnsi="Nirmala UI" w:eastAsia="Nirmala UI" w:cs="Nirmala UI"/>
        </w:rPr>
        <w:t>বিপুল</w:t>
      </w:r>
      <w:r>
        <w:rPr>
          <w:rFonts w:ascii="Times New Roman" w:hAnsi="Times New Roman" w:eastAsia="Times New Roman" w:cs="Times New Roman"/>
        </w:rPr>
        <w:t xml:space="preserve"> </w:t>
      </w:r>
      <w:r>
        <w:rPr>
          <w:rFonts w:ascii="Nirmala UI" w:hAnsi="Nirmala UI" w:eastAsia="Nirmala UI" w:cs="Nirmala UI"/>
        </w:rPr>
        <w:t>সম্পদ</w:t>
      </w:r>
      <w:r>
        <w:rPr>
          <w:rFonts w:ascii="Times New Roman" w:hAnsi="Times New Roman" w:eastAsia="Times New Roman" w:cs="Times New Roman"/>
        </w:rPr>
        <w:t xml:space="preserve"> </w:t>
      </w:r>
      <w:r>
        <w:rPr>
          <w:rFonts w:ascii="Nirmala UI" w:hAnsi="Nirmala UI" w:eastAsia="Nirmala UI" w:cs="Nirmala UI"/>
        </w:rPr>
        <w:t>সঞ্চয়</w:t>
      </w:r>
      <w:r>
        <w:rPr>
          <w:rFonts w:ascii="Times New Roman" w:hAnsi="Times New Roman" w:eastAsia="Times New Roman" w:cs="Times New Roman"/>
        </w:rPr>
        <w:t xml:space="preserve"> </w:t>
      </w:r>
      <w:r>
        <w:rPr>
          <w:rFonts w:ascii="Nirmala UI" w:hAnsi="Nirmala UI" w:eastAsia="Nirmala UI" w:cs="Nirmala UI"/>
        </w:rPr>
        <w:t>করিতেছে।</w:t>
      </w:r>
    </w:p>
    <w:p>
      <w:pPr>
        <w:pStyle w:val="ArticleScripture"/>
        <w:jc w:val="left"/>
      </w:pPr>
      <w:r>
        <w:rPr>
          <w:rFonts w:ascii="Times New Roman" w:hAnsi="Times New Roman" w:eastAsia="Times New Roman" w:cs="Times New Roman"/>
        </w:rPr>
        <w:t>«В одном случае, когда я находилась в городе Нью-Йорке, в ночном видении мне было показано, как здания поднимаются ярус за ярусом к небесам. Эти здания были объявлены несгораемыми, и воздвигались они для прославления их владельцев и строителей. Всё выше и выше поднимались эти здания, и в них употреблялся самый дорогой материал. Те, кому принадлежали эти здания, не задавались вопросом: “Как нам наилучшим образом прославить Бога?” Господа не было в их помышлениях. »</w:t>
      </w:r>
    </w:p>
    <w:p>
      <w:pPr>
        <w:pStyle w:val="ArticleScripture"/>
        <w:jc w:val="left"/>
      </w:pPr>
      <w:r>
        <w:rPr>
          <w:rFonts w:ascii="Times New Roman" w:hAnsi="Times New Roman" w:eastAsia="Times New Roman" w:cs="Times New Roman"/>
        </w:rPr>
        <w:t>“Kwinjira mu mutima nti: ‘Iyo abashora ubutunzi bwabo batyo bashoboraga kubona inzira yabo nk’uko Imana iyibona! Barundanya inyubako z’agatangaza, ariko mbega ukuntu imigambi n’amayeri yabo ari ubupfapfa imbere y’Uutegeka ijuru n’isi. Ntibiga n’imbaraga zose z’umutima n’iz’ubwenge uko bashobora guhimbaza Imana. Baretse kubona iki, ari cyo nshingano ya mbere y’umuntu.’”</w:t>
      </w:r>
    </w:p>
    <w:p>
      <w:pPr>
        <w:pStyle w:val="ArticleScripture"/>
        <w:jc w:val="left"/>
      </w:pPr>
      <w:r>
        <w:rPr>
          <w:rFonts w:ascii="Times New Roman" w:hAnsi="Times New Roman" w:eastAsia="Times New Roman" w:cs="Times New Roman"/>
        </w:rPr>
        <w:t>“Habang itinataas ang mga mariringal na gusaling ito, ang mga nagmamay-ari ay nagsaya taglay ang mapagmataas na ambisyon, sapagkat mayroon silang salaping magagamit upang bigyang-kasiyahan ang sarili at pukawin ang inggit ng kanilang mga kapitbahay. Malaking bahagi ng salaping kanilang ipinuhunan sa gayon ay nakuha sa pamamagitan ng panggigipit, sa pamamagitan ng walang-awang pagpapabigat sa mahihirap. Nakalimutan nila na sa langit ay may talaan ng bawat transaksiyong pangkalakalan; ang bawat di-makatarungang pakikitungo, ang bawat mapanlinlang na gawa, ay doon naitatala. Dumarating ang panahon na sa kanilang pandaraya at kahambugan ay aabot ang mga tao sa isang hangganang hindi ipahihintulot ng Panginoon na kanilang lampasan, at matututuhan nila na may hangganan ang pagpapahinuhod ni Jehova.</w:t>
      </w:r>
    </w:p>
    <w:p>
      <w:pPr>
        <w:pStyle w:val="ArticleScripture"/>
        <w:jc w:val="left"/>
      </w:pPr>
      <w:r>
        <w:rPr>
          <w:rFonts w:ascii="Times New Roman" w:hAnsi="Times New Roman" w:eastAsia="Times New Roman" w:cs="Times New Roman"/>
        </w:rPr>
        <w:t>« Le tableau qui passa ensuite devant moi fut une alerte d’incendie. Des hommes regardaient les bâtiments élevés et prétendument à l’épreuve du feu, et disaient : “Ils sont parfaitement en sécurité.” Mais ces bâtiments furent consumés comme s’ils eussent été faits de poix. Les pompes à incendie ne purent rien faire pour arrêter la destruction. Les pompiers furent incapables de faire fonctionner les pompes. »</w:t>
      </w:r>
    </w:p>
    <w:p>
      <w:pPr>
        <w:pStyle w:val="ArticleScripture"/>
        <w:jc w:val="left"/>
      </w:pPr>
      <w:r>
        <w:rPr>
          <w:rFonts w:ascii="Times New Roman" w:hAnsi="Times New Roman" w:eastAsia="Times New Roman" w:cs="Times New Roman"/>
        </w:rPr>
        <w:t>“Mimi nimeelekezwa kwamba wakati wa Bwana utakapowadia, ikiwa hakuna badiliko litakalokuwa limetokea katika mioyo ya wanadamu wenye kiburi na tamaa ya makuu, watu watagundua kwamba mkono uliokuwa hodari kuokoa utakuwa hodari kuharibu. Hakuna uwezo wowote wa kidunia unaoweza kuuzuia mkono wa Mungu. Hakuna nyenzo inayoweza kutumiwa katika kujenga majengo itakayoyahifadhi yasiharibiwe wakati uliowekwa na Mungu utakapowadia wa kuwaletea wanadamu malipo kwa kuidharau sheria Yake na kwa tamaa yao ya ubinafsi.”</w:t>
      </w:r>
    </w:p>
    <w:p>
      <w:pPr>
        <w:pStyle w:val="ArticleScripture"/>
        <w:jc w:val="left"/>
      </w:pPr>
      <w:r>
        <w:rPr>
          <w:rFonts w:ascii="Times New Roman" w:hAnsi="Times New Roman" w:eastAsia="Times New Roman" w:cs="Times New Roman"/>
        </w:rPr>
        <w:t>“Miongoni mwa waelimishaji na wanastate pia, si wengi wanaofahamu sababu zinazolala msingi wa hali ya sasa ya jamii. Wale wanaoshika hatamu za serikali hawawezi kulitatua tatizo la upotovu wa maadili, umaskini, ufukara, na ongezeko la uhalifu. Wanajitahidi bure kuziimarisha shughuli za biashara juu ya msingi ulio salama zaidi. Kama wanadamu wangeyatilia maanani zaidi mafundisho ya neno la Mungu, wangepata suluhisho la matatizo yanayowatatiza.”</w:t>
      </w:r>
    </w:p>
    <w:p>
      <w:pPr>
        <w:pStyle w:val="ArticleScripture"/>
        <w:jc w:val="left"/>
      </w:pPr>
      <w:r>
        <w:rPr>
          <w:rFonts w:ascii="Times New Roman" w:hAnsi="Times New Roman" w:eastAsia="Times New Roman" w:cs="Times New Roman"/>
        </w:rPr>
        <w:t>Муқәддәс Язмилар Масийниң иккинчи қетим келишидин сәл бурун дунияниң әһвали қандақ болидиғанлиғини тәсвирләйду. Тонаш вә зулум арқилиқ зор байлиқларни топлаватқан кишиләр һәққидә мундақ дәп йезилған: «Силәр ахирқи күнләр үчүн хәзинә жиғдиңлар. Мана, етизлириңларни оруп бәргән ишчиларниң силәр һейлә билән тутуп қалған һәққи пәряд қилмақта; уруқчилиқ қилғанларниң пәрядлири Сабаот Рәббиниң қулақлириға йетип барди. Силәр йәр йүзидә әйш-ишрәт ичидә яшап, нәфсаниға берилдиңлар; қирғын күнидикидәк қәлблириңларни семирттиңлар. Силәр адилни әйипләп, өлтүрдүңлар; у болса силәргә қарши турмайду.» Яқуп 5:3–6.</w:t>
      </w:r>
    </w:p>
    <w:p>
      <w:pPr>
        <w:pStyle w:val="ArticleScripture"/>
        <w:jc w:val="left"/>
      </w:pPr>
      <w:r>
        <w:rPr>
          <w:rFonts w:ascii="Times New Roman" w:hAnsi="Times New Roman" w:eastAsia="Times New Roman" w:cs="Times New Roman"/>
        </w:rPr>
        <w:t>“Mais qui prête attention aux avertissements donnés par les signes des temps qui s’accomplissent rapidement ? Quelle impression produisent-ils sur les gens du monde ? Quel changement voit-on dans leur attitude ? Pas plus qu’on n’en voyait dans l’attitude des habitants du monde noachique. Absorbés par les affaires et les plaisirs du monde, les antédiluviens « ne se doutèrent de rien, jusqu’à ce que le déluge vînt et les emportât tous ». Matthieu 24:39. Ils avaient reçu des avertissements envoyés du ciel, mais ils refusèrent d’écouter. Et aujourd’hui le monde, dans une totale indifférence à la voix d’avertissement de Dieu, se précipite vers la ruine éternelle.</w:t>
      </w:r>
    </w:p>
    <w:p>
      <w:pPr>
        <w:pStyle w:val="ArticleScripture"/>
        <w:jc w:val="left"/>
      </w:pPr>
      <w:r>
        <w:rPr>
          <w:rFonts w:ascii="Times New Roman" w:hAnsi="Times New Roman" w:eastAsia="Times New Roman" w:cs="Times New Roman"/>
        </w:rPr>
        <w:t>“Monn nyɛ wiase no so ne ako honhom. Nkɔmhyɛ a ɛwɔ Daniel ti dubaako no adu ne mmamu a ɛyɛ pɛ no ho pɛɛ. Ɛrenkyɛ na ahohia ho nsɛm a wɔaka ho asɛm wɔ nkɔmhyɛ ahorow mu no bɛba mu.</w:t>
      </w:r>
    </w:p>
    <w:p>
      <w:pPr>
        <w:pStyle w:val="ArticleScripture"/>
        <w:jc w:val="left"/>
      </w:pPr>
      <w:r>
        <w:rPr>
          <w:rFonts w:ascii="Times New Roman" w:hAnsi="Times New Roman" w:eastAsia="Times New Roman" w:cs="Times New Roman"/>
        </w:rPr>
        <w:t>«“Dìhi, ka Borɔfo ma asase no da hɔ kwa, na ɔsɛe no, na ɔdan no butuw, na ɔbɔ emufo no hwetew mu…. Efisɛ wɔabu mmara no so, wɔasesa ahyɛde no, wɔabu apam a ɛwɔ hɔ daa no so. Enti nnome no awe asase no, na wɔn a wɔte so no ayera…. Mpintin ahurusi agyae, wɔn a wodi ahurusi no dede aba awiei, sanku ahurusi agyae.” Yesaia 24:1–8.»</w:t>
      </w:r>
    </w:p>
    <w:p>
      <w:pPr>
        <w:pStyle w:val="ArticleScripture"/>
        <w:jc w:val="left"/>
      </w:pPr>
      <w:r>
        <w:rPr>
          <w:rFonts w:ascii="Times New Roman" w:hAnsi="Times New Roman" w:eastAsia="Times New Roman" w:cs="Times New Roman"/>
        </w:rPr>
        <w:t>“‘Hélas pour ce jour! car le jour de l’Éternel est proche, et il viendra comme une destruction de la part du Tout-Puissant…. La semence a pourri sous ses mottes, les greniers sont dévastés, les magasins sont en ruine, car le blé est desséché. Comme les bêtes gémissent! Les troupeaux de gros bétail sont dans la perplexité, parce qu’ils n’ont point de pâturage; même les troupeaux de brebis sont désolés.’ ‘La vigne est desséchée, et le figuier languit; le grenadier, le palmier aussi, et le pommier, tous les arbres des champs, sont flétris: car la joie a disparu d’entre les fils des hommes.” Joël 1:15–18, 12.</w:t>
      </w:r>
    </w:p>
    <w:p>
      <w:pPr>
        <w:pStyle w:val="ArticleScripture"/>
        <w:jc w:val="left"/>
      </w:pPr>
      <w:r>
        <w:rPr>
          <w:rFonts w:ascii="Times New Roman" w:hAnsi="Times New Roman" w:eastAsia="Times New Roman" w:cs="Times New Roman"/>
        </w:rPr>
        <w:t>“‘</w:t>
      </w:r>
      <w:r>
        <w:rPr>
          <w:rFonts w:ascii="Ebrima" w:hAnsi="Ebrima" w:eastAsia="Ebrima" w:cs="Ebrima"/>
        </w:rPr>
        <w:t>እኔ</w:t>
      </w:r>
      <w:r>
        <w:rPr>
          <w:rFonts w:ascii="Times New Roman" w:hAnsi="Times New Roman" w:eastAsia="Times New Roman" w:cs="Times New Roman"/>
        </w:rPr>
        <w:t xml:space="preserve"> </w:t>
      </w:r>
      <w:r>
        <w:rPr>
          <w:rFonts w:ascii="Ebrima" w:hAnsi="Ebrima" w:eastAsia="Ebrima" w:cs="Ebrima"/>
        </w:rPr>
        <w:t>በልቤ</w:t>
      </w:r>
      <w:r>
        <w:rPr>
          <w:rFonts w:ascii="Times New Roman" w:hAnsi="Times New Roman" w:eastAsia="Times New Roman" w:cs="Times New Roman"/>
        </w:rPr>
        <w:t xml:space="preserve"> </w:t>
      </w:r>
      <w:r>
        <w:rPr>
          <w:rFonts w:ascii="Ebrima" w:hAnsi="Ebrima" w:eastAsia="Ebrima" w:cs="Ebrima"/>
        </w:rPr>
        <w:t>ጥልቅ</w:t>
      </w:r>
      <w:r>
        <w:rPr>
          <w:rFonts w:ascii="Times New Roman" w:hAnsi="Times New Roman" w:eastAsia="Times New Roman" w:cs="Times New Roman"/>
        </w:rPr>
        <w:t xml:space="preserve"> </w:t>
      </w:r>
      <w:r>
        <w:rPr>
          <w:rFonts w:ascii="Ebrima" w:hAnsi="Ebrima" w:eastAsia="Ebrima" w:cs="Ebrima"/>
        </w:rPr>
        <w:t>ተቃጥያለሁ፤</w:t>
      </w:r>
      <w:r>
        <w:rPr>
          <w:rFonts w:ascii="Times New Roman" w:hAnsi="Times New Roman" w:eastAsia="Times New Roman" w:cs="Times New Roman"/>
        </w:rPr>
        <w:t xml:space="preserve"> … </w:t>
      </w:r>
      <w:r>
        <w:rPr>
          <w:rFonts w:ascii="Ebrima" w:hAnsi="Ebrima" w:eastAsia="Ebrima" w:cs="Ebrima"/>
        </w:rPr>
        <w:t>ሰላሜን</w:t>
      </w:r>
      <w:r>
        <w:rPr>
          <w:rFonts w:ascii="Times New Roman" w:hAnsi="Times New Roman" w:eastAsia="Times New Roman" w:cs="Times New Roman"/>
        </w:rPr>
        <w:t xml:space="preserve"> </w:t>
      </w:r>
      <w:r>
        <w:rPr>
          <w:rFonts w:ascii="Ebrima" w:hAnsi="Ebrima" w:eastAsia="Ebrima" w:cs="Ebrima"/>
        </w:rPr>
        <w:t>ልይዝ</w:t>
      </w:r>
      <w:r>
        <w:rPr>
          <w:rFonts w:ascii="Times New Roman" w:hAnsi="Times New Roman" w:eastAsia="Times New Roman" w:cs="Times New Roman"/>
        </w:rPr>
        <w:t xml:space="preserve"> </w:t>
      </w:r>
      <w:r>
        <w:rPr>
          <w:rFonts w:ascii="Ebrima" w:hAnsi="Ebrima" w:eastAsia="Ebrima" w:cs="Ebrima"/>
        </w:rPr>
        <w:t>አልችልም፥</w:t>
      </w:r>
      <w:r>
        <w:rPr>
          <w:rFonts w:ascii="Times New Roman" w:hAnsi="Times New Roman" w:eastAsia="Times New Roman" w:cs="Times New Roman"/>
        </w:rPr>
        <w:t xml:space="preserve"> </w:t>
      </w:r>
      <w:r>
        <w:rPr>
          <w:rFonts w:ascii="Ebrima" w:hAnsi="Ebrima" w:eastAsia="Ebrima" w:cs="Ebrima"/>
        </w:rPr>
        <w:t>ነፍሴ</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የመለከቱን</w:t>
      </w:r>
      <w:r>
        <w:rPr>
          <w:rFonts w:ascii="Times New Roman" w:hAnsi="Times New Roman" w:eastAsia="Times New Roman" w:cs="Times New Roman"/>
        </w:rPr>
        <w:t xml:space="preserve"> </w:t>
      </w:r>
      <w:r>
        <w:rPr>
          <w:rFonts w:ascii="Ebrima" w:hAnsi="Ebrima" w:eastAsia="Ebrima" w:cs="Ebrima"/>
        </w:rPr>
        <w:t>ድምፅ፣</w:t>
      </w:r>
      <w:r>
        <w:rPr>
          <w:rFonts w:ascii="Times New Roman" w:hAnsi="Times New Roman" w:eastAsia="Times New Roman" w:cs="Times New Roman"/>
        </w:rPr>
        <w:t xml:space="preserve"> </w:t>
      </w:r>
      <w:r>
        <w:rPr>
          <w:rFonts w:ascii="Ebrima" w:hAnsi="Ebrima" w:eastAsia="Ebrima" w:cs="Ebrima"/>
        </w:rPr>
        <w:t>የጦርነቱንም</w:t>
      </w:r>
      <w:r>
        <w:rPr>
          <w:rFonts w:ascii="Times New Roman" w:hAnsi="Times New Roman" w:eastAsia="Times New Roman" w:cs="Times New Roman"/>
        </w:rPr>
        <w:t xml:space="preserve"> </w:t>
      </w:r>
      <w:r>
        <w:rPr>
          <w:rFonts w:ascii="Ebrima" w:hAnsi="Ebrima" w:eastAsia="Ebrima" w:cs="Ebrima"/>
        </w:rPr>
        <w:t>ማንቂያ</w:t>
      </w:r>
      <w:r>
        <w:rPr>
          <w:rFonts w:ascii="Times New Roman" w:hAnsi="Times New Roman" w:eastAsia="Times New Roman" w:cs="Times New Roman"/>
        </w:rPr>
        <w:t xml:space="preserve"> </w:t>
      </w:r>
      <w:r>
        <w:rPr>
          <w:rFonts w:ascii="Ebrima" w:hAnsi="Ebrima" w:eastAsia="Ebrima" w:cs="Ebrima"/>
        </w:rPr>
        <w:t>ሰምተሻልና።</w:t>
      </w:r>
      <w:r>
        <w:rPr>
          <w:rFonts w:ascii="Times New Roman" w:hAnsi="Times New Roman" w:eastAsia="Times New Roman" w:cs="Times New Roman"/>
        </w:rPr>
        <w:t xml:space="preserve"> </w:t>
      </w:r>
      <w:r>
        <w:rPr>
          <w:rFonts w:ascii="Ebrima" w:hAnsi="Ebrima" w:eastAsia="Ebrima" w:cs="Ebrima"/>
        </w:rPr>
        <w:t>ጥፋት</w:t>
      </w:r>
      <w:r>
        <w:rPr>
          <w:rFonts w:ascii="Times New Roman" w:hAnsi="Times New Roman" w:eastAsia="Times New Roman" w:cs="Times New Roman"/>
        </w:rPr>
        <w:t xml:space="preserve"> </w:t>
      </w:r>
      <w:r>
        <w:rPr>
          <w:rFonts w:ascii="Ebrima" w:hAnsi="Ebrima" w:eastAsia="Ebrima" w:cs="Ebrima"/>
        </w:rPr>
        <w:t>በጥፋት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ተጠርቶአል፤</w:t>
      </w:r>
      <w:r>
        <w:rPr>
          <w:rFonts w:ascii="Times New Roman" w:hAnsi="Times New Roman" w:eastAsia="Times New Roman" w:cs="Times New Roman"/>
        </w:rPr>
        <w:t xml:space="preserve"> </w:t>
      </w:r>
      <w:r>
        <w:rPr>
          <w:rFonts w:ascii="Ebrima" w:hAnsi="Ebrima" w:eastAsia="Ebrima" w:cs="Ebrima"/>
        </w:rPr>
        <w:t>ምድሪቱ</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ተበዝብዛለችና።</w:t>
      </w:r>
      <w:r>
        <w:rPr>
          <w:rFonts w:ascii="Times New Roman" w:hAnsi="Times New Roman" w:eastAsia="Times New Roman" w:cs="Times New Roman"/>
        </w:rPr>
        <w:t xml:space="preserve">’ </w:t>
      </w:r>
      <w:r>
        <w:rPr>
          <w:rFonts w:ascii="Ebrima" w:hAnsi="Ebrima" w:eastAsia="Ebrima" w:cs="Ebrima"/>
        </w:rPr>
        <w:t>ኤርምያስ</w:t>
      </w:r>
      <w:r>
        <w:rPr>
          <w:rFonts w:ascii="Times New Roman" w:hAnsi="Times New Roman" w:eastAsia="Times New Roman" w:cs="Times New Roman"/>
        </w:rPr>
        <w:t xml:space="preserve"> 4</w:t>
      </w:r>
      <w:r>
        <w:rPr>
          <w:rFonts w:ascii="Ebrima" w:hAnsi="Ebrima" w:eastAsia="Ebrima" w:cs="Ebrima"/>
        </w:rPr>
        <w:t>፥</w:t>
      </w:r>
      <w:r>
        <w:rPr>
          <w:rFonts w:ascii="Times New Roman" w:hAnsi="Times New Roman" w:eastAsia="Times New Roman" w:cs="Times New Roman"/>
        </w:rPr>
        <w:t>19, 20</w:t>
      </w:r>
      <w:r>
        <w:rPr>
          <w:rFonts w:ascii="Ebrima" w:hAnsi="Ebrima" w:eastAsia="Ebrima" w:cs="Ebrima"/>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“‘Ndzi langutile misava, kutani, vonani, a yi nga ri na xivumbeko, naswona a yi nga ri nchumu; ni matilo, naswona a ma nga ri na ku vonakala. Ndzi langutile tintshava, kutani, vonani, a ti rhurhumela, naswona hinkwaswo switsunga a swi famba-famba hi ku olova. Ndzi langutile, kutani, vonani, a ku nga ri na munhu, naswona tinyanyana hinkwato ta matilo a ti balekile. Ndzi langutile, kutani, vonani, ndhawu leyi noneke a yi hundzuke mananga, naswona miti hinkwayo ya kona a yi onhakile.’ Tindzimana 23–26.</w:t>
      </w:r>
    </w:p>
    <w:p>
      <w:pPr>
        <w:pStyle w:val="ArticleScripture"/>
        <w:jc w:val="left"/>
      </w:pPr>
      <w:r>
        <w:rPr>
          <w:rFonts w:ascii="Times New Roman" w:hAnsi="Times New Roman" w:eastAsia="Times New Roman" w:cs="Times New Roman"/>
        </w:rPr>
        <w:t>“‘“Fedorë! sepse ajo ditë është e madhe, aq sa asnjë tjetër nuk është si ajo; është madje koha e ankthit të Jakobit; por ai do të shpëtohet prej saj.” Jeremia 30:7.</w:t>
      </w:r>
    </w:p>
    <w:p>
      <w:pPr>
        <w:pStyle w:val="ArticleScripture"/>
        <w:jc w:val="left"/>
      </w:pP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世</w:t>
      </w:r>
      <w:r>
        <w:rPr>
          <w:rFonts w:ascii="MS Gothic" w:hAnsi="MS Gothic" w:eastAsia="MS Gothic" w:cs="MS Gothic"/>
        </w:rPr>
        <w:t>にあるすべての</w:t>
      </w:r>
      <w:r>
        <w:rPr>
          <w:rFonts w:ascii="Microsoft YaHei" w:hAnsi="Microsoft YaHei" w:eastAsia="Microsoft YaHei" w:cs="Microsoft YaHei"/>
        </w:rPr>
        <w:t>者</w:t>
      </w:r>
      <w:r>
        <w:rPr>
          <w:rFonts w:ascii="MS Gothic" w:hAnsi="MS Gothic" w:eastAsia="MS Gothic" w:cs="MS Gothic"/>
        </w:rPr>
        <w:t>が</w:t>
      </w:r>
      <w:r>
        <w:rPr>
          <w:rFonts w:ascii="Microsoft YaHei" w:hAnsi="Microsoft YaHei" w:eastAsia="Microsoft YaHei" w:cs="Microsoft YaHei"/>
        </w:rPr>
        <w:t>、神</w:t>
      </w:r>
      <w:r>
        <w:rPr>
          <w:rFonts w:ascii="MS Gothic" w:hAnsi="MS Gothic" w:eastAsia="MS Gothic" w:cs="MS Gothic"/>
        </w:rPr>
        <w:t>に</w:t>
      </w:r>
      <w:r>
        <w:rPr>
          <w:rFonts w:ascii="Microsoft YaHei" w:hAnsi="Microsoft YaHei" w:eastAsia="Microsoft YaHei" w:cs="Microsoft YaHei"/>
        </w:rPr>
        <w:t>敵対</w:t>
      </w:r>
      <w:r>
        <w:rPr>
          <w:rFonts w:ascii="MS Gothic" w:hAnsi="MS Gothic" w:eastAsia="MS Gothic" w:cs="MS Gothic"/>
        </w:rPr>
        <w:t>する</w:t>
      </w:r>
      <w:r>
        <w:rPr>
          <w:rFonts w:ascii="Microsoft YaHei" w:hAnsi="Microsoft YaHei" w:eastAsia="Microsoft YaHei" w:cs="Microsoft YaHei"/>
        </w:rPr>
        <w:t>敵</w:t>
      </w:r>
      <w:r>
        <w:rPr>
          <w:rFonts w:ascii="MS Gothic" w:hAnsi="MS Gothic" w:eastAsia="MS Gothic" w:cs="MS Gothic"/>
        </w:rPr>
        <w:t>の</w:t>
      </w:r>
      <w:r>
        <w:rPr>
          <w:rFonts w:ascii="Microsoft YaHei" w:hAnsi="Microsoft YaHei" w:eastAsia="Microsoft YaHei" w:cs="Microsoft YaHei"/>
        </w:rPr>
        <w:t>側</w:t>
      </w:r>
      <w:r>
        <w:rPr>
          <w:rFonts w:ascii="MS Gothic" w:hAnsi="MS Gothic" w:eastAsia="MS Gothic" w:cs="MS Gothic"/>
        </w:rPr>
        <w:t>に</w:t>
      </w:r>
      <w:r>
        <w:rPr>
          <w:rFonts w:ascii="Microsoft YaHei" w:hAnsi="Microsoft YaHei" w:eastAsia="Microsoft YaHei" w:cs="Microsoft YaHei"/>
        </w:rPr>
        <w:t>立</w:t>
      </w:r>
      <w:r>
        <w:rPr>
          <w:rFonts w:ascii="MS Gothic" w:hAnsi="MS Gothic" w:eastAsia="MS Gothic" w:cs="MS Gothic"/>
        </w:rPr>
        <w:t>ったわけではない</w:t>
      </w:r>
      <w:r>
        <w:rPr>
          <w:rFonts w:ascii="Times New Roman" w:hAnsi="Times New Roman" w:eastAsia="Times New Roman" w:cs="Times New Roman"/>
        </w:rPr>
        <w:t>.</w:t>
      </w:r>
      <w:r>
        <w:rPr>
          <w:rFonts w:ascii="MS Gothic" w:hAnsi="MS Gothic" w:eastAsia="MS Gothic" w:cs="MS Gothic"/>
        </w:rPr>
        <w:t>すべての</w:t>
      </w:r>
      <w:r>
        <w:rPr>
          <w:rFonts w:ascii="Microsoft YaHei" w:hAnsi="Microsoft YaHei" w:eastAsia="Microsoft YaHei" w:cs="Microsoft YaHei"/>
        </w:rPr>
        <w:t>者</w:t>
      </w:r>
      <w:r>
        <w:rPr>
          <w:rFonts w:ascii="MS Gothic" w:hAnsi="MS Gothic" w:eastAsia="MS Gothic" w:cs="MS Gothic"/>
        </w:rPr>
        <w:t>が</w:t>
      </w:r>
      <w:r>
        <w:rPr>
          <w:rFonts w:ascii="Microsoft YaHei" w:hAnsi="Microsoft YaHei" w:eastAsia="Microsoft YaHei" w:cs="Microsoft YaHei"/>
        </w:rPr>
        <w:t>不忠実</w:t>
      </w:r>
      <w:r>
        <w:rPr>
          <w:rFonts w:ascii="MS Gothic" w:hAnsi="MS Gothic" w:eastAsia="MS Gothic" w:cs="MS Gothic"/>
        </w:rPr>
        <w:t>になったわけではない</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に</w:t>
      </w:r>
      <w:r>
        <w:rPr>
          <w:rFonts w:ascii="Microsoft YaHei" w:hAnsi="Microsoft YaHei" w:eastAsia="Microsoft YaHei" w:cs="Microsoft YaHei"/>
        </w:rPr>
        <w:t>真実</w:t>
      </w:r>
      <w:r>
        <w:rPr>
          <w:rFonts w:ascii="MS Gothic" w:hAnsi="MS Gothic" w:eastAsia="MS Gothic" w:cs="MS Gothic"/>
        </w:rPr>
        <w:t>な</w:t>
      </w:r>
      <w:r>
        <w:rPr>
          <w:rFonts w:ascii="Microsoft YaHei" w:hAnsi="Microsoft YaHei" w:eastAsia="Microsoft YaHei" w:cs="Microsoft YaHei"/>
        </w:rPr>
        <w:t>、忠実</w:t>
      </w:r>
      <w:r>
        <w:rPr>
          <w:rFonts w:ascii="MS Gothic" w:hAnsi="MS Gothic" w:eastAsia="MS Gothic" w:cs="MS Gothic"/>
        </w:rPr>
        <w:t>な</w:t>
      </w:r>
      <w:r>
        <w:rPr>
          <w:rFonts w:ascii="Microsoft YaHei" w:hAnsi="Microsoft YaHei" w:eastAsia="Microsoft YaHei" w:cs="Microsoft YaHei"/>
        </w:rPr>
        <w:t>少数</w:t>
      </w:r>
      <w:r>
        <w:rPr>
          <w:rFonts w:ascii="MS Gothic" w:hAnsi="MS Gothic" w:eastAsia="MS Gothic" w:cs="MS Gothic"/>
        </w:rPr>
        <w:t>の</w:t>
      </w:r>
      <w:r>
        <w:rPr>
          <w:rFonts w:ascii="Microsoft YaHei" w:hAnsi="Microsoft YaHei" w:eastAsia="Microsoft YaHei" w:cs="Microsoft YaHei"/>
        </w:rPr>
        <w:t>者</w:t>
      </w:r>
      <w:r>
        <w:rPr>
          <w:rFonts w:ascii="MS Gothic" w:hAnsi="MS Gothic" w:eastAsia="MS Gothic" w:cs="MS Gothic"/>
        </w:rPr>
        <w:t>たちがいる</w:t>
      </w:r>
      <w:r>
        <w:rPr>
          <w:rFonts w:ascii="Times New Roman" w:hAnsi="Times New Roman" w:eastAsia="Times New Roman" w:cs="Times New Roman"/>
        </w:rPr>
        <w:t>.</w:t>
      </w:r>
      <w:r>
        <w:rPr>
          <w:rFonts w:ascii="MS Gothic" w:hAnsi="MS Gothic" w:eastAsia="MS Gothic" w:cs="MS Gothic"/>
        </w:rPr>
        <w:t>ヨハネはこう</w:t>
      </w:r>
      <w:r>
        <w:rPr>
          <w:rFonts w:ascii="Microsoft YaHei" w:hAnsi="Microsoft YaHei" w:eastAsia="Microsoft YaHei" w:cs="Microsoft YaHei"/>
        </w:rPr>
        <w:t>記</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ここに</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戒</w:t>
      </w:r>
      <w:r>
        <w:rPr>
          <w:rFonts w:ascii="MS Gothic" w:hAnsi="MS Gothic" w:eastAsia="MS Gothic" w:cs="MS Gothic"/>
        </w:rPr>
        <w:t>めを</w:t>
      </w:r>
      <w:r>
        <w:rPr>
          <w:rFonts w:ascii="Microsoft YaHei" w:hAnsi="Microsoft YaHei" w:eastAsia="Microsoft YaHei" w:cs="Microsoft YaHei"/>
        </w:rPr>
        <w:t>守</w:t>
      </w:r>
      <w:r>
        <w:rPr>
          <w:rFonts w:ascii="MS Gothic" w:hAnsi="MS Gothic" w:eastAsia="MS Gothic" w:cs="MS Gothic"/>
        </w:rPr>
        <w:t>り</w:t>
      </w:r>
      <w:r>
        <w:rPr>
          <w:rFonts w:ascii="Microsoft YaHei" w:hAnsi="Microsoft YaHei" w:eastAsia="Microsoft YaHei" w:cs="Microsoft YaHei"/>
        </w:rPr>
        <w:t>、</w:t>
      </w:r>
      <w:r>
        <w:rPr>
          <w:rFonts w:ascii="MS Gothic" w:hAnsi="MS Gothic" w:eastAsia="MS Gothic" w:cs="MS Gothic"/>
        </w:rPr>
        <w:t>イエスの</w:t>
      </w:r>
      <w:r>
        <w:rPr>
          <w:rFonts w:ascii="Microsoft YaHei" w:hAnsi="Microsoft YaHei" w:eastAsia="Microsoft YaHei" w:cs="Microsoft YaHei"/>
        </w:rPr>
        <w:t>信仰</w:t>
      </w:r>
      <w:r>
        <w:rPr>
          <w:rFonts w:ascii="MS Gothic" w:hAnsi="MS Gothic" w:eastAsia="MS Gothic" w:cs="MS Gothic"/>
        </w:rPr>
        <w:t>を</w:t>
      </w:r>
      <w:r>
        <w:rPr>
          <w:rFonts w:ascii="Microsoft YaHei" w:hAnsi="Microsoft YaHei" w:eastAsia="Microsoft YaHei" w:cs="Microsoft YaHei"/>
        </w:rPr>
        <w:t>守</w:t>
      </w:r>
      <w:r>
        <w:rPr>
          <w:rFonts w:ascii="MS Gothic" w:hAnsi="MS Gothic" w:eastAsia="MS Gothic" w:cs="MS Gothic"/>
        </w:rPr>
        <w:t>る</w:t>
      </w:r>
      <w:r>
        <w:rPr>
          <w:rFonts w:ascii="Microsoft YaHei" w:hAnsi="Microsoft YaHei" w:eastAsia="Microsoft YaHei" w:cs="Microsoft YaHei"/>
        </w:rPr>
        <w:t>者</w:t>
      </w:r>
      <w:r>
        <w:rPr>
          <w:rFonts w:ascii="MS Gothic" w:hAnsi="MS Gothic" w:eastAsia="MS Gothic" w:cs="MS Gothic"/>
        </w:rPr>
        <w:t>たちの</w:t>
      </w:r>
      <w:r>
        <w:rPr>
          <w:rFonts w:ascii="Microsoft YaHei" w:hAnsi="Microsoft YaHei" w:eastAsia="Microsoft YaHei" w:cs="Microsoft YaHei"/>
        </w:rPr>
        <w:t>忍耐</w:t>
      </w:r>
      <w:r>
        <w:rPr>
          <w:rFonts w:ascii="MS Gothic" w:hAnsi="MS Gothic" w:eastAsia="MS Gothic" w:cs="MS Gothic"/>
        </w:rPr>
        <w:t>がある</w:t>
      </w:r>
      <w:r>
        <w:rPr>
          <w:rFonts w:ascii="Times New Roman" w:hAnsi="Times New Roman" w:eastAsia="Times New Roman" w:cs="Times New Roman"/>
        </w:rPr>
        <w:t>.</w:t>
      </w:r>
      <w:r>
        <w:rPr>
          <w:rFonts w:ascii="Microsoft YaHei" w:hAnsi="Microsoft YaHei" w:eastAsia="Microsoft YaHei" w:cs="Microsoft YaHei"/>
        </w:rPr>
        <w:t>』黙示録</w:t>
      </w:r>
      <w:r>
        <w:rPr>
          <w:rFonts w:ascii="Times New Roman" w:hAnsi="Times New Roman" w:eastAsia="Times New Roman" w:cs="Times New Roman"/>
        </w:rPr>
        <w:t xml:space="preserve"> 14:12.</w:t>
      </w:r>
      <w:r>
        <w:rPr>
          <w:rFonts w:ascii="MS Gothic" w:hAnsi="MS Gothic" w:eastAsia="MS Gothic" w:cs="MS Gothic"/>
        </w:rPr>
        <w:t>まもなく</w:t>
      </w:r>
      <w:r>
        <w:rPr>
          <w:rFonts w:ascii="Microsoft YaHei" w:hAnsi="Microsoft YaHei" w:eastAsia="Microsoft YaHei" w:cs="Microsoft YaHei"/>
        </w:rPr>
        <w:t>、神</w:t>
      </w:r>
      <w:r>
        <w:rPr>
          <w:rFonts w:ascii="MS Gothic" w:hAnsi="MS Gothic" w:eastAsia="MS Gothic" w:cs="MS Gothic"/>
        </w:rPr>
        <w:t>に</w:t>
      </w:r>
      <w:r>
        <w:rPr>
          <w:rFonts w:ascii="Microsoft YaHei" w:hAnsi="Microsoft YaHei" w:eastAsia="Microsoft YaHei" w:cs="Microsoft YaHei"/>
        </w:rPr>
        <w:t>仕</w:t>
      </w:r>
      <w:r>
        <w:rPr>
          <w:rFonts w:ascii="MS Gothic" w:hAnsi="MS Gothic" w:eastAsia="MS Gothic" w:cs="MS Gothic"/>
        </w:rPr>
        <w:t>える</w:t>
      </w:r>
      <w:r>
        <w:rPr>
          <w:rFonts w:ascii="Microsoft YaHei" w:hAnsi="Microsoft YaHei" w:eastAsia="Microsoft YaHei" w:cs="Microsoft YaHei"/>
        </w:rPr>
        <w:t>者</w:t>
      </w:r>
      <w:r>
        <w:rPr>
          <w:rFonts w:ascii="MS Gothic" w:hAnsi="MS Gothic" w:eastAsia="MS Gothic" w:cs="MS Gothic"/>
        </w:rPr>
        <w:t>たちと</w:t>
      </w:r>
      <w:r>
        <w:rPr>
          <w:rFonts w:ascii="Microsoft YaHei" w:hAnsi="Microsoft YaHei" w:eastAsia="Microsoft YaHei" w:cs="Microsoft YaHei"/>
        </w:rPr>
        <w:t>神</w:t>
      </w:r>
      <w:r>
        <w:rPr>
          <w:rFonts w:ascii="MS Gothic" w:hAnsi="MS Gothic" w:eastAsia="MS Gothic" w:cs="MS Gothic"/>
        </w:rPr>
        <w:t>に</w:t>
      </w:r>
      <w:r>
        <w:rPr>
          <w:rFonts w:ascii="Microsoft YaHei" w:hAnsi="Microsoft YaHei" w:eastAsia="Microsoft YaHei" w:cs="Microsoft YaHei"/>
        </w:rPr>
        <w:t>仕</w:t>
      </w:r>
      <w:r>
        <w:rPr>
          <w:rFonts w:ascii="MS Gothic" w:hAnsi="MS Gothic" w:eastAsia="MS Gothic" w:cs="MS Gothic"/>
        </w:rPr>
        <w:t>えない</w:t>
      </w:r>
      <w:r>
        <w:rPr>
          <w:rFonts w:ascii="Microsoft YaHei" w:hAnsi="Microsoft YaHei" w:eastAsia="Microsoft YaHei" w:cs="Microsoft YaHei"/>
        </w:rPr>
        <w:t>者</w:t>
      </w:r>
      <w:r>
        <w:rPr>
          <w:rFonts w:ascii="MS Gothic" w:hAnsi="MS Gothic" w:eastAsia="MS Gothic" w:cs="MS Gothic"/>
        </w:rPr>
        <w:t>たちとの</w:t>
      </w:r>
      <w:r>
        <w:rPr>
          <w:rFonts w:ascii="Microsoft YaHei" w:hAnsi="Microsoft YaHei" w:eastAsia="Microsoft YaHei" w:cs="Microsoft YaHei"/>
        </w:rPr>
        <w:t>間</w:t>
      </w:r>
      <w:r>
        <w:rPr>
          <w:rFonts w:ascii="MS Gothic" w:hAnsi="MS Gothic" w:eastAsia="MS Gothic" w:cs="MS Gothic"/>
        </w:rPr>
        <w:t>で</w:t>
      </w:r>
      <w:r>
        <w:rPr>
          <w:rFonts w:ascii="Microsoft YaHei" w:hAnsi="Microsoft YaHei" w:eastAsia="Microsoft YaHei" w:cs="Microsoft YaHei"/>
        </w:rPr>
        <w:t>、戦</w:t>
      </w:r>
      <w:r>
        <w:rPr>
          <w:rFonts w:ascii="MS Gothic" w:hAnsi="MS Gothic" w:eastAsia="MS Gothic" w:cs="MS Gothic"/>
        </w:rPr>
        <w:t>いは</w:t>
      </w:r>
      <w:r>
        <w:rPr>
          <w:rFonts w:ascii="Microsoft YaHei" w:hAnsi="Microsoft YaHei" w:eastAsia="Microsoft YaHei" w:cs="Microsoft YaHei"/>
        </w:rPr>
        <w:t>激</w:t>
      </w:r>
      <w:r>
        <w:rPr>
          <w:rFonts w:ascii="MS Gothic" w:hAnsi="MS Gothic" w:eastAsia="MS Gothic" w:cs="MS Gothic"/>
        </w:rPr>
        <w:t>しく</w:t>
      </w:r>
      <w:r>
        <w:rPr>
          <w:rFonts w:ascii="Microsoft YaHei" w:hAnsi="Microsoft YaHei" w:eastAsia="Microsoft YaHei" w:cs="Microsoft YaHei"/>
        </w:rPr>
        <w:t>交</w:t>
      </w:r>
      <w:r>
        <w:rPr>
          <w:rFonts w:ascii="MS Gothic" w:hAnsi="MS Gothic" w:eastAsia="MS Gothic" w:cs="MS Gothic"/>
        </w:rPr>
        <w:t>えられるであろう</w:t>
      </w:r>
      <w:r>
        <w:rPr>
          <w:rFonts w:ascii="Times New Roman" w:hAnsi="Times New Roman" w:eastAsia="Times New Roman" w:cs="Times New Roman"/>
        </w:rPr>
        <w:t>.</w:t>
      </w:r>
      <w:r>
        <w:rPr>
          <w:rFonts w:ascii="MS Gothic" w:hAnsi="MS Gothic" w:eastAsia="MS Gothic" w:cs="MS Gothic"/>
        </w:rPr>
        <w:t>まもなく</w:t>
      </w:r>
      <w:r>
        <w:rPr>
          <w:rFonts w:ascii="Microsoft YaHei" w:hAnsi="Microsoft YaHei" w:eastAsia="Microsoft YaHei" w:cs="Microsoft YaHei"/>
        </w:rPr>
        <w:t>、揺</w:t>
      </w:r>
      <w:r>
        <w:rPr>
          <w:rFonts w:ascii="MS Gothic" w:hAnsi="MS Gothic" w:eastAsia="MS Gothic" w:cs="MS Gothic"/>
        </w:rPr>
        <w:t>り</w:t>
      </w:r>
      <w:r>
        <w:rPr>
          <w:rFonts w:ascii="Microsoft YaHei" w:hAnsi="Microsoft YaHei" w:eastAsia="Microsoft YaHei" w:cs="Microsoft YaHei"/>
        </w:rPr>
        <w:t>動</w:t>
      </w:r>
      <w:r>
        <w:rPr>
          <w:rFonts w:ascii="MS Gothic" w:hAnsi="MS Gothic" w:eastAsia="MS Gothic" w:cs="MS Gothic"/>
        </w:rPr>
        <w:t>かされ</w:t>
      </w:r>
      <w:r>
        <w:rPr>
          <w:rFonts w:ascii="Microsoft YaHei" w:hAnsi="Microsoft YaHei" w:eastAsia="Microsoft YaHei" w:cs="Microsoft YaHei"/>
        </w:rPr>
        <w:t>得</w:t>
      </w:r>
      <w:r>
        <w:rPr>
          <w:rFonts w:ascii="MS Gothic" w:hAnsi="MS Gothic" w:eastAsia="MS Gothic" w:cs="MS Gothic"/>
        </w:rPr>
        <w:t>るものはことごとく</w:t>
      </w:r>
      <w:r>
        <w:rPr>
          <w:rFonts w:ascii="Microsoft YaHei" w:hAnsi="Microsoft YaHei" w:eastAsia="Microsoft YaHei" w:cs="Microsoft YaHei"/>
        </w:rPr>
        <w:t>揺</w:t>
      </w:r>
      <w:r>
        <w:rPr>
          <w:rFonts w:ascii="MS Gothic" w:hAnsi="MS Gothic" w:eastAsia="MS Gothic" w:cs="MS Gothic"/>
        </w:rPr>
        <w:t>り</w:t>
      </w:r>
      <w:r>
        <w:rPr>
          <w:rFonts w:ascii="Microsoft YaHei" w:hAnsi="Microsoft YaHei" w:eastAsia="Microsoft YaHei" w:cs="Microsoft YaHei"/>
        </w:rPr>
        <w:t>動</w:t>
      </w:r>
      <w:r>
        <w:rPr>
          <w:rFonts w:ascii="MS Gothic" w:hAnsi="MS Gothic" w:eastAsia="MS Gothic" w:cs="MS Gothic"/>
        </w:rPr>
        <w:t>かされ</w:t>
      </w:r>
      <w:r>
        <w:rPr>
          <w:rFonts w:ascii="Microsoft YaHei" w:hAnsi="Microsoft YaHei" w:eastAsia="Microsoft YaHei" w:cs="Microsoft YaHei"/>
        </w:rPr>
        <w:t>、揺</w:t>
      </w:r>
      <w:r>
        <w:rPr>
          <w:rFonts w:ascii="MS Gothic" w:hAnsi="MS Gothic" w:eastAsia="MS Gothic" w:cs="MS Gothic"/>
        </w:rPr>
        <w:t>り</w:t>
      </w:r>
      <w:r>
        <w:rPr>
          <w:rFonts w:ascii="Microsoft YaHei" w:hAnsi="Microsoft YaHei" w:eastAsia="Microsoft YaHei" w:cs="Microsoft YaHei"/>
        </w:rPr>
        <w:t>動</w:t>
      </w:r>
      <w:r>
        <w:rPr>
          <w:rFonts w:ascii="MS Gothic" w:hAnsi="MS Gothic" w:eastAsia="MS Gothic" w:cs="MS Gothic"/>
        </w:rPr>
        <w:t>かされ</w:t>
      </w:r>
      <w:r>
        <w:rPr>
          <w:rFonts w:ascii="Microsoft YaHei" w:hAnsi="Microsoft YaHei" w:eastAsia="Microsoft YaHei" w:cs="Microsoft YaHei"/>
        </w:rPr>
        <w:t>得</w:t>
      </w:r>
      <w:r>
        <w:rPr>
          <w:rFonts w:ascii="MS Gothic" w:hAnsi="MS Gothic" w:eastAsia="MS Gothic" w:cs="MS Gothic"/>
        </w:rPr>
        <w:t>ないものが</w:t>
      </w:r>
      <w:r>
        <w:rPr>
          <w:rFonts w:ascii="Microsoft YaHei" w:hAnsi="Microsoft YaHei" w:eastAsia="Microsoft YaHei" w:cs="Microsoft YaHei"/>
        </w:rPr>
        <w:t>残</w:t>
      </w:r>
      <w:r>
        <w:rPr>
          <w:rFonts w:ascii="MS Gothic" w:hAnsi="MS Gothic" w:eastAsia="MS Gothic" w:cs="MS Gothic"/>
        </w:rPr>
        <w:t>るためである</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परिश्रमी</w:t>
      </w:r>
      <w:r>
        <w:rPr>
          <w:rFonts w:ascii="Times New Roman" w:hAnsi="Times New Roman" w:eastAsia="Times New Roman" w:cs="Times New Roman"/>
        </w:rPr>
        <w:t xml:space="preserve"> </w:t>
      </w:r>
      <w:r>
        <w:rPr>
          <w:rFonts w:ascii="Nirmala UI" w:hAnsi="Nirmala UI" w:eastAsia="Nirmala UI" w:cs="Nirmala UI"/>
        </w:rPr>
        <w:t>विद्यार्थी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उत्पीड़नों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पुनरावृत्ति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यथार्थ</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असंभव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चलेंगे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निरंतर</w:t>
      </w:r>
      <w:r>
        <w:rPr>
          <w:rFonts w:ascii="Times New Roman" w:hAnsi="Times New Roman" w:eastAsia="Times New Roman" w:cs="Times New Roman"/>
        </w:rPr>
        <w:t xml:space="preserve"> </w:t>
      </w:r>
      <w:r>
        <w:rPr>
          <w:rFonts w:ascii="Nirmala UI" w:hAnsi="Nirmala UI" w:eastAsia="Nirmala UI" w:cs="Nirmala UI"/>
        </w:rPr>
        <w:t>संचार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चमत्कार</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संभव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सुरक्षा</w:t>
      </w:r>
      <w:r>
        <w:rPr>
          <w:rFonts w:ascii="Times New Roman" w:hAnsi="Times New Roman" w:eastAsia="Times New Roman" w:cs="Times New Roman"/>
        </w:rPr>
        <w:t xml:space="preserve"> </w:t>
      </w:r>
      <w:r>
        <w:rPr>
          <w:rFonts w:ascii="Nirmala UI" w:hAnsi="Nirmala UI" w:eastAsia="Nirmala UI" w:cs="Nirmala UI"/>
        </w:rPr>
        <w:t>चमत्कार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पाएगी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चमत्कारों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जाँची</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पाएगी</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निर्गमन</w:t>
      </w:r>
      <w:r>
        <w:rPr>
          <w:rFonts w:ascii="Times New Roman" w:hAnsi="Times New Roman" w:eastAsia="Times New Roman" w:cs="Times New Roman"/>
        </w:rPr>
        <w:t xml:space="preserve"> 31:12–18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सुरक्षित</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तोड़</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“Verena an’Andriamanitra dia hiavaka indrindra amin’ny fanajany ny didy fahefatra, satria izany no famantarana ny herin’Andriamanitra amin’ny maha-Mpamorona Azy sy vavolombelon’ny fitakiany ny fanajana sy ny fiankohofan’ny olombelona ho Azy. Ny ratsy fanahy kosa dia hiavaka amin’ny ezaka ataony handrava ny fahatsiarovana ny Mpamorona sy hanandratra ny rafitra natsangan’i Roma. Amin’ity raharaha mamaritra ny ady ity dia hozaraina ho antokona roa lehibe ny tontolo kristiana manontolo: ireo izay mitandrina ny didin’Andriamanitra sy ny finoan’i Jesosy, ary ireo izay miankohoka amin’ny bibidia sy ny sariny ka mandray ny mariny. Na dia hampiray ny heriny aza ny fiangonana sy ny fanjakana mba hanery ny rehetra, “na ny madinika na ny lehibe, na ny manankarena na ny mahantra, na ny tsy andevo na ny andevo,” handray ny mariky ny bibidia, dia tsy handray izany kosa ny olon’Andriamanitra. Apokalypsy 13:16. Ilay mpaminany avy any Patmo dia mahita “ireo izay naharesy ny bibidia sy ny sariny ary ny mariny mbamin’ny isan’ny anarany, nitsangana teo ambonin’ny ranomasina fitaratra, sady nitana ny harpan’Andriamanitra,” ka nihira ny fihiran’i Mosesy sy ny Zanak’ondry. Apokalypsy 15:2.</w:t>
      </w:r>
    </w:p>
    <w:p>
      <w:pPr>
        <w:pStyle w:val="ArticleScripture"/>
        <w:jc w:val="left"/>
      </w:pPr>
      <w:r>
        <w:rPr>
          <w:rFonts w:ascii="Times New Roman" w:hAnsi="Times New Roman" w:eastAsia="Times New Roman" w:cs="Times New Roman"/>
        </w:rPr>
        <w:t>« Ɗumooji e torraaji kulol e ndarii e yeeso yimɓe Alla. Ruuhu konngol ena ummina leyɗe daga hunuko aduna gooto haa hunuko mum goɗɗo. Kono e hakkunde wakkati torra ngariɗo,—wakkati torra ndu waɗaaka tun ko nde leydi woni,—yimɓe suɓaaɓe Alla ndaroto e nder tabbitinol, ɓe njiiɓataake. Seyɗan e jundeeji makko mbaawataa halkaade ɓe, ngam malaa'ikaaji ɓe ɓurɗe semmbe ndaaroto e moofto ɓe.» Testimonies, volume 9, 11–17.</w:t>
      </w:r>
    </w:p>
    <w:p>
      <w:pPr>
        <w:pStyle w:val="ArticleBody"/>
        <w:jc w:val="left"/>
      </w:pPr>
      <w:r>
        <w:rPr>
          <w:rFonts w:ascii="Times New Roman" w:hAnsi="Times New Roman" w:eastAsia="Times New Roman" w:cs="Times New Roman"/>
        </w:rPr>
        <w:t>Izigidi eziyikhulu namashumi amane nane, eziyizi “abantu bakaNkulunkulu abahloliwe nabavivinyiwe” futhi “abantu baKhe abakhethiweyo,” “ziyokuma zinganyakazi” lapho “ukuhlushwa kwezikhathi ezedlule” kuphindwa. Ukukhanya eziyo “hamba kukho” kuwukukhanya komlayezo wophawu lwesikhombisa, oluyisikhalo saphakathi kobusuku, oluyilo ukukhanya okukhomba ukwakheka komfanekiso wesilo.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Hidden History of Verse Forty - Number Four</dc:title>
  <dc:subject>Ô nghiệm và Khải hoàn: Sự hình thành hình tượng của con thú và sự đóng ấn những người khôn ngoan</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