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nummer negen</w:t>
      </w:r>
    </w:p>
    <w:p>
      <w:pPr>
        <w:pStyle w:val="ArticleSubtitle"/>
        <w:jc w:val="left"/>
      </w:pPr>
      <w:r>
        <w:rPr>
          <w:rFonts w:ascii="Arial" w:hAnsi="Arial" w:eastAsia="Arial" w:cs="Arial"/>
        </w:rPr>
        <w:t>Ɛnyɛɛ tumi, anuonyam ne amanehunu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Peter abi wɔ Panium (Caesarea Philippi), a ɛyɛ nna asia anaa awɔtwe pɛ ansa na mfimfini no aba wɔ mprɛnsa no mu a Petro, Yohane ne Yakobo ne Yesu kɔɔ wɔn nkutoo. Nea edi kan no yɛɛ Ne tumi no ho adanse wɔ Yairo babaa a na wadi mfe dumien no wusɔre mu; nea ɛto so abien no yɛɛ Ne anuonyam no ho adanse wɔ nsakrae bepɔw no so; na nea ɛto so abiɛsa no ne Getsemane, amanehunu a Ohuu no ho adanse. Wɔ Panium wɔ ti du-baako mu no, wɔde Petro si hɔ pɛ ansa na asɛnnua no aba wɔ nyekyem dunsia mu. Bepɔw no yɛ mfimfini wɔ akwantu soronko mmiɛnsa no mu a asuafo baasa no yɛe. Wɔ bepɔw no so no, Ɔsoro Agya no nso kasae ne mprenu so wɔ mprɛnsa no mu; Agya no kasae wɔ asubɔ mu, bepɔw no so, na afei pɛ ansa na asɛnnua no aba. Petro wɔ mfimfini mmienu mu wɔ nsɛm pɔtee mmiɛnsa mmiɛnsa mu. Ɔno nso ne ti du-baako kosi aduonu abien wɔ Mateo mu no mfimfini.</w:t>
      </w:r>
    </w:p>
    <w:p>
      <w:pPr>
        <w:pStyle w:val="ArticleHeading"/>
        <w:jc w:val="left"/>
      </w:pPr>
      <w:r>
        <w:rPr>
          <w:rFonts w:ascii="MS Gothic" w:hAnsi="MS Gothic" w:eastAsia="MS Gothic" w:cs="MS Gothic"/>
        </w:rPr>
        <w:t>アッスリヤ</w:t>
      </w:r>
      <w:r>
        <w:rPr>
          <w:rFonts w:ascii="Microsoft YaHei" w:hAnsi="Microsoft YaHei" w:eastAsia="Microsoft YaHei" w:cs="Microsoft YaHei"/>
        </w:rPr>
        <w:t>人</w:t>
      </w:r>
      <w:r>
        <w:rPr>
          <w:rFonts w:ascii="MS Gothic" w:hAnsi="MS Gothic" w:eastAsia="MS Gothic" w:cs="MS Gothic"/>
        </w:rPr>
        <w:t>は</w:t>
      </w:r>
      <w:r>
        <w:rPr>
          <w:rFonts w:ascii="Microsoft YaHei" w:hAnsi="Microsoft YaHei" w:eastAsia="Microsoft YaHei" w:cs="Microsoft YaHei"/>
        </w:rPr>
        <w:t>激怒</w:t>
      </w:r>
      <w:r>
        <w:rPr>
          <w:rFonts w:ascii="MS Gothic" w:hAnsi="MS Gothic" w:eastAsia="MS Gothic" w:cs="MS Gothic"/>
        </w:rPr>
        <w:t>している</w:t>
      </w:r>
      <w:r>
        <w:rPr>
          <w:rFonts w:ascii="Arial" w:hAnsi="Arial" w:eastAsia="Arial" w:cs="Arial"/>
        </w:rPr>
        <w:t>.</w:t>
      </w:r>
    </w:p>
    <w:p>
      <w:pPr>
        <w:pStyle w:val="ArticleBody"/>
        <w:jc w:val="left"/>
      </w:pPr>
      <w:r>
        <w:rPr>
          <w:rFonts w:ascii="Times New Roman" w:hAnsi="Times New Roman" w:eastAsia="Times New Roman" w:cs="Times New Roman"/>
        </w:rPr>
        <w:t>Yama, triumfal girişten önce geldi; bu giriş, kurbanı Yeruşalim’e taşımak üzere eşeğin çözülmesiyle başladı; tıpkı İbrahim’in eşeğinin, Yeruşalim’deki tapınağın kadim yeri olan Moriya’da kurban için odunu taşıması gibi. Levililer yirmi üç çizgisinde Borazanlar Bayramı, eşeğin çözülmesini işaret eder; bu nedenle başkalaşım dağının tecrübesi, triumfal girişten önce geldi; böylece Petrus’u, Levililer yirmi üçte Pentikost mevsimiyle hizalanmış otuz günün tarihi içine yerleştirir. Bu otuz gün içinde tapınak (orta sınav), seksen yiğit kâhin arasında yer alacak adayların üzerine getirilir. Kral Uzziah’ın kutsal yerdeki isyanının tanıklığında seksen kâhin yiğit olarak tanımlanır; bu da katılmayan kâhinlerin bulunduğunu ima eder.</w:t>
      </w:r>
    </w:p>
    <w:p>
      <w:pPr>
        <w:pStyle w:val="ArticleScripture"/>
        <w:jc w:val="left"/>
      </w:pPr>
      <w:r>
        <w:rPr>
          <w:rFonts w:ascii="Times New Roman" w:hAnsi="Times New Roman" w:eastAsia="Times New Roman" w:cs="Times New Roman"/>
        </w:rPr>
        <w:t>Et Azaria, le prêtre, entra après lui, et avec lui quatre-vingts prêtres de l’Éternel, hommes vaillants. Ils s’opposèrent au roi Ozias et lui dirent : Ce n’est pas à toi, Ozias, qu’il appartient de brûler le parfum à l’Éternel, mais aux prêtres, fils d’Aaron, qui ont été consacrés pour le brûler. Sors du sanctuaire, car tu as commis une transgression ; et cela ne tournera pas à ton honneur de la part de l’Éternel Dieu. 2 Chroniques 26:17, 18.</w:t>
      </w:r>
    </w:p>
    <w:p>
      <w:pPr>
        <w:pStyle w:val="ArticleBody"/>
        <w:jc w:val="left"/>
      </w:pPr>
      <w:r>
        <w:rPr>
          <w:rFonts w:ascii="Times New Roman" w:hAnsi="Times New Roman" w:eastAsia="Times New Roman" w:cs="Times New Roman"/>
        </w:rPr>
        <w:t>Les prêtres vaillants sont ceux qui suivent l’Agneau partout où Il va.</w:t>
      </w:r>
    </w:p>
    <w:p>
      <w:pPr>
        <w:pStyle w:val="ArticleScripture"/>
        <w:jc w:val="left"/>
      </w:pPr>
      <w:r>
        <w:rPr>
          <w:rFonts w:ascii="Times New Roman" w:hAnsi="Times New Roman" w:eastAsia="Times New Roman" w:cs="Times New Roman"/>
        </w:rPr>
        <w:t>אלה הם אשר לא נטמאו בנשים, כי בתולים הם. אלה הם ההולכים אחרי השה לכל אשר ילך. אלה הם הנפדים מקרב בני האדם, ביכורים לאלוהים ולשה. התגלות יוחנן 14:4</w:t>
      </w:r>
    </w:p>
    <w:p>
      <w:pPr>
        <w:pStyle w:val="ArticleBody"/>
        <w:jc w:val="left"/>
      </w:pP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महायाजक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31 </w:t>
      </w:r>
      <w:r>
        <w:rPr>
          <w:rFonts w:ascii="Nirmala UI" w:hAnsi="Nirmala UI" w:eastAsia="Nirmala UI" w:cs="Nirmala UI"/>
        </w:rPr>
        <w:t>दिसंबर</w:t>
      </w:r>
      <w:r>
        <w:rPr>
          <w:rFonts w:ascii="Times New Roman" w:hAnsi="Times New Roman" w:eastAsia="Times New Roman" w:cs="Times New Roman"/>
        </w:rPr>
        <w:t xml:space="preserve">, 2023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भूमिका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दर्पणवत्</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Péter avait renié son Seigneur le 18 juillet 2020, et il le fit trois fois.</w:t>
      </w:r>
    </w:p>
    <w:p>
      <w:pPr>
        <w:pStyle w:val="ArticleScripture"/>
        <w:jc w:val="left"/>
      </w:pPr>
      <w:r>
        <w:rPr>
          <w:rFonts w:ascii="Times New Roman" w:hAnsi="Times New Roman" w:eastAsia="Times New Roman" w:cs="Times New Roman"/>
        </w:rPr>
        <w:t>«Սիմոնը երեք անգամ բացեիբաց ուրացել էր իր Տիրոջը, և երեք անգամ Հիսուսը նրանից ստացավ իր սիրո և հավատարմության հավաստիացումը՝ նրա խոցված սրտի մեջ խորապես խրելով այդ սուր հարցը, ինչպես կեռ ծայրով նետը։ Հավաքված աշակերտների առաջ Հիսուսը հայտնեց Պետրոսի ապաշխարության խորությունը և ցույց տվեց, թե որքան լիովին էր խոնարհվել երբեմնի պարծենկոտ աշակերտը»։ The Desire of Ages, 812.</w:t>
      </w:r>
    </w:p>
    <w:p>
      <w:pPr>
        <w:pStyle w:val="ArticleBody"/>
        <w:jc w:val="left"/>
      </w:pPr>
      <w:r>
        <w:rPr>
          <w:rFonts w:ascii="Times New Roman" w:hAnsi="Times New Roman" w:eastAsia="Times New Roman" w:cs="Times New Roman"/>
        </w:rPr>
        <w:t>Pierre représentait deux catégories d’adorateurs.</w:t>
      </w:r>
    </w:p>
    <w:p>
      <w:pPr>
        <w:pStyle w:val="ArticleScripture"/>
        <w:jc w:val="left"/>
      </w:pPr>
      <w:r>
        <w:rPr>
          <w:rFonts w:ascii="Times New Roman" w:hAnsi="Times New Roman" w:eastAsia="Times New Roman" w:cs="Times New Roman"/>
        </w:rPr>
        <w:t>“Parmi chacune des classes représentées par le pharisien et le publicain, il y a une leçon dans l’histoire de l’apôtre Pierre. Au début de son expérience de disciple, Pierre se croyait fort. Comme le pharisien, selon sa propre estimation, il n’était ‘pas comme le reste des hommes’. Lorsque Christ, à la veille de sa trahison, avertit d’avance ses disciples: ‘Vous serez tous scandalisés à mon sujet cette nuit,’ Pierre déclara avec assurance: ‘Quand tous seraient scandalisés, je ne le serai pourtant pas.’ Marc 14:27, 29. Pierre ne connaissait pas son propre danger. La confiance en soi l’égara. Il se croyait capable de résister à la tentation; mais, en quelques courtes heures, l’épreuve survint, et, avec imprécations et serments, il renia son Seigneur.” Christ’s Object Lessons, 152.</w:t>
      </w:r>
    </w:p>
    <w:p>
      <w:pPr>
        <w:pStyle w:val="ArticleBody"/>
        <w:jc w:val="left"/>
      </w:pPr>
      <w:r>
        <w:rPr>
          <w:rFonts w:ascii="Times New Roman" w:hAnsi="Times New Roman" w:eastAsia="Times New Roman" w:cs="Times New Roman"/>
        </w:rPr>
        <w:t>Muto ni kiheka yakwe a ri wa uthingu.</w:t>
      </w:r>
    </w:p>
    <w:p>
      <w:pPr>
        <w:pStyle w:val="ArticleScripture"/>
        <w:jc w:val="left"/>
      </w:pPr>
      <w:r>
        <w:rPr>
          <w:rFonts w:ascii="Times New Roman" w:hAnsi="Times New Roman" w:eastAsia="Times New Roman" w:cs="Times New Roman"/>
        </w:rPr>
        <w:t>«د فریسي او باج‌اخیستونکي تمثیل د هغو دوو لویو ډلو استازیتوب کوي چې خدای ته د عبادت لپاره راتلونکي خلک ورباندې وېشل کېږي. د دغو دوو ډلو لومړني استازي په هغو لومړیو دوو ماشومانو کې موندل کېږي چې نړۍ ته وزېږېدل.» Christ’s Object Lessons, 152.</w:t>
      </w:r>
    </w:p>
    <w:p>
      <w:pPr>
        <w:pStyle w:val="ArticleBody"/>
        <w:jc w:val="left"/>
      </w:pPr>
      <w:r>
        <w:rPr>
          <w:rFonts w:ascii="Times New Roman" w:hAnsi="Times New Roman" w:eastAsia="Times New Roman" w:cs="Times New Roman"/>
        </w:rPr>
        <w:t>Hábil ag an cisteoir poiblí is siombail iad de fhírinniú trí chreideamh.</w:t>
      </w:r>
    </w:p>
    <w:p>
      <w:pPr>
        <w:pStyle w:val="ArticleScripture"/>
        <w:jc w:val="left"/>
      </w:pPr>
      <w:r>
        <w:rPr>
          <w:rFonts w:ascii="Times New Roman" w:hAnsi="Times New Roman" w:eastAsia="Times New Roman" w:cs="Times New Roman"/>
        </w:rPr>
        <w:t>Waxaan cashuurqaadihii oo meel fog taagan xataa indhihiisa uma qaadin samada, laakiinse laabtiisa ayuu garaacay, isagoo leh, Ilaahow, ii naxariiso aniga oo dembiile ah. Waxaan idinku leeyahay, ninkanu gurigiisii ayuu u degay isagoo xaq laga dhigay, kan kale se sidaas ma ahayn; waayo, ku alla kii isa sarraysiiyaa waa la hoosaysiin doonaa, kii is-hoosaysiiyaana waa la sarraysiin doonaa. Luukos 18:13, 14.</w:t>
      </w:r>
    </w:p>
    <w:p>
      <w:pPr>
        <w:pStyle w:val="ArticleBody"/>
        <w:jc w:val="left"/>
      </w:pPr>
      <w:r>
        <w:rPr>
          <w:rFonts w:ascii="Times New Roman" w:hAnsi="Times New Roman" w:eastAsia="Times New Roman" w:cs="Times New Roman"/>
        </w:rPr>
        <w:t>Mesej 1888 itu disertai oleh turunnya malaikat dalam Wahyu pasal delapan belas.</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གཙོ་བོས་རང་གི་སྙིང་རྗེ་ཆེན་པོའི་ནང་ནས།</w:t>
      </w:r>
      <w:r>
        <w:rPr>
          <w:rFonts w:ascii="Times New Roman" w:hAnsi="Times New Roman" w:eastAsia="Times New Roman" w:cs="Times New Roman"/>
        </w:rPr>
        <w:t xml:space="preserve"> </w:t>
      </w:r>
      <w:r>
        <w:rPr>
          <w:rFonts w:ascii="Microsoft Himalaya" w:hAnsi="Microsoft Himalaya" w:eastAsia="Microsoft Himalaya" w:cs="Microsoft Himalaya"/>
        </w:rPr>
        <w:t>རྒན་པ་</w:t>
      </w:r>
      <w:r>
        <w:rPr>
          <w:rFonts w:ascii="Times New Roman" w:hAnsi="Times New Roman" w:eastAsia="Times New Roman" w:cs="Times New Roman"/>
        </w:rPr>
        <w:t xml:space="preserve"> Waggoner </w:t>
      </w:r>
      <w:r>
        <w:rPr>
          <w:rFonts w:ascii="Microsoft Himalaya" w:hAnsi="Microsoft Himalaya" w:eastAsia="Microsoft Himalaya" w:cs="Microsoft Himalaya"/>
        </w:rPr>
        <w:t>དང་</w:t>
      </w:r>
      <w:r>
        <w:rPr>
          <w:rFonts w:ascii="Times New Roman" w:hAnsi="Times New Roman" w:eastAsia="Times New Roman" w:cs="Times New Roman"/>
        </w:rPr>
        <w:t xml:space="preserve"> Jones </w:t>
      </w:r>
      <w:r>
        <w:rPr>
          <w:rFonts w:ascii="Microsoft Himalaya" w:hAnsi="Microsoft Himalaya" w:eastAsia="Microsoft Himalaya" w:cs="Microsoft Himalaya"/>
        </w:rPr>
        <w:t>གཉིས་ཀྱི་བརྒྱུད་ནས་ཁོང་གི་མི་རྣམས་ལ་ཤིན་ཏུ་རིན་པོ་ཆེའི་འཕྲིན་ཞིག་གནང་བ་ཡིན།</w:t>
      </w:r>
      <w:r>
        <w:rPr>
          <w:rFonts w:ascii="Times New Roman" w:hAnsi="Times New Roman" w:eastAsia="Times New Roman" w:cs="Times New Roman"/>
        </w:rPr>
        <w:t xml:space="preserve"> </w:t>
      </w:r>
      <w:r>
        <w:rPr>
          <w:rFonts w:ascii="Microsoft Himalaya" w:hAnsi="Microsoft Himalaya" w:eastAsia="Microsoft Himalaya" w:cs="Microsoft Himalaya"/>
        </w:rPr>
        <w:t>འཕྲིན་འདིས་འཇིག་རྟེན་གྱི་མདུན་དུ་མཐོན་པོར་བསྟན་པའི་སྐྱོབ་པ་པོ།</w:t>
      </w:r>
      <w:r>
        <w:rPr>
          <w:rFonts w:ascii="Times New Roman" w:hAnsi="Times New Roman" w:eastAsia="Times New Roman" w:cs="Times New Roman"/>
        </w:rPr>
        <w:t xml:space="preserve"> </w:t>
      </w:r>
      <w:r>
        <w:rPr>
          <w:rFonts w:ascii="Microsoft Himalaya" w:hAnsi="Microsoft Himalaya" w:eastAsia="Microsoft Himalaya" w:cs="Microsoft Himalaya"/>
        </w:rPr>
        <w:t>འཇིག་རྟེན་ཡོངས་ཀྱི་སྡིག་པའི་ཆེད་དུ་ཕུལ་བའི་མཆོད་པ་དེ།</w:t>
      </w:r>
      <w:r>
        <w:rPr>
          <w:rFonts w:ascii="Times New Roman" w:hAnsi="Times New Roman" w:eastAsia="Times New Roman" w:cs="Times New Roman"/>
        </w:rPr>
        <w:t xml:space="preserve"> </w:t>
      </w:r>
      <w:r>
        <w:rPr>
          <w:rFonts w:ascii="Microsoft Himalaya" w:hAnsi="Microsoft Himalaya" w:eastAsia="Microsoft Himalaya" w:cs="Microsoft Himalaya"/>
        </w:rPr>
        <w:t>དེ་བས་གསལ་པོར་འཛམ་གླིང་ལ་མངོན་པར་བྱེད་པའི་ཆེད་ཡིན།</w:t>
      </w:r>
      <w:r>
        <w:rPr>
          <w:rFonts w:ascii="Times New Roman" w:hAnsi="Times New Roman" w:eastAsia="Times New Roman" w:cs="Times New Roman"/>
        </w:rPr>
        <w:t xml:space="preserve"> </w:t>
      </w:r>
      <w:r>
        <w:rPr>
          <w:rFonts w:ascii="Microsoft Himalaya" w:hAnsi="Microsoft Himalaya" w:eastAsia="Microsoft Himalaya" w:cs="Microsoft Himalaya"/>
        </w:rPr>
        <w:t>འདིས་ཁས་ལེན་པའི་འགན་ལེན་པོ་དེའི་བརྒྱུད་ནས་དད་པས་རྣམ་པར་དག་པར་བྱེད་པ་བསྟན་པ་དང་།</w:t>
      </w:r>
      <w:r>
        <w:rPr>
          <w:rFonts w:ascii="Times New Roman" w:hAnsi="Times New Roman" w:eastAsia="Times New Roman" w:cs="Times New Roman"/>
        </w:rPr>
        <w:t xml:space="preserve"> </w:t>
      </w:r>
      <w:r>
        <w:rPr>
          <w:rFonts w:ascii="Microsoft Himalaya" w:hAnsi="Microsoft Himalaya" w:eastAsia="Microsoft Himalaya" w:cs="Microsoft Himalaya"/>
        </w:rPr>
        <w:t>མི་རྣམས་ལ་ཡེ་ཤུ་གྲིསྟོས་ཀྱི་དྲང་པོའི་རྣམ་པ་དེ་ལེན་པར་འབོད་པ་ཡིན།</w:t>
      </w:r>
      <w:r>
        <w:rPr>
          <w:rFonts w:ascii="Times New Roman" w:hAnsi="Times New Roman" w:eastAsia="Times New Roman" w:cs="Times New Roman"/>
        </w:rPr>
        <w:t xml:space="preserve"> </w:t>
      </w:r>
      <w:r>
        <w:rPr>
          <w:rFonts w:ascii="Microsoft Himalaya" w:hAnsi="Microsoft Himalaya" w:eastAsia="Microsoft Himalaya" w:cs="Microsoft Himalaya"/>
        </w:rPr>
        <w:t>དེ་ནི་དཀོན་མཆོག་གི་བཀའ་རྣམས་ཡོངས་སུ་བསྲུངས་པའི་བཀའ་བཞིན་འདུག་པའི་ནང་དུ་མངོན་པར་བྱེད་པ་ཡིན།</w:t>
      </w:r>
      <w:r>
        <w:rPr>
          <w:rFonts w:ascii="Times New Roman" w:hAnsi="Times New Roman" w:eastAsia="Times New Roman" w:cs="Times New Roman"/>
        </w:rPr>
        <w:t xml:space="preserve"> </w:t>
      </w:r>
      <w:r>
        <w:rPr>
          <w:rFonts w:ascii="Microsoft Himalaya" w:hAnsi="Microsoft Himalaya" w:eastAsia="Microsoft Himalaya" w:cs="Microsoft Himalaya"/>
        </w:rPr>
        <w:t>མང་པོས་ཡེ་ཤུ་ལ་མིག་མ་འཇོག་པར་གྱུར་ཡོད།</w:t>
      </w:r>
      <w:r>
        <w:rPr>
          <w:rFonts w:ascii="Times New Roman" w:hAnsi="Times New Roman" w:eastAsia="Times New Roman" w:cs="Times New Roman"/>
        </w:rPr>
        <w:t xml:space="preserve"> </w:t>
      </w:r>
      <w:r>
        <w:rPr>
          <w:rFonts w:ascii="Microsoft Himalaya" w:hAnsi="Microsoft Himalaya" w:eastAsia="Microsoft Himalaya" w:cs="Microsoft Himalaya"/>
        </w:rPr>
        <w:t>ཁོ་ཚོའི་མིག་དེ་ཁོང་གི་ལྷའི་མི་གཤིས།</w:t>
      </w:r>
      <w:r>
        <w:rPr>
          <w:rFonts w:ascii="Times New Roman" w:hAnsi="Times New Roman" w:eastAsia="Times New Roman" w:cs="Times New Roman"/>
        </w:rPr>
        <w:t xml:space="preserve"> </w:t>
      </w:r>
      <w:r>
        <w:rPr>
          <w:rFonts w:ascii="Microsoft Himalaya" w:hAnsi="Microsoft Himalaya" w:eastAsia="Microsoft Himalaya" w:cs="Microsoft Himalaya"/>
        </w:rPr>
        <w:t>ཁོང་གི་དགེ་མཚན་རྣམས།</w:t>
      </w:r>
      <w:r>
        <w:rPr>
          <w:rFonts w:ascii="Times New Roman" w:hAnsi="Times New Roman" w:eastAsia="Times New Roman" w:cs="Times New Roman"/>
        </w:rPr>
        <w:t xml:space="preserve"> </w:t>
      </w:r>
      <w:r>
        <w:rPr>
          <w:rFonts w:ascii="Microsoft Himalaya" w:hAnsi="Microsoft Himalaya" w:eastAsia="Microsoft Himalaya" w:cs="Microsoft Himalaya"/>
        </w:rPr>
        <w:t>མི་རིགས་ཀྱི་ནང་ཚང་ལ་ཁོང་གི་མི་འགྱུར་བའི་བྱམས་པ་ལ་ཕྱོགས་པར་བྱ་དགོས་ཡོད།</w:t>
      </w:r>
      <w:r>
        <w:rPr>
          <w:rFonts w:ascii="Times New Roman" w:hAnsi="Times New Roman" w:eastAsia="Times New Roman" w:cs="Times New Roman"/>
        </w:rPr>
        <w:t xml:space="preserve"> </w:t>
      </w:r>
      <w:r>
        <w:rPr>
          <w:rFonts w:ascii="Microsoft Himalaya" w:hAnsi="Microsoft Himalaya" w:eastAsia="Microsoft Himalaya" w:cs="Microsoft Himalaya"/>
        </w:rPr>
        <w:t>དབང་ཆ་ཐམས་ཅད་ཁོང་གི་ཕྱག་ཏུ་གནང་ཡོད།</w:t>
      </w:r>
      <w:r>
        <w:rPr>
          <w:rFonts w:ascii="Times New Roman" w:hAnsi="Times New Roman" w:eastAsia="Times New Roman" w:cs="Times New Roman"/>
        </w:rPr>
        <w:t xml:space="preserve"> </w:t>
      </w:r>
      <w:r>
        <w:rPr>
          <w:rFonts w:ascii="Microsoft Himalaya" w:hAnsi="Microsoft Himalaya" w:eastAsia="Microsoft Himalaya" w:cs="Microsoft Himalaya"/>
        </w:rPr>
        <w:t>དེ་ནས་ཁོང་གིས་མི་རྣམས་ལ་ཕྱུག་པོའི་གནང་སྦྱིན་རྣམས་སྩལ་ནས།</w:t>
      </w:r>
      <w:r>
        <w:rPr>
          <w:rFonts w:ascii="Times New Roman" w:hAnsi="Times New Roman" w:eastAsia="Times New Roman" w:cs="Times New Roman"/>
        </w:rPr>
        <w:t xml:space="preserve"> </w:t>
      </w:r>
      <w:r>
        <w:rPr>
          <w:rFonts w:ascii="Microsoft Himalaya" w:hAnsi="Microsoft Himalaya" w:eastAsia="Microsoft Himalaya" w:cs="Microsoft Himalaya"/>
        </w:rPr>
        <w:t>རང་གི་དྲང་པོའི་རྣམ་པའི་རིན་ཐང་མེད་པའི་གནང་སྦྱིན་དེ་རོགས་མེད་པའི་མིའི་ལས་བྱེད་པ་ལ་གནང་བར་བྱེད་པའི་ཆེད་ཡིན།</w:t>
      </w:r>
      <w:r>
        <w:rPr>
          <w:rFonts w:ascii="Times New Roman" w:hAnsi="Times New Roman" w:eastAsia="Times New Roman" w:cs="Times New Roman"/>
        </w:rPr>
        <w:t xml:space="preserve"> </w:t>
      </w:r>
      <w:r>
        <w:rPr>
          <w:rFonts w:ascii="Microsoft Himalaya" w:hAnsi="Microsoft Himalaya" w:eastAsia="Microsoft Himalaya" w:cs="Microsoft Himalaya"/>
        </w:rPr>
        <w:t>འདི་ནི་དཀོན་མཆོག་གིས་འཇིག་རྟེན་ལ་སྤྲོད་པར་བཀའ་བསྩལ་བའི་འཕྲིན་དེ་ཡིན།</w:t>
      </w:r>
      <w:r>
        <w:rPr>
          <w:rFonts w:ascii="Times New Roman" w:hAnsi="Times New Roman" w:eastAsia="Times New Roman" w:cs="Times New Roman"/>
        </w:rPr>
        <w:t xml:space="preserve"> </w:t>
      </w:r>
      <w:r>
        <w:rPr>
          <w:rFonts w:ascii="Microsoft Himalaya" w:hAnsi="Microsoft Himalaya" w:eastAsia="Microsoft Himalaya" w:cs="Microsoft Himalaya"/>
        </w:rPr>
        <w:t>འདི་ནི་ཕོ་ཉ་གསུམ་པའི་འཕྲིན་ཡིན།</w:t>
      </w:r>
      <w:r>
        <w:rPr>
          <w:rFonts w:ascii="Times New Roman" w:hAnsi="Times New Roman" w:eastAsia="Times New Roman" w:cs="Times New Roman"/>
        </w:rPr>
        <w:t xml:space="preserve"> </w:t>
      </w:r>
      <w:r>
        <w:rPr>
          <w:rFonts w:ascii="Microsoft Himalaya" w:hAnsi="Microsoft Himalaya" w:eastAsia="Microsoft Himalaya" w:cs="Microsoft Himalaya"/>
        </w:rPr>
        <w:t>དེ་ནི་སྐད་ཆེན་པོས་བསྒྲགས་པར་བྱ་དགོས་ཤིང་།</w:t>
      </w:r>
      <w:r>
        <w:rPr>
          <w:rFonts w:ascii="Times New Roman" w:hAnsi="Times New Roman" w:eastAsia="Times New Roman" w:cs="Times New Roman"/>
        </w:rPr>
        <w:t xml:space="preserve"> </w:t>
      </w:r>
      <w:r>
        <w:rPr>
          <w:rFonts w:ascii="Microsoft Himalaya" w:hAnsi="Microsoft Himalaya" w:eastAsia="Microsoft Himalaya" w:cs="Microsoft Himalaya"/>
        </w:rPr>
        <w:t>ཁོང་གི་སྤྲུལ་པའི་དབང་པོ་ཚད་ཆེན་པོས་འབེབས་པ་དང་མཉམ་དུ་འབྲེལ་བ་ཡིན།</w:t>
      </w:r>
      <w:r>
        <w:rPr>
          <w:rFonts w:ascii="Times New Roman" w:hAnsi="Times New Roman" w:eastAsia="Times New Roman" w:cs="Times New Roman"/>
        </w:rPr>
        <w:t>” Testimonies to Ministers, 91.</w:t>
      </w:r>
    </w:p>
    <w:p>
      <w:pPr>
        <w:pStyle w:val="ArticleHeading"/>
        <w:jc w:val="left"/>
      </w:pPr>
      <w:r>
        <w:rPr>
          <w:rFonts w:ascii="Arial" w:hAnsi="Arial" w:eastAsia="Arial" w:cs="Arial"/>
        </w:rPr>
        <w:t>Ujumbe wa Laodikia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សារដែលបានប្រទានមកយើងតាមរយៈ</w:t>
      </w:r>
      <w:r>
        <w:rPr>
          <w:rFonts w:ascii="Times New Roman" w:hAnsi="Times New Roman" w:eastAsia="Times New Roman" w:cs="Times New Roman"/>
        </w:rPr>
        <w:t xml:space="preserve"> A. T. Jones </w:t>
      </w:r>
      <w:r>
        <w:rPr>
          <w:rFonts w:ascii="Leelawadee UI" w:hAnsi="Leelawadee UI" w:eastAsia="Leelawadee UI" w:cs="Leelawadee UI"/>
        </w:rPr>
        <w:t>និង</w:t>
      </w:r>
      <w:r>
        <w:rPr>
          <w:rFonts w:ascii="Times New Roman" w:hAnsi="Times New Roman" w:eastAsia="Times New Roman" w:cs="Times New Roman"/>
        </w:rPr>
        <w:t xml:space="preserve"> E. J. Waggoner </w:t>
      </w:r>
      <w:r>
        <w:rPr>
          <w:rFonts w:ascii="Leelawadee UI" w:hAnsi="Leelawadee UI" w:eastAsia="Leelawadee UI" w:cs="Leelawadee UI"/>
        </w:rPr>
        <w:t>គឺជាសាររបស់ព្រះសម្រាប់ក្រុមជំនុំឡាវឌីកេ</w:t>
      </w:r>
      <w:r>
        <w:rPr>
          <w:rFonts w:ascii="Times New Roman" w:hAnsi="Times New Roman" w:eastAsia="Times New Roman" w:cs="Times New Roman"/>
        </w:rPr>
        <w:t xml:space="preserve"> </w:t>
      </w:r>
      <w:r>
        <w:rPr>
          <w:rFonts w:ascii="Leelawadee UI" w:hAnsi="Leelawadee UI" w:eastAsia="Leelawadee UI" w:cs="Leelawadee UI"/>
        </w:rPr>
        <w:t>ហើយវេទនាដល់អ្នកណាក៏ដោយដែលអះអាងថាជឿសេចក្តីពិត</w:t>
      </w:r>
      <w:r>
        <w:rPr>
          <w:rFonts w:ascii="Times New Roman" w:hAnsi="Times New Roman" w:eastAsia="Times New Roman" w:cs="Times New Roman"/>
        </w:rPr>
        <w:t xml:space="preserve"> </w:t>
      </w:r>
      <w:r>
        <w:rPr>
          <w:rFonts w:ascii="Leelawadee UI" w:hAnsi="Leelawadee UI" w:eastAsia="Leelawadee UI" w:cs="Leelawadee UI"/>
        </w:rPr>
        <w:t>ប៉ុន្តែមិនបានបញ្ចេញរស្មីដែលព្រះបានប្រទាននោះទៅកាន់អ្នកដទៃឡើយ</w:t>
      </w:r>
      <w:r>
        <w:rPr>
          <w:rFonts w:ascii="Nirmala UI" w:hAnsi="Nirmala UI" w:eastAsia="Nirmala UI" w:cs="Nirmala UI"/>
        </w:rPr>
        <w:t>।</w:t>
      </w:r>
      <w:r>
        <w:rPr>
          <w:rFonts w:ascii="Times New Roman" w:hAnsi="Times New Roman" w:eastAsia="Times New Roman" w:cs="Times New Roman"/>
        </w:rPr>
        <w:t>” The 1888 Materials, 1053.</w:t>
      </w:r>
    </w:p>
    <w:p>
      <w:pPr>
        <w:pStyle w:val="ArticleHeading"/>
        <w:jc w:val="left"/>
      </w:pPr>
      <w:r>
        <w:rPr>
          <w:rFonts w:ascii="Arial" w:hAnsi="Arial" w:eastAsia="Arial" w:cs="Arial"/>
        </w:rPr>
        <w:t>Mvula ya Masiku Omaliza ujumbe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ភ្លៀងចុងក្រោយ</w:t>
      </w:r>
      <w:r>
        <w:rPr>
          <w:rFonts w:ascii="Times New Roman" w:hAnsi="Times New Roman" w:eastAsia="Times New Roman" w:cs="Times New Roman"/>
        </w:rPr>
        <w:t xml:space="preserve"> </w:t>
      </w:r>
      <w:r>
        <w:rPr>
          <w:rFonts w:ascii="Leelawadee UI" w:hAnsi="Leelawadee UI" w:eastAsia="Leelawadee UI" w:cs="Leelawadee UI"/>
        </w:rPr>
        <w:t>នឹងធ្លាក់មកលើប្រជាជនរបស់ព្រះ។</w:t>
      </w:r>
      <w:r>
        <w:rPr>
          <w:rFonts w:ascii="Times New Roman" w:hAnsi="Times New Roman" w:eastAsia="Times New Roman" w:cs="Times New Roman"/>
        </w:rPr>
        <w:t xml:space="preserve"> </w:t>
      </w:r>
      <w:r>
        <w:rPr>
          <w:rFonts w:ascii="Leelawadee UI" w:hAnsi="Leelawadee UI" w:eastAsia="Leelawadee UI" w:cs="Leelawadee UI"/>
        </w:rPr>
        <w:t>ទេវតាដ៏មានអំណាចមួយ</w:t>
      </w:r>
      <w:r>
        <w:rPr>
          <w:rFonts w:ascii="Times New Roman" w:hAnsi="Times New Roman" w:eastAsia="Times New Roman" w:cs="Times New Roman"/>
        </w:rPr>
        <w:t xml:space="preserve"> </w:t>
      </w:r>
      <w:r>
        <w:rPr>
          <w:rFonts w:ascii="Leelawadee UI" w:hAnsi="Leelawadee UI" w:eastAsia="Leelawadee UI" w:cs="Leelawadee UI"/>
        </w:rPr>
        <w:t>នឹងចុះមកពីស្ថានសួគ៌</w:t>
      </w:r>
      <w:r>
        <w:rPr>
          <w:rFonts w:ascii="Times New Roman" w:hAnsi="Times New Roman" w:eastAsia="Times New Roman" w:cs="Times New Roman"/>
        </w:rPr>
        <w:t xml:space="preserve"> </w:t>
      </w:r>
      <w:r>
        <w:rPr>
          <w:rFonts w:ascii="Leelawadee UI" w:hAnsi="Leelawadee UI" w:eastAsia="Leelawadee UI" w:cs="Leelawadee UI"/>
        </w:rPr>
        <w:t>ហើយផែនដីទាំងមូល</w:t>
      </w:r>
      <w:r>
        <w:rPr>
          <w:rFonts w:ascii="Times New Roman" w:hAnsi="Times New Roman" w:eastAsia="Times New Roman" w:cs="Times New Roman"/>
        </w:rPr>
        <w:t xml:space="preserve"> </w:t>
      </w:r>
      <w:r>
        <w:rPr>
          <w:rFonts w:ascii="Leelawadee UI" w:hAnsi="Leelawadee UI" w:eastAsia="Leelawadee UI" w:cs="Leelawadee UI"/>
        </w:rPr>
        <w:t>នឹងត្រូវបានបំភ្លឺដោយសិរីល្អរបស់គាត់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Review and Herald, April 21, 1891.</w:t>
      </w:r>
    </w:p>
    <w:p>
      <w:pPr>
        <w:pStyle w:val="ArticleHeading"/>
        <w:jc w:val="left"/>
      </w:pPr>
      <w:r>
        <w:rPr>
          <w:rFonts w:ascii="Arial" w:hAnsi="Arial" w:eastAsia="Arial" w:cs="Arial"/>
        </w:rPr>
        <w:t>Ville de New York et le 11 septembre</w:t>
      </w:r>
    </w:p>
    <w:p>
      <w:pPr>
        <w:pStyle w:val="ArticleScripture"/>
        <w:jc w:val="left"/>
      </w:pPr>
      <w:r>
        <w:rPr>
          <w:rFonts w:ascii="Times New Roman" w:hAnsi="Times New Roman" w:eastAsia="Times New Roman" w:cs="Times New Roman"/>
        </w:rPr>
        <w:t>« Le bruit court-il donc que j’ai déclaré que New York doit être emportée par un raz-de-marée ? Cela, je ne l’ai jamais dit. J’ai dit, tandis que je regardais les grands édifices qui s’y élevaient, étage après étage : “Quelles scènes terribles se produiront lorsque le Seigneur se lèvera pour ébranler puissamment la terre ! Alors les paroles d’Apocalypse 18:1–3 s’accompliront.” Tout le dix-huitième chapitre de l’Apocalypse est un avertissement de ce qui va venir sur la terre. Mais je n’ai pas reçu de lumière particulière quant à ce qui doit arriver à New York, sinon que je sais qu’un jour les grands bâtiments qui s’y trouvent seront renversés par l’action tournante et bouleversante de la puissance de Dieu. D’après la lumière qui m’a été donnée, je sais que la destruction est dans le monde. Une parole du Seigneur, un attouchement de sa puissance souveraine, et ces structures massives s’effondreront. Des scènes se produiront dont nous ne pouvons imaginer l’effroyable caractère. » Review and Herald, 5 juillet 1906.</w:t>
      </w:r>
    </w:p>
    <w:p>
      <w:pPr>
        <w:pStyle w:val="ArticleBody"/>
        <w:jc w:val="left"/>
      </w:pP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আদায়কারী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প্রাণের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বিশ্বাসের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ধার্মিক</w:t>
      </w:r>
      <w:r>
        <w:rPr>
          <w:rFonts w:ascii="Times New Roman" w:hAnsi="Times New Roman" w:eastAsia="Times New Roman" w:cs="Times New Roman"/>
        </w:rPr>
        <w:t xml:space="preserve"> </w:t>
      </w:r>
      <w:r>
        <w:rPr>
          <w:rFonts w:ascii="Nirmala UI" w:hAnsi="Nirmala UI" w:eastAsia="Nirmala UI" w:cs="Nirmala UI"/>
        </w:rPr>
        <w:t>গণ্য</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বিশ্বাসের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ধার্মিক</w:t>
      </w:r>
      <w:r>
        <w:rPr>
          <w:rFonts w:ascii="Times New Roman" w:hAnsi="Times New Roman" w:eastAsia="Times New Roman" w:cs="Times New Roman"/>
        </w:rPr>
        <w:t xml:space="preserve"> </w:t>
      </w:r>
      <w:r>
        <w:rPr>
          <w:rFonts w:ascii="Nirmala UI" w:hAnsi="Nirmala UI" w:eastAsia="Nirmala UI" w:cs="Nirmala UI"/>
        </w:rPr>
        <w:t>গণ্য</w:t>
      </w:r>
      <w:r>
        <w:rPr>
          <w:rFonts w:ascii="Times New Roman" w:hAnsi="Times New Roman" w:eastAsia="Times New Roman" w:cs="Times New Roman"/>
        </w:rPr>
        <w:t xml:space="preserve"> </w:t>
      </w:r>
      <w:r>
        <w:rPr>
          <w:rFonts w:ascii="Nirmala UI" w:hAnsi="Nirmala UI" w:eastAsia="Nirmala UI" w:cs="Nirmala UI"/>
        </w:rPr>
        <w:t>হওয়াই</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এটিই</w:t>
      </w:r>
      <w:r>
        <w:rPr>
          <w:rFonts w:ascii="Times New Roman" w:hAnsi="Times New Roman" w:eastAsia="Times New Roman" w:cs="Times New Roman"/>
        </w:rPr>
        <w:t xml:space="preserve"> </w:t>
      </w:r>
      <w:r>
        <w:rPr>
          <w:rFonts w:ascii="Nirmala UI" w:hAnsi="Nirmala UI" w:eastAsia="Nirmala UI" w:cs="Nirmala UI"/>
        </w:rPr>
        <w:t>লাওদিকেয়ার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9/11-</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নিউ</w:t>
      </w:r>
      <w:r>
        <w:rPr>
          <w:rFonts w:ascii="Times New Roman" w:hAnsi="Times New Roman" w:eastAsia="Times New Roman" w:cs="Times New Roman"/>
        </w:rPr>
        <w:t xml:space="preserve"> </w:t>
      </w:r>
      <w:r>
        <w:rPr>
          <w:rFonts w:ascii="Nirmala UI" w:hAnsi="Nirmala UI" w:eastAsia="Nirmala UI" w:cs="Nirmala UI"/>
        </w:rPr>
        <w:t>ইয়র্কের</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অট্টালিকাগুলি</w:t>
      </w:r>
      <w:r>
        <w:rPr>
          <w:rFonts w:ascii="Times New Roman" w:hAnsi="Times New Roman" w:eastAsia="Times New Roman" w:cs="Times New Roman"/>
        </w:rPr>
        <w:t xml:space="preserve"> </w:t>
      </w:r>
      <w:r>
        <w:rPr>
          <w:rFonts w:ascii="Nirmala UI" w:hAnsi="Nirmala UI" w:eastAsia="Nirmala UI" w:cs="Nirmala UI"/>
        </w:rPr>
        <w:t>ধ্বংসপ্রাপ্ত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18:1–3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এরপর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ফোঁটা</w:t>
      </w:r>
      <w:r>
        <w:rPr>
          <w:rFonts w:ascii="Times New Roman" w:hAnsi="Times New Roman" w:eastAsia="Times New Roman" w:cs="Times New Roman"/>
        </w:rPr>
        <w:t xml:space="preserve"> </w:t>
      </w:r>
      <w:r>
        <w:rPr>
          <w:rFonts w:ascii="Nirmala UI" w:hAnsi="Nirmala UI" w:eastAsia="Nirmala UI" w:cs="Nirmala UI"/>
        </w:rPr>
        <w:t>পড়তে</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সীলমোহর</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সীলমোহর</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সমাপ্তিতে</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আঠারোর</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প্রধানদূত</w:t>
      </w:r>
      <w:r>
        <w:rPr>
          <w:rFonts w:ascii="Times New Roman" w:hAnsi="Times New Roman" w:eastAsia="Times New Roman" w:cs="Times New Roman"/>
        </w:rPr>
        <w:t xml:space="preserve"> </w:t>
      </w:r>
      <w:r>
        <w:rPr>
          <w:rFonts w:ascii="Nirmala UI" w:hAnsi="Nirmala UI" w:eastAsia="Nirmala UI" w:cs="Nirmala UI"/>
        </w:rPr>
        <w:t>মীখায়েলরূপে</w:t>
      </w:r>
      <w:r>
        <w:rPr>
          <w:rFonts w:ascii="Times New Roman" w:hAnsi="Times New Roman" w:eastAsia="Times New Roman" w:cs="Times New Roman"/>
        </w:rPr>
        <w:t xml:space="preserve"> </w:t>
      </w:r>
      <w:r>
        <w:rPr>
          <w:rFonts w:ascii="Nirmala UI" w:hAnsi="Nirmala UI" w:eastAsia="Nirmala UI" w:cs="Nirmala UI"/>
        </w:rPr>
        <w:t>অবতীর্ণ</w:t>
      </w:r>
      <w:r>
        <w:rPr>
          <w:rFonts w:ascii="Times New Roman" w:hAnsi="Times New Roman" w:eastAsia="Times New Roman" w:cs="Times New Roman"/>
        </w:rPr>
        <w:t xml:space="preserve"> </w:t>
      </w:r>
      <w:r>
        <w:rPr>
          <w:rFonts w:ascii="Nirmala UI" w:hAnsi="Nirmala UI" w:eastAsia="Nirmala UI" w:cs="Nirmala UI"/>
        </w:rPr>
        <w:t>হলেন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পিতরকে</w:t>
      </w:r>
      <w:r>
        <w:rPr>
          <w:rFonts w:ascii="Times New Roman" w:hAnsi="Times New Roman" w:eastAsia="Times New Roman" w:cs="Times New Roman"/>
        </w:rPr>
        <w:t xml:space="preserve"> </w:t>
      </w:r>
      <w:r>
        <w:rPr>
          <w:rFonts w:ascii="Nirmala UI" w:hAnsi="Nirmala UI" w:eastAsia="Nirmala UI" w:cs="Nirmala UI"/>
        </w:rPr>
        <w:t>পুনরুত্থিত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31 </w:t>
      </w:r>
      <w:r>
        <w:rPr>
          <w:rFonts w:ascii="Nirmala UI" w:hAnsi="Nirmala UI" w:eastAsia="Nirmala UI" w:cs="Nirmala UI"/>
        </w:rPr>
        <w:t>ডিসেম্বর</w:t>
      </w:r>
      <w:r>
        <w:rPr>
          <w:rFonts w:ascii="Times New Roman" w:hAnsi="Times New Roman" w:eastAsia="Times New Roman" w:cs="Times New Roman"/>
        </w:rPr>
        <w:t>, 2023-</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ভিত্তিগত</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এগারোর</w:t>
      </w:r>
      <w:r>
        <w:rPr>
          <w:rFonts w:ascii="Times New Roman" w:hAnsi="Times New Roman" w:eastAsia="Times New Roman" w:cs="Times New Roman"/>
        </w:rPr>
        <w:t xml:space="preserve"> </w:t>
      </w:r>
      <w:r>
        <w:rPr>
          <w:rFonts w:ascii="Nirmala UI" w:hAnsi="Nirmala UI" w:eastAsia="Nirmala UI" w:cs="Nirmala UI"/>
        </w:rPr>
        <w:t>চৌদ্দতম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রোমই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দর্শনকে</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চাজোন</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বহিরঙ্গ</w:t>
      </w:r>
      <w:r>
        <w:rPr>
          <w:rFonts w:ascii="Times New Roman" w:hAnsi="Times New Roman" w:eastAsia="Times New Roman" w:cs="Times New Roman"/>
        </w:rPr>
        <w:t xml:space="preserve"> </w:t>
      </w:r>
      <w:r>
        <w:rPr>
          <w:rFonts w:ascii="Nirmala UI" w:hAnsi="Nirmala UI" w:eastAsia="Nirmala UI" w:cs="Nirmala UI"/>
        </w:rPr>
        <w:t>রেখার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সলোমন</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মৃত্যু</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থাকেন।</w:t>
      </w:r>
    </w:p>
    <w:p>
      <w:pPr>
        <w:pStyle w:val="ArticleScripture"/>
        <w:jc w:val="left"/>
      </w:pPr>
      <w:r>
        <w:rPr>
          <w:rFonts w:ascii="Times New Roman" w:hAnsi="Times New Roman" w:eastAsia="Times New Roman" w:cs="Times New Roman"/>
        </w:rPr>
        <w:t>Là où il n’y a pas de vision [chazon], le peuple périt; mais celui qui garde la loi, heureux est-il. Proverbes 29:18.</w:t>
      </w:r>
    </w:p>
    <w:p>
      <w:pPr>
        <w:pStyle w:val="ArticleBody"/>
        <w:jc w:val="left"/>
      </w:pPr>
      <w:r>
        <w:rPr>
          <w:rFonts w:ascii="Times New Roman" w:hAnsi="Times New Roman" w:eastAsia="Times New Roman" w:cs="Times New Roman"/>
        </w:rPr>
        <w:t>Baaritaan labaad ee Butros waa imtixaanka macbudka, kaas oo u baahan in lagu galo Quduuska ugu Quduusan rumaysad, sida Walaasha White ku muujisay riyooyinkeedii ugu horreeyey. Halkaas waxay ku aragtay amarka Sabtida maalinta toddobaad isagoo ka ifaya sagaalka amar ee kale. Caqiidadaas, bilowgii xukunka, waxay ka dhigan tahay caqiidada jidh-qaadashada oo ka ifaysa caqiidooyinka kale ee nebiyadeed maalmaha ugu dambeeya, inta lagu jiro xidhitaanka xukunka. Jidh-qaadashadii Masiixa oo Ilaah ah, isaga oo dusha saartay jidh dhacay oo dembi leh, in kastoo uusan dembi aqoon, waxaa lagu metelaa tusaalooyin kala duwan. Tan ugu muhiimsan waa caqiidada toddobada wakhti. Caqiidada toddobada wakhti waxay ahayd alfa ee daahfuritaannadii nebiyadeed ee Miller, waxayna ahayd caqiidada, sannadkii 1856, oo matalaysay caqiidada omega ee taariikhda Millerite, halkaas oo Adventism-kii Millerite ee Filadelfiyaanka ahaa uu toddoba sannadood ku caasiyoobay oo uu noqday kaniisadda Adventist-ka Sabtida maalinta toddobaad ee La'odikiya sannadkii 1863.</w:t>
      </w:r>
    </w:p>
    <w:p>
      <w:pPr>
        <w:pStyle w:val="ArticleBody"/>
        <w:jc w:val="left"/>
      </w:pPr>
      <w:r>
        <w:rPr>
          <w:rFonts w:ascii="Times New Roman" w:hAnsi="Times New Roman" w:eastAsia="Times New Roman" w:cs="Times New Roman"/>
        </w:rPr>
        <w:t>Ubâti abiri bo mu Ezekieli makumi asatu na musanvu bagereranya emisango ibiri y’imyaka 2,520 ku bwami bwo mu majyaruguru n’ubwo mu majyepfo. Ubwami bwo mu majyaruguru bugereranya umubiri wa kimuntu, kandi ubwami bwo mu majyepfo bugereranya ubwenge bwari bwararemewe kugira ngo bwunge ubumwe n’ubwenge bwa Kristo; bityo Ubumana bukunga ubumwe n’ubumuntu. Iryo ni ryo hame ry’ukwigira umuntu kwa Kristo mu ishusho yoroshywe. “Ibihe birindwi” byari alufa na omega y’amateka y’Abamillerite, kandi kuko bigereranya ukwigira umuntu kwa Kristo, ni na byo omega y’amateka y’Abadiventisti b’Umunsi wa Karindwi ku byerekeye inyigisho ya alufa y’Isabato yo mu mwaka wa 1844. Kimwe ni ikimenyetso cy’Isabato y’umunsi wa karindwi, ikindi na cyo ni ikimenyetso cy’Isabato y’umwaka wa karindwi.</w:t>
      </w:r>
    </w:p>
    <w:p>
      <w:pPr>
        <w:pStyle w:val="ArticleBody"/>
        <w:jc w:val="left"/>
      </w:pPr>
      <w:r>
        <w:rPr>
          <w:rFonts w:ascii="Times New Roman" w:hAnsi="Times New Roman" w:eastAsia="Times New Roman" w:cs="Times New Roman"/>
        </w:rPr>
        <w:t>Na Paniume Piotrowi zostaje zmienione imię, co stanowiło drugi krok w Abrahamowym przedstawieniu pierwszego przymierza z ludem wybranym; a Piotr przy swoim drugim kroku staje się przedstawicielem ostatniego przymierza z ludem wybranym. Jest to drugi krok w linii rozdziałów od jedenastego do dwudziestego drugiego, a także drugi z trzech razy, gdy Piotr, Jakub i Jan udali się z Jezusem z dala od pozostałych uczniów, oraz drugi z trzech razy, gdy przemówił Ojciec niebieski. Linia Nerona kończy się w punkcie środkowym między bitwami pod Rafią i Panium, ponieważ współgra z dwoma innymi okresami po 250 lat, które rozpoczęły się w 457 r. p.n.e. i w 1776 r. 457 r. p.n.e. zakończył się w 207 r. p.n.e., a 1776 r. kończy się w 2026 r. Piotr znajduje się przy 207 r. p.n.e., 2026, 313 oraz przy próbie świątyni, która poprzedza trzecią i rozstrzygającą próbę odwiązania oślęcia, przedstawioną jako Święto Trąb.</w:t>
      </w:r>
    </w:p>
    <w:p>
      <w:pPr>
        <w:pStyle w:val="ArticleBody"/>
        <w:jc w:val="left"/>
      </w:pPr>
      <w:r>
        <w:rPr>
          <w:rFonts w:ascii="Times New Roman" w:hAnsi="Times New Roman" w:eastAsia="Times New Roman" w:cs="Times New Roman"/>
        </w:rPr>
        <w:t>Baarreeffama Phexiros ka Kriistos gara Iddoo Hundumaa Caalaa Qulqulluu ta’etti isa duukaa bu’uu dha; hojii isaas ergaa kubbawwan ibiddaa Naashviil irratti kennamu sirreessuu, achiis ergaa isa sirreefame sana labsuu dha. Ergaan Phexiros waa’ee kubbawwan ibiddaa Naashviil, ergaa Pheenxeqoosxee isa jalqaba kutaa gubbaatti dhihaatee, sana booddee mana qulqullummaa keessatti itti fufe sana dha. Inni ergaa isaa kubbawwan ibiddaa Naashviil fi raawwii waraana Raafiyaa adda baasee ibsaa, waraana Paaniyemii wajjin walqabsiisee dhiheessa; waraanni sunis seera Dilbataa keeyyata kudha ja’a keessatti waraana Aaktiyem ta’a. Seerri Dilbataa keeyyata kudha ja’aa, akkasumas seera Dilbataa keeyyata afurtamii tokkoo fi keeyyata digdamii lamaa ti. Keeyyatonni sadan sunis akkasuma keeyyata soddomii tokko waliin walsimu; achitti abbootiin paaphaasummaa bara 538 keessatti to’annoo fudhatanii, Gumii Orliyaans isa sadaffaatti seera Dilbataa dabarsee turan. Keeyyatonni gara keeyyata soddomii tokkootti geessan mallattoolee karaa seera Dilbataa bara 538tti geessan adda baasu; isaanis seenaa seera Dilbataa yeroo dhihoo keessatti dhufu dura dursu fakkeenyan agarsiisu.</w:t>
      </w:r>
    </w:p>
    <w:p>
      <w:pPr>
        <w:pStyle w:val="ArticleScripture"/>
        <w:jc w:val="left"/>
      </w:pPr>
      <w:r>
        <w:rPr>
          <w:rFonts w:ascii="Times New Roman" w:hAnsi="Times New Roman" w:eastAsia="Times New Roman" w:cs="Times New Roman"/>
        </w:rPr>
        <w:t>Car les navires de Kittim viendront contre lui; il sera donc consterné, puis il s’en retournera et s’indignera contre la sainte alliance; ainsi agira-t-il: il reviendra encore et s’entendra avec ceux qui abandonnent la sainte alliance. Des troupes se tiendront de son côté; elles profaneront le sanctuaire, la forteresse, elles feront cesser le sacrifice perpétuel, et elles établiront l’abomination de la désolation. Daniel 11:30, 31.</w:t>
      </w:r>
    </w:p>
    <w:p>
      <w:pPr>
        <w:pStyle w:val="ArticleBody"/>
        <w:jc w:val="left"/>
      </w:pPr>
      <w:r>
        <w:rPr>
          <w:rFonts w:ascii="Times New Roman" w:hAnsi="Times New Roman" w:eastAsia="Times New Roman" w:cs="Times New Roman"/>
        </w:rPr>
        <w:t>Les « navires de Kittim » représentaient les Vandales, lesquels sont également représentés comme la deuxième trompette dans Apocalypse, chapitre huit. Le déclin progressif de Rome commença en 330, lorsque Constantin divisa le royaume en Orient et en Occident. Il le répartit ensuite entre ses trois fils. L’Empire romain, qui avait été invincible depuis la bataille d’Actium, fut alors divisé en deux parties, puis en trois parties; ensuite, les quatre premières trompettes d’Apocalypse 8 représentèrent l’assaut des ennemis qui conduisit Rome occidentale à sa fin en 476. Rome orientale, à Constantinople, subsista jusqu’à la fin de la cinquième trompette et au commencement de la sixième, lesquelles sont aussi le premier et le deuxième malheurs. La prophétie chronologique de cent cinquante ans du premier malheur prit fin à la date même où commença la prophétie chronologique du deuxième malheur. Cette date fut la chute de Constantinople aux mains des Turcs ottomans en 1453.</w:t>
      </w:r>
    </w:p>
    <w:p>
      <w:pPr>
        <w:pStyle w:val="ArticleBody"/>
        <w:jc w:val="left"/>
      </w:pPr>
      <w:r>
        <w:rPr>
          <w:rFonts w:ascii="Times New Roman" w:hAnsi="Times New Roman" w:eastAsia="Times New Roman" w:cs="Times New Roman"/>
        </w:rPr>
        <w:t>בבל נפלה בלילה אחד; אולי תטען כי כורש נדרש תחילה להסיט את הנהר, והדבר ארך פרק זמן, אך נפילתה של בבל הייתה בלילה אחד; ואילו נפילתה של רומא השתרעה על פני 1123 שנים. שנים אלו כללו ציוני דרך נבואיים מסוימים המתארים את שקיעתה ההדרגתית של רומא הקיסרית, ורומא הקיסרית הפגאנית משמשת טיפוס לארצות הברית במלאכתה להושיב את האפיפיורות על הכס כמלכות החמישית של נבואת המקרא בשנת 538. האפיפיורות מושבת על הכס בחוק יום הראשון של פסוק שש־עשרה בדניאל י״א. ציוני הדרך המשמשים טיפוס למלאכתה של ארצות הברית מיוצגים בציוני הדרך של שקיעתה ההדרגתית של רומא הפגאנית.</w:t>
      </w:r>
    </w:p>
    <w:p>
      <w:pPr>
        <w:pStyle w:val="ArticleBody"/>
        <w:jc w:val="left"/>
      </w:pPr>
      <w:r>
        <w:rPr>
          <w:rFonts w:ascii="Times New Roman" w:hAnsi="Times New Roman" w:eastAsia="Times New Roman" w:cs="Times New Roman"/>
        </w:rPr>
        <w:t>Les navires de Kittim représentaient un désastre financier pour Rome, car la flotte des Vandales sema la dévastation sur les voies maritimes de la Méditerranée. Dans les derniers jours, l’islam est dépeint comme un désastre financier pour les rois de la terre. Les Vandales et leurs navires constituaient la puissance de la deuxième trompette, et les trois malheurs sont des puissances de trompette islamiques. La première fut l’Arabie, la seconde la Turquie, et la troisième est mondiale.</w:t>
      </w:r>
    </w:p>
    <w:p>
      <w:pPr>
        <w:pStyle w:val="ArticleBody"/>
        <w:jc w:val="left"/>
      </w:pPr>
      <w:r>
        <w:rPr>
          <w:rFonts w:ascii="Times New Roman" w:hAnsi="Times New Roman" w:eastAsia="Times New Roman" w:cs="Times New Roman"/>
        </w:rPr>
        <w:t>Les navires sont un symbole de puissance économique, et, dans les Écritures, les navires de Kittim sont les symboles par excellence de la puissance économique. Ces navires sont engloutis par un vent d’est en colère au milieu des mers, et, dans les Écritures, l’islam correspond aux fils de l’Orient. Lorsque l’islam est signalé dans la séquence prophétique des événements, il provoque une crise économique. L’islam est représenté, avec Balaam, par une ânesse, ce qui correspond au mot hébreu traduit par « homme sauvage » lors de la première mention d’Ismaël dans les Écritures. Ismaël est, au niveau prophétique, le père de l’islam, sans nier qu’Abraham soit le père d’Ismaël; mais les douze tribus d’Ismaël deviennent connues dans les Écritures comme les fils de l’Orient.</w:t>
      </w:r>
    </w:p>
    <w:p>
      <w:pPr>
        <w:pStyle w:val="ArticleBody"/>
        <w:jc w:val="left"/>
      </w:pPr>
      <w:r>
        <w:rPr>
          <w:rFonts w:ascii="Times New Roman" w:hAnsi="Times New Roman" w:eastAsia="Times New Roman" w:cs="Times New Roman"/>
        </w:rPr>
        <w:t>Minkumiin dagee keessatti Balaam, raajii sobaa taʼee Ameerikaa wal fakkeessu, harree isaa yeroo sadii rukuta; kunis rukutaa Islaamaa sadii bakka buʼa. 9/11 rukutaa sana keessaa isa jalqabaa ture; yeroo qilleensi bubbeen bahaa walitti buʼiinsa cimaa qabu keessatti ergamaan mallattoo kaaʼuu bahaa irraa ol baʼu sanas dhufaatii isaa agarsiise. Rukutaan Islaamaa inni lammaffaan dachaa lama qaba; sababni isaas tarkaanfiin inni lammaffaan dachaa taʼuu agarsiisa. Onkoloolessa 7, 2023 Islaamni osoo hin eegamin Israaʼel isa dhugaa rukute; yeroo Nashville, Tennessee islaamaan osoo hin eegamin rukutamu immoo Israaʼel hafuuraa rukutameera taʼa. Seenicha keessatti mallattoon karaa inni lammaffaan Balaam gidduu iddoo wayinii lamaa ture; iddoowwan wayinii lamaa kan Gooftaa Maccaa ture immoo Israaʼel durii isa dhugaa fi Ameerikaa, Israaʼel ammayyaa isa hafuuraa, turan. Mallattoon karaa inni sadaffaan Balaam yeroo harreen dubbatte ture; mallattoon dubbachuu kunis yeroo mallattoo kaaʼuu namoota dhibba afurtamii afur kuma, kan 9/11 irratti jalqabe, xumura isaa agarsiisu seera Dilbataa dha; yeroo Ameerikaan akka bineensa guddaa dubbattu sana. Sochiin lafaa guddaan Mulʼata boqonnaa kudha tokkoo keessatti ibsame sun seera Dilbataa sana dha; achitti hoogayyiin sadaffaan saffisaan dhufa, achittis Ameerikaan, harreen, fi Zakaariyaas dubbatu.</w:t>
      </w:r>
    </w:p>
    <w:p>
      <w:pPr>
        <w:pStyle w:val="ArticleBody"/>
        <w:jc w:val="left"/>
      </w:pPr>
      <w:r>
        <w:rPr>
          <w:rFonts w:ascii="Times New Roman" w:hAnsi="Times New Roman" w:eastAsia="Times New Roman" w:cs="Times New Roman"/>
        </w:rPr>
        <w:t>János, a Keresztelő atyja annak a huszonnégy papi rendnek a nyolcadikához tartozott, amelyeket Dávid állított fel a templomi szolgálatra. Zakariás pap hitetlensége miatt megnémult fia, János születéséig, és a nyolcas szám jelképe (a papság jelképe). A vasárnapi törvény idején a papok végső nemzedéke, amelyet Keresztelő János képvisel, szólni fog, miként azt atyja, Zakariás képviseli. Krisztus Jánost Illésként azonosította, és Illés végidei üzenetét egy atya és gyermek közötti kapcsolat jelképezi, amint Zakariás és János esetében is. Jánost Jeremiás előképezte, akinek azt mondatott, hogy ha megtér, Isten szájává lesz.</w:t>
      </w:r>
    </w:p>
    <w:p>
      <w:pPr>
        <w:pStyle w:val="ArticleBody"/>
        <w:jc w:val="left"/>
      </w:pPr>
      <w:r>
        <w:rPr>
          <w:rFonts w:ascii="Nirmala UI" w:hAnsi="Nirmala UI" w:eastAsia="Nirmala UI" w:cs="Nirmala UI"/>
        </w:rPr>
        <w:t>জেরেমিয়া</w:t>
      </w:r>
      <w:r>
        <w:rPr>
          <w:rFonts w:ascii="Times New Roman" w:hAnsi="Times New Roman" w:eastAsia="Times New Roman" w:cs="Times New Roman"/>
        </w:rPr>
        <w:t xml:space="preserve"> </w:t>
      </w:r>
      <w:r>
        <w:rPr>
          <w:rFonts w:ascii="Nirmala UI" w:hAnsi="Nirmala UI" w:eastAsia="Nirmala UI" w:cs="Nirmala UI"/>
        </w:rPr>
        <w:t>১৮</w:t>
      </w:r>
      <w:r>
        <w:rPr>
          <w:rFonts w:ascii="Times New Roman" w:hAnsi="Times New Roman" w:eastAsia="Times New Roman" w:cs="Times New Roman"/>
        </w:rPr>
        <w:t xml:space="preserve"> </w:t>
      </w:r>
      <w:r>
        <w:rPr>
          <w:rFonts w:ascii="Nirmala UI" w:hAnsi="Nirmala UI" w:eastAsia="Nirmala UI" w:cs="Nirmala UI"/>
        </w:rPr>
        <w:t>জুলাই</w:t>
      </w:r>
      <w:r>
        <w:rPr>
          <w:rFonts w:ascii="Times New Roman" w:hAnsi="Times New Roman" w:eastAsia="Times New Roman" w:cs="Times New Roman"/>
        </w:rPr>
        <w:t xml:space="preserve">, </w:t>
      </w:r>
      <w:r>
        <w:rPr>
          <w:rFonts w:ascii="Nirmala UI" w:hAnsi="Nirmala UI" w:eastAsia="Nirmala UI" w:cs="Nirmala UI"/>
        </w:rPr>
        <w:t>২০২০</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নিরাশা</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বিলাপ</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আসতেন</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রবিবারের</w:t>
      </w:r>
      <w:r>
        <w:rPr>
          <w:rFonts w:ascii="Times New Roman" w:hAnsi="Times New Roman" w:eastAsia="Times New Roman" w:cs="Times New Roman"/>
        </w:rPr>
        <w:t xml:space="preserve"> </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মুখপাত্র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উঠতেন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হাবাক্কূকের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করতেন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বিলম্বিত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অন্তে</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জেরেমিয়া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সেইজন্য</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সেইজন্য</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w:t>
      </w:r>
      <w:r>
        <w:rPr>
          <w:rFonts w:ascii="Nirmala UI" w:hAnsi="Nirmala UI" w:eastAsia="Nirmala UI" w:cs="Nirmala UI"/>
        </w:rPr>
        <w:t>হাবাক্কূকের</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মুহূর্তে</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গাধা</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অজগরের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w:t>
      </w:r>
    </w:p>
    <w:p>
      <w:pPr>
        <w:pStyle w:val="ArticleBody"/>
        <w:jc w:val="left"/>
      </w:pPr>
      <w:r>
        <w:rPr>
          <w:rFonts w:ascii="Times New Roman" w:hAnsi="Times New Roman" w:eastAsia="Times New Roman" w:cs="Times New Roman"/>
        </w:rPr>
        <w:t>Petro em Cesareia de Filipe, que é Pânio, situa-se num período de tempo que precedeu a baliza do “monte”, a qual havia de ser seguida pela entrada triunfal que conduziu à cruz, ou à lei dominical. Esse período de tempo é representado pela batalha de Pânio, a qual termina em vitória para o papa e para o seu poder representante, os Estados Unidos. Pânio é a terceira de três guerras por procuração, a primeira das quais se concluiu junto ao muro de Berlim em 1989, e a última, ou terceira, guerra por procuração conclui-se com a derrubada do “muro” de separação entre Igreja e Estado. 1989 assinalou o clímax de uma guerra por procuração chamada a “guerra fria”, que havia começado no fim da Segunda Guerra Mundial, e Pânio representa uma guerra fria que termina na terceira guerra mundial representada pela batalha de Áccio. No meio da primeira e da terceira balizas de três guerras por procuração está a guerra literal na Ucrânia, representada pela batalha de Ráfia nos versículos onze e doze.</w:t>
      </w:r>
    </w:p>
    <w:p>
      <w:pPr>
        <w:pStyle w:val="ArticleBody"/>
        <w:jc w:val="left"/>
      </w:pPr>
      <w:r>
        <w:rPr>
          <w:rFonts w:ascii="Times New Roman" w:hAnsi="Times New Roman" w:eastAsia="Times New Roman" w:cs="Times New Roman"/>
        </w:rPr>
        <w:t>Panium est une guerre froide qui conduit à la troisième Guerre mondiale, telle qu’elle est représentée par la guerre froide qui prit fin au temps de la fin en 1989, et qui avait commencé à la fin de la deuxième Guerre mondiale. Dans les balises représentées par le verset dix et 1989, les versets onze et douze et la guerre d’Ukraine qui commença en 2014, et les versets treize à quinze et la guerre froide actuelle entre le MAGA-isme et le mondialisme, il y eut trois présidents qui marquèrent des alliances entre la papauté et les États-Unis.</w:t>
      </w:r>
    </w:p>
    <w:p>
      <w:pPr>
        <w:pStyle w:val="ArticleBody"/>
        <w:jc w:val="left"/>
      </w:pPr>
      <w:r>
        <w:rPr>
          <w:rFonts w:ascii="Nirmala UI" w:hAnsi="Nirmala UI" w:eastAsia="Nirmala UI" w:cs="Nirmala UI"/>
        </w:rPr>
        <w:t>रोनाल्ड</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पॉल</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गठबंधन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फ़ातिमा</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रूढ़िवादी</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राष्ट्रपतित्व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राष्ट्रपतित्व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द्विगुणन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प्रारंभ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पॉल</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आदर्श</w:t>
      </w:r>
      <w:r>
        <w:rPr>
          <w:rFonts w:ascii="Times New Roman" w:hAnsi="Times New Roman" w:eastAsia="Times New Roman" w:cs="Times New Roman"/>
        </w:rPr>
        <w:t>-</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रूढ़िवादी</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अनुप्रयोग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प्रयुक्ति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परिपूर्णताओं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विशेषताओं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रूढ़िवादी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पॉल</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इन्क्विज़िशन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बेनेडिक्ट</w:t>
      </w:r>
      <w:r>
        <w:rPr>
          <w:rFonts w:ascii="Times New Roman" w:hAnsi="Times New Roman" w:eastAsia="Times New Roman" w:cs="Times New Roman"/>
        </w:rPr>
        <w:t xml:space="preserve"> </w:t>
      </w:r>
      <w:r>
        <w:rPr>
          <w:rFonts w:ascii="Nirmala UI" w:hAnsi="Nirmala UI" w:eastAsia="Nirmala UI" w:cs="Nirmala UI"/>
        </w:rPr>
        <w:t>सोलहवाँ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ओबामा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जाग्रतवादी</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फ़्रांसिस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त्यागपत्र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لومړی نیابتي جګړه په یوه آیت استازولۍ شوې ده، دویمه په دوو آیتونو او درېیمه په دریو آیتونو. سړه جګړه چې په ۱۹۸۹ کال کې پای ته ورسېده، د دویمې نړیوالې جګړې په پای کې پیل شوې وه؛ او درېیمه نړیواله جګړه، چې د اَکتیوم د جګړې له خوا تمثیل شوې ده، د هغې سړې جګړې په پای کې پیلېږي چې د پانیوم د جګړې له خوا استازولۍ شوې ده. درې نړیوالې جګړې، لکه د دریو نیابتي جګړو په شان، د نبوت د درې‌ګوني تطبیق له اصولو سره سم اداره کېږي. د دویمې نړیوالې جګړې پای یوې سړې جګړې ته لاره هواره کړه چې له روزوېلټ څخه وروسته د اتم ولسمشر په وخت کې، چې ریګن و، په ۱۹۴۵ کال کې پای ته ورسېده. ریګن د پای په وخت کې، په ۱۹۸۹ کال کې، د اتو ولسمشرانو هغه لړۍ پیل کړه چې تر ټرمپ پورې رسېږي (چې «له اوو څخه» دی). د ټرمپ سړه جګړه په ۲۰۱۵ کال کې پیل شوه، هغه مهال چې ده د ولسمشرۍ لپاره خپله نوماندۍ اعلان کړه او نړیوالپال یې راوپارول، د دانیال یوولسم باب دویم آیت د پوره کېدو په توګه. دغه سړه جګړه د یکشنبې په قانون کې پای ته رسېږي، چې هماغه د اَکتیوم جګړه ده، د روم درېیم خنډ مخکې له دې چې هغه په مطلق ډول واکمني وکړي.</w:t>
      </w:r>
    </w:p>
    <w:p>
      <w:pPr>
        <w:pStyle w:val="ArticleBody"/>
        <w:jc w:val="left"/>
      </w:pPr>
      <w:r>
        <w:rPr>
          <w:rFonts w:ascii="Times New Roman" w:hAnsi="Times New Roman" w:eastAsia="Times New Roman" w:cs="Times New Roman"/>
        </w:rPr>
        <w:t>روزولت آغازگرِ هشت رئیس‌جمهور تا ریگان بود، که آن نیز آغازگرِ هشت رئیس‌جمهور تا ترامپ شد. روزولت نشانهٔ جنگ جهانی دوم است؛ او در ۱۲ آوریل ۱۹۴۵ درگذشت، و سپس ترومن رئیس‌جمهور بود هنگامی که جنگ اروپا در ۸ مه پایان یافت و جنگ اقیانوس آرام در ۲ سپتامبر خاتمه پذیرفت. جنگ اروپا عمدتاً نبردی زمینی بود و جنگ اقیانوس آرام نبردی دریایی؛ چنان‌که پانیوم نمایانگرِ نبردی زمینی است و آکتیوم نمایانگرِ نبردی دریایی. اولی، آخری را تصویر می‌کند، و توالیِ هشت رئیس‌جمهور بر گواهیِ دانیال یازده، آیات ۲ و ۳، و نیز بر معمّایِ آن هشتم که از آن هفت است، استوار شده است. در دو کنگرهٔ قاره‌ایِ نخست، در آغازِ تاریخِ وحشِ زمینیِ مکاشفهٔ سیزده، هفت دورهٔ ریاست وجود داشت. در آن تاریخ، جرج واشنگتن به‌عنوان فرماندهٔ کل منصوب شد. واشنگتن، به‌عنوان نخستین رئیس‌جمهور رسمی، در کنگرهٔ قاره‌ایِ دوم، انتصابش نمادِ واشنگتن در همان آغاز به‌مثابهٔ هشتمینِ از هفت رئیس‌جمهور است.</w:t>
      </w:r>
    </w:p>
    <w:p>
      <w:pPr>
        <w:pStyle w:val="ArticleBody"/>
        <w:jc w:val="left"/>
      </w:pPr>
      <w:r>
        <w:rPr>
          <w:rFonts w:ascii="Times New Roman" w:hAnsi="Times New Roman" w:eastAsia="Times New Roman" w:cs="Times New Roman"/>
        </w:rPr>
        <w:t>Président ya liboso ezalaki ya mwambe kati na bakonzi sambo ya liboso, mpe président ya nsuka azali ya mwambe oyo auti na sambo. Nganga-nzambe Zakaria alobaka na mbotama ya Yoane, tango mpunda ya mwasi elobaka, mpe tango nyama ya mabele elobaka. Ezali mpe kuna nde emonaneli ya Habakuku elobaka. Mbotama ya Yoane, oyo ezali elilingi ya bendele ya bato nkóto nkama moko na ntuku minei na minei na mobeko ya Lomingo, ezali nkola ya nsuka ya Zakaria nganga-nzambe. Zakaria azalaki na eteni ya mwambe kati na biteni ntuku mibale na minei ya banganga-nzambe. Na mobeko ya Lomingo Zakaria (banganga-nzambe) balobaka, tango Islamu (mpunda ya mwasi) elobaka mpe États-Unis elobaka lokola dalagona. Na elembo wana, mpota ya liwa ya bopapa ebikisami, mpe akomi ya mwambe oyo auti na sambo. Trump azali mpe ya mwambe oyo auti na sambo, mpe ezali ye nde asalisaka kosala elilingi ya nyama, oyo esukisami na mobeko ya Lomingo. Bongo bonganga-nzambe ya bato nkóto nkama moko na ntuku minei na minei ekomi monɔkɔ ya Nzambe, mpe elobaka nsango na koganga monene ya anzelu ya misato. Bonganga-nzambe yango ezali lingomba ya mwambe oyo euti na sambo.</w:t>
      </w:r>
    </w:p>
    <w:p>
      <w:pPr>
        <w:pStyle w:val="ArticleBody"/>
        <w:jc w:val="left"/>
      </w:pPr>
      <w:r>
        <w:rPr>
          <w:rFonts w:ascii="Nirmala UI" w:hAnsi="Nirmala UI" w:eastAsia="Nirmala UI" w:cs="Nirmala UI"/>
        </w:rPr>
        <w:t>ਰੂਜ਼ਵੇਲਟ</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ਅੱਠ</w:t>
      </w:r>
      <w:r>
        <w:rPr>
          <w:rFonts w:ascii="Times New Roman" w:hAnsi="Times New Roman" w:eastAsia="Times New Roman" w:cs="Times New Roman"/>
        </w:rPr>
        <w:t xml:space="preserve"> </w:t>
      </w:r>
      <w:r>
        <w:rPr>
          <w:rFonts w:ascii="Nirmala UI" w:hAnsi="Nirmala UI" w:eastAsia="Nirmala UI" w:cs="Nirmala UI"/>
        </w:rPr>
        <w:t>ਰਾਸ਼ਟਰਪਤੀਆਂ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1989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ਠੰਢੇ</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ਸੰਕ੍ਰਮਣ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1989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ਟ੍ਰੂਮੈਨ</w:t>
      </w:r>
      <w:r>
        <w:rPr>
          <w:rFonts w:ascii="Times New Roman" w:hAnsi="Times New Roman" w:eastAsia="Times New Roman" w:cs="Times New Roman"/>
        </w:rPr>
        <w:t xml:space="preserve"> </w:t>
      </w:r>
      <w:r>
        <w:rPr>
          <w:rFonts w:ascii="Nirmala UI" w:hAnsi="Nirmala UI" w:eastAsia="Nirmala UI" w:cs="Nirmala UI"/>
        </w:rPr>
        <w:t>ਰੂਜ਼ਵੇਲਟ</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ਸਮੁੰਦਰ</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ਲੜਾਈਆਂ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ਸੰਯੋਗ</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ਟ੍ਰੂਮੈਨ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24 </w:t>
      </w:r>
      <w:r>
        <w:rPr>
          <w:rFonts w:ascii="Nirmala UI" w:hAnsi="Nirmala UI" w:eastAsia="Nirmala UI" w:cs="Nirmala UI"/>
        </w:rPr>
        <w:t>ਅਕਤੂਬਰ</w:t>
      </w:r>
      <w:r>
        <w:rPr>
          <w:rFonts w:ascii="Times New Roman" w:hAnsi="Times New Roman" w:eastAsia="Times New Roman" w:cs="Times New Roman"/>
        </w:rPr>
        <w:t xml:space="preserve">, 1945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ਰੂਜ਼ਵੇਲਟ</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ਟ੍ਰੂਮੈਨ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1945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ਦੋਹਰਾ</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ਰਚਨਾ</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ਠੰਢਾ</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ਹੋਇਆ।</w:t>
      </w:r>
    </w:p>
    <w:p>
      <w:pPr>
        <w:pStyle w:val="ArticleBody"/>
        <w:jc w:val="left"/>
      </w:pPr>
      <w:r>
        <w:rPr>
          <w:rFonts w:ascii="Times New Roman" w:hAnsi="Times New Roman" w:eastAsia="Times New Roman" w:cs="Times New Roman"/>
        </w:rPr>
        <w:t>En 1989 también hubo dos presidentes, como en 1945: Ronald Reagan y George Bush padre. Reagan puso fin a la guerra fría, y George Bush padre anunció que era, ante todo, un globalista cuando se dirigió a la “cuadragésima quinta” Asamblea General de la ONU el 1 de octubre de 1990, donde habló de edificar un “nuevo orden mundial”. En ese discurso declaró: “Está en nuestras manos dejar atrás estas oscuras maquinarias, en la Edad Oscura a la que pertenecen, y seguir avanzando para coronar un movimiento histórico hacia un nuevo orden mundial y una larga era de paz.”</w:t>
      </w:r>
    </w:p>
    <w:p>
      <w:pPr>
        <w:pStyle w:val="ArticleBody"/>
        <w:jc w:val="left"/>
      </w:pPr>
      <w:r>
        <w:rPr>
          <w:rFonts w:ascii="Times New Roman" w:hAnsi="Times New Roman" w:eastAsia="Times New Roman" w:cs="Times New Roman"/>
        </w:rPr>
        <w:t>Dans ce discours, Bush rattacha ce concept à la coopération de l’après-guerre froide, à la crise du Golfe (l’invasion du Koweït par l’Irak), au renforcement de l’ONU et à un nouveau partenariat entre les nations fondé sur la primauté du droit. Bush popularisa pour la première fois l’expression « nouvel ordre mondial » quelques semaines plus tôt, dans un discours prononcé le 11 septembre 1990 devant une session conjointe du Congrès.</w:t>
      </w:r>
    </w:p>
    <w:p>
      <w:pPr>
        <w:pStyle w:val="ArticleBody"/>
        <w:jc w:val="left"/>
      </w:pPr>
      <w:r>
        <w:rPr>
          <w:rFonts w:ascii="Times New Roman" w:hAnsi="Times New Roman" w:eastAsia="Times New Roman" w:cs="Times New Roman"/>
        </w:rPr>
        <w:t>انتباه کنید به این واقعیت که بوش سخنرانی خود در سازمان ملل را در بستری قرار داد که در آن پایان جنگ سرد اخیر را با تعبیر «اعصار تاریک» معرفی کرد. اعصار تاریک در زمانِ آخر در سال 1798 به پایان رسید، و بوش در آن هنگام در زمانِ آخرِ 1989 قرار داشت. توجه کنید که در نخستین بار که او عبارت «نظم نوین جهانی» را وضع کرد، اسلام ملت‌ها را به خشم می‌آورد، و آن سخنرانی در 9/11 ایراد شد. از روزولت تا کارتر هشت رئیس‌جمهور بود، و از ریگان تا ترامپ نیز هشت رئیس‌جمهور بود. ترامپ آخرین رئیس‌جمهور است و نمونه او در نخستین رئیس‌جمهور دیده شد، که هشتمینِ هفت رئیس‌جمهور نخست بود.</w:t>
      </w:r>
    </w:p>
    <w:p>
      <w:pPr>
        <w:pStyle w:val="ArticleBody"/>
        <w:jc w:val="left"/>
      </w:pPr>
      <w:r>
        <w:rPr>
          <w:rFonts w:ascii="Times New Roman" w:hAnsi="Times New Roman" w:eastAsia="Times New Roman" w:cs="Times New Roman"/>
        </w:rPr>
        <w:t>1798-yildagi oxirzamon davri papalikning halokatli yarasini ko‘rsatadi, va papalik Zulmat Asrlari davomida Yevropa shohlari ustidan hukmronlik qilgan kuch edi. Vahiy kitobining o‘n yettinchi bobida bu munosabat yirtqich hayvon ustiga minib olgan va uning ustidan hukmronlik qilayotgan fohisha sifatida tasvirlangan. 1798-yilda Yevropa shohlarining madadi olib tashlandi va yirtqich hayvon o‘ldi. 1799-yilda papa surgunda vafot etdi. 1798 va 1799 oxirzamon davrini eng to‘liq ma’nosida ifodalaydi; xuddi Masih davridagi oxirzamon Yahyo Cho‘mdiruvchining tug‘ilishi bilan, so‘ngra olti oy o‘tib Masihning tug‘ilishi bilan belgilanganidek. Bushning 1990-yildagi bayonotlari Bushni oxirzamonni belgilovchi ikki prezidentning ikkinchisi sifatida ko‘rsatadi va ajdaho kuchi bo‘lgan globalizm sari harakatni belgilaydi. Bushning ramziyligi Qo‘shma Shtatlar Muqaddas Kitob bashoratidagi oltinchi shohlik sifatida ajdaho kabi so‘zlash bilan yakun topayotgan paytda, Yakshanba qonuni tomon bir qadamni ko‘rsatadi. Yakshanba qonuni vaqtida Qo‘shma Shtatlar Birlashgan Millatlar Tashkilotining ovoziga aylanadi. Aynan o‘sha kontekstda Islom xalqlarni g‘azablantirmoqda va 9/11 belgilab qo‘yilgan. 1990-yil 11-sentabrda birinchi Bush Kongress oldida o‘zining globalistik kun tartibi haqida gapirganda, u 2001-yildagi 9/11 da Islom yana xalqlarni g‘azablantiradigan vaqtni tipologik jihatdan ifodalagan edi, biroq o‘shanda prezident oxirgi Bush bo‘lar edi.</w:t>
      </w:r>
    </w:p>
    <w:p>
      <w:pPr>
        <w:pStyle w:val="ArticleBody"/>
        <w:jc w:val="left"/>
      </w:pPr>
      <w:r>
        <w:rPr>
          <w:rFonts w:ascii="Nirmala UI" w:hAnsi="Nirmala UI" w:eastAsia="Nirmala UI" w:cs="Nirmala UI"/>
        </w:rPr>
        <w:t>റൂസവെൽറ്റ്</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പ്രസിഡന്റുമാരിൽ</w:t>
      </w:r>
      <w:r>
        <w:rPr>
          <w:rFonts w:ascii="Times New Roman" w:hAnsi="Times New Roman" w:eastAsia="Times New Roman" w:cs="Times New Roman"/>
        </w:rPr>
        <w:t xml:space="preserve"> </w:t>
      </w:r>
      <w:r>
        <w:rPr>
          <w:rFonts w:ascii="Nirmala UI" w:hAnsi="Nirmala UI" w:eastAsia="Nirmala UI" w:cs="Nirmala UI"/>
        </w:rPr>
        <w:t>ഒന്നാമനായവൻ</w:t>
      </w:r>
      <w:r>
        <w:rPr>
          <w:rFonts w:ascii="Times New Roman" w:hAnsi="Times New Roman" w:eastAsia="Times New Roman" w:cs="Times New Roman"/>
        </w:rPr>
        <w:t>, 1945-</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ലോകമഹായുദ്ധത്തിന്റെ</w:t>
      </w:r>
      <w:r>
        <w:rPr>
          <w:rFonts w:ascii="Times New Roman" w:hAnsi="Times New Roman" w:eastAsia="Times New Roman" w:cs="Times New Roman"/>
        </w:rPr>
        <w:t xml:space="preserve"> </w:t>
      </w:r>
      <w:r>
        <w:rPr>
          <w:rFonts w:ascii="Nirmala UI" w:hAnsi="Nirmala UI" w:eastAsia="Nirmala UI" w:cs="Nirmala UI"/>
        </w:rPr>
        <w:t>അന്ത്യം</w:t>
      </w:r>
      <w:r>
        <w:rPr>
          <w:rFonts w:ascii="Times New Roman" w:hAnsi="Times New Roman" w:eastAsia="Times New Roman" w:cs="Times New Roman"/>
        </w:rPr>
        <w:t xml:space="preserve"> </w:t>
      </w:r>
      <w:r>
        <w:rPr>
          <w:rFonts w:ascii="Nirmala UI" w:hAnsi="Nirmala UI" w:eastAsia="Nirmala UI" w:cs="Nirmala UI"/>
        </w:rPr>
        <w:t>അടയാളപ്പെടുത്തി</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അടുത്ത</w:t>
      </w:r>
      <w:r>
        <w:rPr>
          <w:rFonts w:ascii="Times New Roman" w:hAnsi="Times New Roman" w:eastAsia="Times New Roman" w:cs="Times New Roman"/>
        </w:rPr>
        <w:t xml:space="preserve"> </w:t>
      </w:r>
      <w:r>
        <w:rPr>
          <w:rFonts w:ascii="Nirmala UI" w:hAnsi="Nirmala UI" w:eastAsia="Nirmala UI" w:cs="Nirmala UI"/>
        </w:rPr>
        <w:t>പ്രസിഡന്റ്</w:t>
      </w:r>
      <w:r>
        <w:rPr>
          <w:rFonts w:ascii="Times New Roman" w:hAnsi="Times New Roman" w:eastAsia="Times New Roman" w:cs="Times New Roman"/>
        </w:rPr>
        <w:t xml:space="preserve"> </w:t>
      </w:r>
      <w:r>
        <w:rPr>
          <w:rFonts w:ascii="Nirmala UI" w:hAnsi="Nirmala UI" w:eastAsia="Nirmala UI" w:cs="Nirmala UI"/>
        </w:rPr>
        <w:t>ഐക്യരാഷ്ട്രസഭയുടെ</w:t>
      </w:r>
      <w:r>
        <w:rPr>
          <w:rFonts w:ascii="Times New Roman" w:hAnsi="Times New Roman" w:eastAsia="Times New Roman" w:cs="Times New Roman"/>
        </w:rPr>
        <w:t xml:space="preserve"> </w:t>
      </w:r>
      <w:r>
        <w:rPr>
          <w:rFonts w:ascii="Nirmala UI" w:hAnsi="Nirmala UI" w:eastAsia="Nirmala UI" w:cs="Nirmala UI"/>
        </w:rPr>
        <w:t>തുടക്കം</w:t>
      </w:r>
      <w:r>
        <w:rPr>
          <w:rFonts w:ascii="Times New Roman" w:hAnsi="Times New Roman" w:eastAsia="Times New Roman" w:cs="Times New Roman"/>
        </w:rPr>
        <w:t xml:space="preserve"> </w:t>
      </w:r>
      <w:r>
        <w:rPr>
          <w:rFonts w:ascii="Nirmala UI" w:hAnsi="Nirmala UI" w:eastAsia="Nirmala UI" w:cs="Nirmala UI"/>
        </w:rPr>
        <w:t>കൊണ്ടുവന്നു</w:t>
      </w:r>
      <w:r>
        <w:rPr>
          <w:rFonts w:ascii="Times New Roman" w:hAnsi="Times New Roman" w:eastAsia="Times New Roman" w:cs="Times New Roman"/>
        </w:rPr>
        <w:t xml:space="preserve">. </w:t>
      </w:r>
      <w:r>
        <w:rPr>
          <w:rFonts w:ascii="Nirmala UI" w:hAnsi="Nirmala UI" w:eastAsia="Nirmala UI" w:cs="Nirmala UI"/>
        </w:rPr>
        <w:t>റെഗൻ</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പ്രസിഡന്റുമാരിൽ</w:t>
      </w:r>
      <w:r>
        <w:rPr>
          <w:rFonts w:ascii="Times New Roman" w:hAnsi="Times New Roman" w:eastAsia="Times New Roman" w:cs="Times New Roman"/>
        </w:rPr>
        <w:t xml:space="preserve"> </w:t>
      </w:r>
      <w:r>
        <w:rPr>
          <w:rFonts w:ascii="Nirmala UI" w:hAnsi="Nirmala UI" w:eastAsia="Nirmala UI" w:cs="Nirmala UI"/>
        </w:rPr>
        <w:t>ഒന്നാമനായവൻ</w:t>
      </w:r>
      <w:r>
        <w:rPr>
          <w:rFonts w:ascii="Times New Roman" w:hAnsi="Times New Roman" w:eastAsia="Times New Roman" w:cs="Times New Roman"/>
        </w:rPr>
        <w:t>,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ശീതയുദ്ധത്തിന്റെ</w:t>
      </w:r>
      <w:r>
        <w:rPr>
          <w:rFonts w:ascii="Times New Roman" w:hAnsi="Times New Roman" w:eastAsia="Times New Roman" w:cs="Times New Roman"/>
        </w:rPr>
        <w:t xml:space="preserve"> </w:t>
      </w:r>
      <w:r>
        <w:rPr>
          <w:rFonts w:ascii="Nirmala UI" w:hAnsi="Nirmala UI" w:eastAsia="Nirmala UI" w:cs="Nirmala UI"/>
        </w:rPr>
        <w:t>അന്ത്യം</w:t>
      </w:r>
      <w:r>
        <w:rPr>
          <w:rFonts w:ascii="Times New Roman" w:hAnsi="Times New Roman" w:eastAsia="Times New Roman" w:cs="Times New Roman"/>
        </w:rPr>
        <w:t xml:space="preserve"> </w:t>
      </w:r>
      <w:r>
        <w:rPr>
          <w:rFonts w:ascii="Nirmala UI" w:hAnsi="Nirmala UI" w:eastAsia="Nirmala UI" w:cs="Nirmala UI"/>
        </w:rPr>
        <w:t>അടയാളപ്പെടുത്തി</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അടുത്ത</w:t>
      </w:r>
      <w:r>
        <w:rPr>
          <w:rFonts w:ascii="Times New Roman" w:hAnsi="Times New Roman" w:eastAsia="Times New Roman" w:cs="Times New Roman"/>
        </w:rPr>
        <w:t xml:space="preserve"> </w:t>
      </w:r>
      <w:r>
        <w:rPr>
          <w:rFonts w:ascii="Nirmala UI" w:hAnsi="Nirmala UI" w:eastAsia="Nirmala UI" w:cs="Nirmala UI"/>
        </w:rPr>
        <w:t>പ്രസിഡന്റ്</w:t>
      </w:r>
      <w:r>
        <w:rPr>
          <w:rFonts w:ascii="Times New Roman" w:hAnsi="Times New Roman" w:eastAsia="Times New Roman" w:cs="Times New Roman"/>
        </w:rPr>
        <w:t xml:space="preserve"> </w:t>
      </w:r>
      <w:r>
        <w:rPr>
          <w:rFonts w:ascii="Nirmala UI" w:hAnsi="Nirmala UI" w:eastAsia="Nirmala UI" w:cs="Nirmala UI"/>
        </w:rPr>
        <w:t>ഐക്യരാഷ്ട്രസഭയെ</w:t>
      </w:r>
      <w:r>
        <w:rPr>
          <w:rFonts w:ascii="Times New Roman" w:hAnsi="Times New Roman" w:eastAsia="Times New Roman" w:cs="Times New Roman"/>
        </w:rPr>
        <w:t xml:space="preserve"> </w:t>
      </w:r>
      <w:r>
        <w:rPr>
          <w:rFonts w:ascii="Nirmala UI" w:hAnsi="Nirmala UI" w:eastAsia="Nirmala UI" w:cs="Nirmala UI"/>
        </w:rPr>
        <w:t>പ്രോത്സാഹിപ്പിച്ചു</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പ്രസിഡന്റുമാരിലെ</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പ്രസിഡന്റ്</w:t>
      </w:r>
      <w:r>
        <w:rPr>
          <w:rFonts w:ascii="Times New Roman" w:hAnsi="Times New Roman" w:eastAsia="Times New Roman" w:cs="Times New Roman"/>
        </w:rPr>
        <w:t>, 2015-</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സ്ഥാനാർഥിയാകാനുള്ള</w:t>
      </w:r>
      <w:r>
        <w:rPr>
          <w:rFonts w:ascii="Times New Roman" w:hAnsi="Times New Roman" w:eastAsia="Times New Roman" w:cs="Times New Roman"/>
        </w:rPr>
        <w:t xml:space="preserve"> </w:t>
      </w:r>
      <w:r>
        <w:rPr>
          <w:rFonts w:ascii="Nirmala UI" w:hAnsi="Nirmala UI" w:eastAsia="Nirmala UI" w:cs="Nirmala UI"/>
        </w:rPr>
        <w:t>ഉദ്ദേശം</w:t>
      </w:r>
      <w:r>
        <w:rPr>
          <w:rFonts w:ascii="Times New Roman" w:hAnsi="Times New Roman" w:eastAsia="Times New Roman" w:cs="Times New Roman"/>
        </w:rPr>
        <w:t xml:space="preserve"> </w:t>
      </w:r>
      <w:r>
        <w:rPr>
          <w:rFonts w:ascii="Nirmala UI" w:hAnsi="Nirmala UI" w:eastAsia="Nirmala UI" w:cs="Nirmala UI"/>
        </w:rPr>
        <w:t>പ്രഖ്യാപിച്ചപ്പോൾ</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ശീതയുദ്ധം</w:t>
      </w:r>
      <w:r>
        <w:rPr>
          <w:rFonts w:ascii="Times New Roman" w:hAnsi="Times New Roman" w:eastAsia="Times New Roman" w:cs="Times New Roman"/>
        </w:rPr>
        <w:t xml:space="preserve"> </w:t>
      </w:r>
      <w:r>
        <w:rPr>
          <w:rFonts w:ascii="Nirmala UI" w:hAnsi="Nirmala UI" w:eastAsia="Nirmala UI" w:cs="Nirmala UI"/>
        </w:rPr>
        <w:t>അവസാനിപ്പിക്കുകയും</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ലോകമഹായുദ്ധത്തിന്</w:t>
      </w:r>
      <w:r>
        <w:rPr>
          <w:rFonts w:ascii="Times New Roman" w:hAnsi="Times New Roman" w:eastAsia="Times New Roman" w:cs="Times New Roman"/>
        </w:rPr>
        <w:t xml:space="preserve"> </w:t>
      </w:r>
      <w:r>
        <w:rPr>
          <w:rFonts w:ascii="Nirmala UI" w:hAnsi="Nirmala UI" w:eastAsia="Nirmala UI" w:cs="Nirmala UI"/>
        </w:rPr>
        <w:t>തുടക്കം</w:t>
      </w:r>
      <w:r>
        <w:rPr>
          <w:rFonts w:ascii="Times New Roman" w:hAnsi="Times New Roman" w:eastAsia="Times New Roman" w:cs="Times New Roman"/>
        </w:rPr>
        <w:t xml:space="preserve"> </w:t>
      </w:r>
      <w:r>
        <w:rPr>
          <w:rFonts w:ascii="Nirmala UI" w:hAnsi="Nirmala UI" w:eastAsia="Nirmala UI" w:cs="Nirmala UI"/>
        </w:rPr>
        <w:t>കുറിക്കുകയും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ആറാമത്തെ</w:t>
      </w:r>
      <w:r>
        <w:rPr>
          <w:rFonts w:ascii="Times New Roman" w:hAnsi="Times New Roman" w:eastAsia="Times New Roman" w:cs="Times New Roman"/>
        </w:rPr>
        <w:t xml:space="preserve"> </w:t>
      </w:r>
      <w:r>
        <w:rPr>
          <w:rFonts w:ascii="Nirmala UI" w:hAnsi="Nirmala UI" w:eastAsia="Nirmala UI" w:cs="Nirmala UI"/>
        </w:rPr>
        <w:t>രാജ്യത്തെ</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ഏഴാമത്തെ</w:t>
      </w:r>
      <w:r>
        <w:rPr>
          <w:rFonts w:ascii="Times New Roman" w:hAnsi="Times New Roman" w:eastAsia="Times New Roman" w:cs="Times New Roman"/>
        </w:rPr>
        <w:t xml:space="preserve"> </w:t>
      </w:r>
      <w:r>
        <w:rPr>
          <w:rFonts w:ascii="Nirmala UI" w:hAnsi="Nirmala UI" w:eastAsia="Nirmala UI" w:cs="Nirmala UI"/>
        </w:rPr>
        <w:t>രാജ്യത്തിന്റെ</w:t>
      </w:r>
      <w:r>
        <w:rPr>
          <w:rFonts w:ascii="Times New Roman" w:hAnsi="Times New Roman" w:eastAsia="Times New Roman" w:cs="Times New Roman"/>
        </w:rPr>
        <w:t xml:space="preserve"> </w:t>
      </w:r>
      <w:r>
        <w:rPr>
          <w:rFonts w:ascii="Nirmala UI" w:hAnsi="Nirmala UI" w:eastAsia="Nirmala UI" w:cs="Nirmala UI"/>
        </w:rPr>
        <w:t>തലവനിലേക്കു</w:t>
      </w:r>
      <w:r>
        <w:rPr>
          <w:rFonts w:ascii="Times New Roman" w:hAnsi="Times New Roman" w:eastAsia="Times New Roman" w:cs="Times New Roman"/>
        </w:rPr>
        <w:t xml:space="preserve"> (</w:t>
      </w:r>
      <w:r>
        <w:rPr>
          <w:rFonts w:ascii="Nirmala UI" w:hAnsi="Nirmala UI" w:eastAsia="Nirmala UI" w:cs="Nirmala UI"/>
        </w:rPr>
        <w:t>ഐക്യരാഷ്ട്രസഭ</w:t>
      </w:r>
      <w:r>
        <w:rPr>
          <w:rFonts w:ascii="Times New Roman" w:hAnsi="Times New Roman" w:eastAsia="Times New Roman" w:cs="Times New Roman"/>
        </w:rPr>
        <w:t xml:space="preserve">) </w:t>
      </w:r>
      <w:r>
        <w:rPr>
          <w:rFonts w:ascii="Nirmala UI" w:hAnsi="Nirmala UI" w:eastAsia="Nirmala UI" w:cs="Nirmala UI"/>
        </w:rPr>
        <w:t>പരിവർത്തനം</w:t>
      </w:r>
      <w:r>
        <w:rPr>
          <w:rFonts w:ascii="Times New Roman" w:hAnsi="Times New Roman" w:eastAsia="Times New Roman" w:cs="Times New Roman"/>
        </w:rPr>
        <w:t xml:space="preserve"> </w:t>
      </w:r>
      <w:r>
        <w:rPr>
          <w:rFonts w:ascii="Nirmala UI" w:hAnsi="Nirmala UI" w:eastAsia="Nirmala UI" w:cs="Nirmala UI"/>
        </w:rPr>
        <w:t>ചെയ്</w:t>
      </w:r>
      <w:r>
        <w:rPr>
          <w:rFonts w:ascii="Times New Roman" w:hAnsi="Times New Roman" w:eastAsia="Times New Roman" w:cs="Times New Roman"/>
        </w:rPr>
        <w:t>‌</w:t>
      </w:r>
      <w:r>
        <w:rPr>
          <w:rFonts w:ascii="Nirmala UI" w:hAnsi="Nirmala UI" w:eastAsia="Nirmala UI" w:cs="Nirmala UI"/>
        </w:rPr>
        <w:t>തു</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രാജ്യത്തെ</w:t>
      </w:r>
      <w:r>
        <w:rPr>
          <w:rFonts w:ascii="Times New Roman" w:hAnsi="Times New Roman" w:eastAsia="Times New Roman" w:cs="Times New Roman"/>
        </w:rPr>
        <w:t xml:space="preserve"> </w:t>
      </w:r>
      <w:r>
        <w:rPr>
          <w:rFonts w:ascii="Nirmala UI" w:hAnsi="Nirmala UI" w:eastAsia="Nirmala UI" w:cs="Nirmala UI"/>
        </w:rPr>
        <w:t>മൃഗത്തിന്</w:t>
      </w:r>
      <w:r>
        <w:rPr>
          <w:rFonts w:ascii="Times New Roman" w:hAnsi="Times New Roman" w:eastAsia="Times New Roman" w:cs="Times New Roman"/>
        </w:rPr>
        <w:t xml:space="preserve"> </w:t>
      </w:r>
      <w:r>
        <w:rPr>
          <w:rFonts w:ascii="Nirmala UI" w:hAnsi="Nirmala UI" w:eastAsia="Nirmala UI" w:cs="Nirmala UI"/>
        </w:rPr>
        <w:t>ഏല്പിക്കാൻ</w:t>
      </w:r>
      <w:r>
        <w:rPr>
          <w:rFonts w:ascii="Times New Roman" w:hAnsi="Times New Roman" w:eastAsia="Times New Roman" w:cs="Times New Roman"/>
        </w:rPr>
        <w:t xml:space="preserve"> </w:t>
      </w:r>
      <w:r>
        <w:rPr>
          <w:rFonts w:ascii="Nirmala UI" w:hAnsi="Nirmala UI" w:eastAsia="Nirmala UI" w:cs="Nirmala UI"/>
        </w:rPr>
        <w:t>സമ്മതിക്കുകയും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同第二次世界大战由陆战与海战构成一样</w:t>
      </w:r>
      <w:r>
        <w:rPr>
          <w:rFonts w:ascii="Times New Roman" w:hAnsi="Times New Roman" w:eastAsia="Times New Roman" w:cs="Times New Roman"/>
        </w:rPr>
        <w:t>,</w:t>
      </w:r>
      <w:r>
        <w:rPr>
          <w:rFonts w:ascii="Microsoft YaHei" w:hAnsi="Microsoft YaHei" w:eastAsia="Microsoft YaHei" w:cs="Microsoft YaHei"/>
        </w:rPr>
        <w:t>末后的总统也将经历一场冷战</w:t>
      </w:r>
      <w:r>
        <w:rPr>
          <w:rFonts w:ascii="Times New Roman" w:hAnsi="Times New Roman" w:eastAsia="Times New Roman" w:cs="Times New Roman"/>
        </w:rPr>
        <w:t>;</w:t>
      </w:r>
      <w:r>
        <w:rPr>
          <w:rFonts w:ascii="Microsoft YaHei" w:hAnsi="Microsoft YaHei" w:eastAsia="Microsoft YaHei" w:cs="Microsoft YaHei"/>
        </w:rPr>
        <w:t>这冷战由帕尼乌姆的陆上争战所预表</w:t>
      </w:r>
      <w:r>
        <w:rPr>
          <w:rFonts w:ascii="Times New Roman" w:hAnsi="Times New Roman" w:eastAsia="Times New Roman" w:cs="Times New Roman"/>
        </w:rPr>
        <w:t>,</w:t>
      </w:r>
      <w:r>
        <w:rPr>
          <w:rFonts w:ascii="Microsoft YaHei" w:hAnsi="Microsoft YaHei" w:eastAsia="Microsoft YaHei" w:cs="Microsoft YaHei"/>
        </w:rPr>
        <w:t>并引向亚克兴的海上争战</w:t>
      </w:r>
      <w:r>
        <w:rPr>
          <w:rFonts w:ascii="Times New Roman" w:hAnsi="Times New Roman" w:eastAsia="Times New Roman" w:cs="Times New Roman"/>
        </w:rPr>
        <w:t>.</w:t>
      </w:r>
      <w:r>
        <w:rPr>
          <w:rFonts w:ascii="Microsoft YaHei" w:hAnsi="Microsoft YaHei" w:eastAsia="Microsoft YaHei" w:cs="Microsoft YaHei"/>
        </w:rPr>
        <w:t>到了星期日法令之时</w:t>
      </w:r>
      <w:r>
        <w:rPr>
          <w:rFonts w:ascii="Times New Roman" w:hAnsi="Times New Roman" w:eastAsia="Times New Roman" w:cs="Times New Roman"/>
        </w:rPr>
        <w:t>,</w:t>
      </w:r>
      <w:r>
        <w:rPr>
          <w:rFonts w:ascii="Microsoft YaHei" w:hAnsi="Microsoft YaHei" w:eastAsia="Microsoft YaHei" w:cs="Microsoft YaHei"/>
        </w:rPr>
        <w:t>那场自</w:t>
      </w:r>
      <w:r>
        <w:rPr>
          <w:rFonts w:ascii="Times New Roman" w:hAnsi="Times New Roman" w:eastAsia="Times New Roman" w:cs="Times New Roman"/>
        </w:rPr>
        <w:t>2015</w:t>
      </w:r>
      <w:r>
        <w:rPr>
          <w:rFonts w:ascii="Microsoft YaHei" w:hAnsi="Microsoft YaHei" w:eastAsia="Microsoft YaHei" w:cs="Microsoft YaHei"/>
        </w:rPr>
        <w:t>年特朗普挑动全球主义者而开始的冷战</w:t>
      </w:r>
      <w:r>
        <w:rPr>
          <w:rFonts w:ascii="Times New Roman" w:hAnsi="Times New Roman" w:eastAsia="Times New Roman" w:cs="Times New Roman"/>
        </w:rPr>
        <w:t>,</w:t>
      </w:r>
      <w:r>
        <w:rPr>
          <w:rFonts w:ascii="Microsoft YaHei" w:hAnsi="Microsoft YaHei" w:eastAsia="Microsoft YaHei" w:cs="Microsoft YaHei"/>
        </w:rPr>
        <w:t>便转变为第三次世界大战</w:t>
      </w:r>
      <w:r>
        <w:rPr>
          <w:rFonts w:ascii="Times New Roman" w:hAnsi="Times New Roman" w:eastAsia="Times New Roman" w:cs="Times New Roman"/>
        </w:rPr>
        <w:t>,</w:t>
      </w:r>
      <w:r>
        <w:rPr>
          <w:rFonts w:ascii="Microsoft YaHei" w:hAnsi="Microsoft YaHei" w:eastAsia="Microsoft YaHei" w:cs="Microsoft YaHei"/>
        </w:rPr>
        <w:t>正如第二次世界大战所表现的陆战与海战一样</w:t>
      </w:r>
      <w:r>
        <w:rPr>
          <w:rFonts w:ascii="Times New Roman" w:hAnsi="Times New Roman" w:eastAsia="Times New Roman" w:cs="Times New Roman"/>
        </w:rPr>
        <w:t>.</w:t>
      </w:r>
      <w:r>
        <w:rPr>
          <w:rFonts w:ascii="Microsoft YaHei" w:hAnsi="Microsoft YaHei" w:eastAsia="Microsoft YaHei" w:cs="Microsoft YaHei"/>
        </w:rPr>
        <w:t>第二次世界大战结束之际</w:t>
      </w:r>
      <w:r>
        <w:rPr>
          <w:rFonts w:ascii="Times New Roman" w:hAnsi="Times New Roman" w:eastAsia="Times New Roman" w:cs="Times New Roman"/>
        </w:rPr>
        <w:t>,</w:t>
      </w:r>
      <w:r>
        <w:rPr>
          <w:rFonts w:ascii="Microsoft YaHei" w:hAnsi="Microsoft YaHei" w:eastAsia="Microsoft YaHei" w:cs="Microsoft YaHei"/>
        </w:rPr>
        <w:t>接下来的步骤乃是联合国的全球主义</w:t>
      </w:r>
      <w:r>
        <w:rPr>
          <w:rFonts w:ascii="Times New Roman" w:hAnsi="Times New Roman" w:eastAsia="Times New Roman" w:cs="Times New Roman"/>
        </w:rPr>
        <w:t>;</w:t>
      </w:r>
      <w:r>
        <w:rPr>
          <w:rFonts w:ascii="Microsoft YaHei" w:hAnsi="Microsoft YaHei" w:eastAsia="Microsoft YaHei" w:cs="Microsoft YaHei"/>
        </w:rPr>
        <w:t>正如冷战结束时里根与布什时期的情形也是如此</w:t>
      </w:r>
      <w:r>
        <w:rPr>
          <w:rFonts w:ascii="Times New Roman" w:hAnsi="Times New Roman" w:eastAsia="Times New Roman" w:cs="Times New Roman"/>
        </w:rPr>
        <w:t>.</w:t>
      </w:r>
      <w:r>
        <w:rPr>
          <w:rFonts w:ascii="Microsoft YaHei" w:hAnsi="Microsoft YaHei" w:eastAsia="Microsoft YaHei" w:cs="Microsoft YaHei"/>
        </w:rPr>
        <w:t>首先</w:t>
      </w:r>
      <w:r>
        <w:rPr>
          <w:rFonts w:ascii="Times New Roman" w:hAnsi="Times New Roman" w:eastAsia="Times New Roman" w:cs="Times New Roman"/>
        </w:rPr>
        <w:t>,</w:t>
      </w:r>
      <w:r>
        <w:rPr>
          <w:rFonts w:ascii="Microsoft YaHei" w:hAnsi="Microsoft YaHei" w:eastAsia="Microsoft YaHei" w:cs="Microsoft YaHei"/>
        </w:rPr>
        <w:t>美国在星期日法令之时终结</w:t>
      </w:r>
      <w:r>
        <w:rPr>
          <w:rFonts w:ascii="Times New Roman" w:hAnsi="Times New Roman" w:eastAsia="Times New Roman" w:cs="Times New Roman"/>
        </w:rPr>
        <w:t>;</w:t>
      </w:r>
      <w:r>
        <w:rPr>
          <w:rFonts w:ascii="Microsoft YaHei" w:hAnsi="Microsoft YaHei" w:eastAsia="Microsoft YaHei" w:cs="Microsoft YaHei"/>
        </w:rPr>
        <w:t>随后</w:t>
      </w:r>
      <w:r>
        <w:rPr>
          <w:rFonts w:ascii="Times New Roman" w:hAnsi="Times New Roman" w:eastAsia="Times New Roman" w:cs="Times New Roman"/>
        </w:rPr>
        <w:t>,</w:t>
      </w:r>
      <w:r>
        <w:rPr>
          <w:rFonts w:ascii="Microsoft YaHei" w:hAnsi="Microsoft YaHei" w:eastAsia="Microsoft YaHei" w:cs="Microsoft YaHei"/>
        </w:rPr>
        <w:t>布什所说的</w:t>
      </w:r>
      <w:r>
        <w:rPr>
          <w:rFonts w:ascii="Times New Roman" w:hAnsi="Times New Roman" w:eastAsia="Times New Roman" w:cs="Times New Roman"/>
        </w:rPr>
        <w:t>“</w:t>
      </w:r>
      <w:r>
        <w:rPr>
          <w:rFonts w:ascii="Microsoft YaHei" w:hAnsi="Microsoft YaHei" w:eastAsia="Microsoft YaHei" w:cs="Microsoft YaHei"/>
        </w:rPr>
        <w:t>新世界秩序</w:t>
      </w:r>
      <w:r>
        <w:rPr>
          <w:rFonts w:ascii="Times New Roman" w:hAnsi="Times New Roman" w:eastAsia="Times New Roman" w:cs="Times New Roman"/>
        </w:rPr>
        <w:t>”</w:t>
      </w:r>
      <w:r>
        <w:rPr>
          <w:rFonts w:ascii="Microsoft YaHei" w:hAnsi="Microsoft YaHei" w:eastAsia="Microsoft YaHei" w:cs="Microsoft YaHei"/>
        </w:rPr>
        <w:t>引进第七国</w:t>
      </w:r>
      <w:r>
        <w:rPr>
          <w:rFonts w:ascii="Times New Roman" w:hAnsi="Times New Roman" w:eastAsia="Times New Roman" w:cs="Times New Roman"/>
        </w:rPr>
        <w:t>,</w:t>
      </w:r>
      <w:r>
        <w:rPr>
          <w:rFonts w:ascii="Microsoft YaHei" w:hAnsi="Microsoft YaHei" w:eastAsia="Microsoft YaHei" w:cs="Microsoft YaHei"/>
        </w:rPr>
        <w:t>这第七国随即同意将它们的权柄交给第八国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Буш первый и Буш последний связаны между собою: первый — своим провозглашением «нового мирового порядка» в Конгрессе во время 11 сентября, а последний — Патриотическим актом 2001 года. Оба эти путевые знаки помещены в контекст того, что ислам приводит народы в гнев.</w:t>
      </w:r>
    </w:p>
    <w:p>
      <w:pPr>
        <w:pStyle w:val="ArticleBody"/>
        <w:jc w:val="left"/>
      </w:pPr>
      <w:r>
        <w:rPr>
          <w:rFonts w:ascii="Times New Roman" w:hAnsi="Times New Roman" w:eastAsia="Times New Roman" w:cs="Times New Roman"/>
        </w:rPr>
        <w:t>Nous poursuivrons ces choses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nummer negen</dc:title>
  <dc:subject>Ɛnyɛɛ tumi, anuonyam ne amanehunu</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