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Buka ba Joele le Kereke ea Bosupa ea Adventist ea Laodisea - Nomoro ea Pele</w:t>
      </w:r>
    </w:p>
    <w:p>
      <w:pPr>
        <w:pStyle w:val="ArticleSubtitle"/>
        <w:jc w:val="left"/>
      </w:pPr>
      <w:r>
        <w:rPr>
          <w:rFonts w:ascii="Arial" w:hAnsi="Arial" w:eastAsia="Arial" w:cs="Arial"/>
        </w:rPr>
        <w:t>Kuɛndɛlɛya Tin na Gbaande Mɛndɛa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«На Писанията има някои неща, които са трудни за разбиране и които, според думите на Петър, невежите и неутвърдените изопачават за своя собствена погибел. В този живот може и да не сме способни да обясним значението на всеки пасаж от Писанието; но няма жизненоважни точки на практическата истина, които да бъдат обвити в тайнствена неяснота. Когато настъпи времето, според Божието провидение, светът да бъде изпитан относно истината за онова време, умовете ще бъдат подбудени от Неговия Дух да изследват Писанията, дори с пост и с молитва, докато звено след звено бъде издирено и съединено в съвършена верига. Всеки факт, който непосредствено засяга спасението на души, ще бъде направен тъй ясен, че никой да не е нужно да греши или да ходи в тъмнина.</w:t>
      </w:r>
    </w:p>
    <w:p>
      <w:pPr>
        <w:pStyle w:val="ArticleScripture"/>
        <w:jc w:val="left"/>
      </w:pPr>
      <w:r>
        <w:rPr>
          <w:rFonts w:ascii="Times New Roman" w:hAnsi="Times New Roman" w:eastAsia="Times New Roman" w:cs="Times New Roman"/>
        </w:rPr>
        <w:t>“Ni loko be téli na lálabi bɔlɔɔ ka nɛgɛya kalan kɛ, an ka wagati la siran-kuma min yé kà fɔrɔ ye, ó yé yɛrɛ la kɛnɛya kɛra ka jɛ. An bɛ taamasiyɛn don ni hɛrɛ minnu an bɛ sɔrɔ ani ni kɛnɛya min bɛ tila an ka sila kan. Niiw minnu tún bɛ si kɔrɔw la, olu fana tún bɛ taamasiyɛn don kɛnɛya min yé sira sɔrɔ ka tila olu kan. Olu hakilina tún bɛ sigi Dɔgɔya-Sebɛnni la yɔrɔ caman kan, minnu tún bɛ olu kɔrɔsi. Nka olu ma sisan kɛnɛyaw faamu i n’a fɔ an bɛ minnu faamu ye. Olu ma tún bɛ taamasiyɛn don kɛnɛya min olu ma sɔrɔ ye. Olu tún bɛ ni Bibli ye i n’a fɔ an fana bɛ ni a ye; nka wagati min na kɛnɛya dɔw yé ka fɔlɔ ka bɔ kɛnɛ la, minnu bɛ se ka ɲɔgɔn ɲini ni dugukolo in ka taarikɛ laban-jɛginw ye, o bɛ kɛnɛ la danbe laban maariw la minnu bɛna to dugukolo kan.”</w:t>
      </w:r>
    </w:p>
    <w:p>
      <w:pPr>
        <w:pStyle w:val="ArticleScripture"/>
        <w:jc w:val="left"/>
      </w:pPr>
      <w:r>
        <w:rPr>
          <w:rFonts w:ascii="Times New Roman" w:hAnsi="Times New Roman" w:eastAsia="Times New Roman" w:cs="Times New Roman"/>
        </w:rPr>
        <w:t>«La vérité spéciale a été adaptée aux conditions des générations telles qu’elles ont existé. La vérité présente, qui constitue une épreuve pour le peuple de cette génération, n’était pas une épreuve pour le peuple des générations d’autrefois. Si la lumière qui brille maintenant sur nous concernant le sabbat du quatrième commandement avait été donnée aux générations passées, Dieu les aurait tenues responsables de cette lumière.» Testimonies, volume 2, 692, 693.</w:t>
      </w:r>
    </w:p>
    <w:p>
      <w:pPr>
        <w:pStyle w:val="ArticleHeading"/>
        <w:jc w:val="left"/>
      </w:pPr>
      <w:r>
        <w:rPr>
          <w:rFonts w:ascii="Arial" w:hAnsi="Arial" w:eastAsia="Arial" w:cs="Arial"/>
        </w:rPr>
        <w:t>Mpya na ya Kale</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विकास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अनिवार्य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स्वतंत्र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उद्घाटन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समझाईं।</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24:27</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नूतन</w:t>
      </w:r>
      <w:r>
        <w:rPr>
          <w:rFonts w:ascii="Times New Roman" w:hAnsi="Times New Roman" w:eastAsia="Times New Roman" w:cs="Times New Roman"/>
        </w:rPr>
        <w:t xml:space="preserve"> </w:t>
      </w:r>
      <w:r>
        <w:rPr>
          <w:rFonts w:ascii="Nirmala UI" w:hAnsi="Nirmala UI" w:eastAsia="Nirmala UI" w:cs="Nirmala UI"/>
        </w:rPr>
        <w:t>उद्घाटन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चमकती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नए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उपेक्षित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जीवनदायिनी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निर्जीव</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बनकर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«Υπάρχουν εκείνοι που ομολογούν ότι πιστεύουν και διδάσκουν τις αλήθειες της Παλαιάς Διαθήκης, ενώ απορρίπτουν την Καινή. Αλλά, αρνούμενοι να δεχθούν τις διδασκαλίες του Χριστού, δείχνουν ότι δεν πιστεύουν εκείνο το οποίο έχουν λαλήσει οι πατριάρχες και οι προφήτες. «Εάν επιστεύετε εις τον Μωυσήν», είπε ο Χριστός, «θα επιστεύετε και εις Εμέ· διότι εκείνος έγραψε περί Εμού». Ιωάν. 5:46. Επομένως, δεν υπάρχει καμία πραγματική δύναμη ούτε στη διδασκαλία τους ακόμη και της Παλαιάς Διαθήκης.»</w:t>
      </w:r>
    </w:p>
    <w:p>
      <w:pPr>
        <w:pStyle w:val="ArticleScripture"/>
        <w:jc w:val="left"/>
      </w:pPr>
      <w:r>
        <w:rPr>
          <w:rFonts w:ascii="Times New Roman" w:hAnsi="Times New Roman" w:eastAsia="Times New Roman" w:cs="Times New Roman"/>
        </w:rPr>
        <w:t>“Ba bangata ba ipolelang hore ba lumela le ho ruta evangeli ba mo phosong o tshwanang. Ba bea ka thoko Mangolo a Testamente ya Kgale, ao Kreste a ileng a re ka ona: ‘Ke wona a pakang ka Nna.’ Johanne 5:39. Ka ho hana ya Kgale, ha e le hantle ba hana le e Ntjha; hobane ka bobedi ke dikarolo tsa ntho e le nngwe e sa arohaneng. Ha ho motho ya ka hlahisang molao wa Modimo ka nepo ntle le evangeli, kapa evangeli ntle le molao. Molao ke evangeli e apesitsweng sebopeho, mme evangeli ke molao o senotsweng ka botlalo. Molao ke motso, evangeli ke palesa e nkhang hamonate le tholwana eo o e behang.”</w:t>
      </w:r>
    </w:p>
    <w:p>
      <w:pPr>
        <w:pStyle w:val="ArticleScripture"/>
        <w:jc w:val="left"/>
      </w:pPr>
      <w:r>
        <w:rPr>
          <w:rFonts w:ascii="Times New Roman" w:hAnsi="Times New Roman" w:eastAsia="Times New Roman" w:cs="Times New Roman"/>
        </w:rPr>
        <w:t>«Το Παλαιό Διαθήκη ρίπτει φως επάνω στην Καινή, και η Καινή επάνω στην Παλαιά. Καθεμία αποτελεί αποκάλυψη της δόξας του Θεού εν Χριστώ. Και οι δύο παρουσιάζουν αλήθειες που θα αποκαλύπτουν διαρκώς νέα βάθη νοήματος στον ειλικρινή ζητητή.» Christ’s Object Lessons, 128.</w:t>
      </w:r>
    </w:p>
    <w:p>
      <w:pPr>
        <w:pStyle w:val="ArticleBody"/>
        <w:jc w:val="left"/>
      </w:pPr>
      <w:r>
        <w:rPr>
          <w:rFonts w:ascii="Times New Roman" w:hAnsi="Times New Roman" w:eastAsia="Times New Roman" w:cs="Times New Roman"/>
        </w:rPr>
        <w:t>Haqiqat, ta’rifiga ko‘ra, muayyan bir davr uchun “ochib berilgan haqiqat” bo‘lib, u “ravshan ko‘rinadigan va tushuntirilgan” haqiqatdir. “Hozirgi haqiqat” ochib beriladigan paytda yashayotgan avlod ushbu haqiqatni qabul qilishga “mas’ul” hisoblanadi, aks holda halok bo‘ladi. “Ushbu avlod” uchun “hozirgi sinovchi haqiqat”ni tashkil etuvchi jamuljam haqiqatlar “bu yer tarixining yakunlovchi sahnalari bilan bog‘liq holda” “maxsus” haqiqatlarning “bosqichma-bosqich ochilishi”da ifodalanadi. Haqiqat, va demakki “hozirgi haqiqat,” Yangi Ahdning Eski Ahdga nisbati orqali timsollanadi. Haqiqat ikki guvoh asosida mustahkamlanadi va haqiqatning boshlanishi ham, oxiri ham, zohiriysi ham, ruhoniysi ham, qadimiysi ham, zamonaviysi ham, alfası ham, omegasi ham, birinchisi ham, oxirgisi ham bor.</w:t>
      </w:r>
    </w:p>
    <w:p>
      <w:pPr>
        <w:pStyle w:val="ArticleBody"/>
        <w:jc w:val="left"/>
      </w:pPr>
      <w:r>
        <w:rPr>
          <w:rFonts w:ascii="Times New Roman" w:hAnsi="Times New Roman" w:eastAsia="Times New Roman" w:cs="Times New Roman"/>
        </w:rPr>
        <w:t>La base millérite du message du premier ange est « l’ancien » par rapport au message de la « vérité présente » du troisième ange. Ceux qui « rejettent l’Ancien » « rejettent virtuellement le Nouveau », car tous deux sont des parties d’un tout inséparable.</w:t>
      </w:r>
    </w:p>
    <w:p>
      <w:pPr>
        <w:pStyle w:val="ArticleScripture"/>
        <w:jc w:val="left"/>
      </w:pPr>
      <w:r>
        <w:rPr>
          <w:rFonts w:ascii="Times New Roman" w:hAnsi="Times New Roman" w:eastAsia="Times New Roman" w:cs="Times New Roman"/>
        </w:rPr>
        <w:t>“Mi vidis la neceson, ke la mesaĝistoj precipe vigle observu kaj kontraŭstaru ĉian fanatikecon, kie ajn ili povus vidi ĝin ekaperi. Satano premas de ĉiu flanko, kaj se ni ne gardas nin kontraŭ li, kaj ne havas niajn okulojn malfermitaj al liaj artifikoj kaj kaptiloj, kaj ne surhavas la tutan armaĵon de Dio, la fajraj sagoj de la malvirtulo trafos nin. Multaj altvaloraj veroj estas entenataj en la Vorto de Dio, sed estas la ‘nuna vero’, kiun la grego bezonas nun. Mi vidis la danĝeron, ke la mesaĝistoj foriras de la gravaj punktoj de nuna vero por okupiĝi pri temoj, kiuj ne taŭgas por unuigi la gregon kaj sanktigi la animon. Satano ĉi tie uzos ĉian eblan avantaĝon por damaĝi la aferon.”</w:t>
      </w:r>
    </w:p>
    <w:p>
      <w:pPr>
        <w:pStyle w:val="ArticleScripture"/>
        <w:jc w:val="left"/>
      </w:pPr>
      <w:r>
        <w:rPr>
          <w:rFonts w:ascii="Times New Roman" w:hAnsi="Times New Roman" w:eastAsia="Times New Roman" w:cs="Times New Roman"/>
        </w:rPr>
        <w:t>«Mais des sujets tels que le sanctuaire, en relation avec les 2300 jours, les commandements de Dieu et la foi de Jésus, sont parfaitement propres à expliquer le mouvement adventiste passé et à montrer quelle est notre position présente, à affermir la foi de ceux qui doutent et à donner l’assurance de l’avenir glorieux. J’ai souvent vu que tels étaient les principaux sujets sur lesquels les messagers devaient s’étendre.» Early Writings, 63.</w:t>
      </w:r>
    </w:p>
    <w:p>
      <w:pPr>
        <w:pStyle w:val="ArticleBody"/>
        <w:jc w:val="left"/>
      </w:pPr>
      <w:r>
        <w:rPr>
          <w:rFonts w:ascii="Microsoft YaHei" w:hAnsi="Microsoft YaHei" w:eastAsia="Microsoft YaHei" w:cs="Microsoft YaHei"/>
        </w:rPr>
        <w:t>「聖所、二千三百日、神</w:t>
      </w:r>
      <w:r>
        <w:rPr>
          <w:rFonts w:ascii="MS Gothic" w:hAnsi="MS Gothic" w:eastAsia="MS Gothic" w:cs="MS Gothic"/>
        </w:rPr>
        <w:t>の</w:t>
      </w:r>
      <w:r>
        <w:rPr>
          <w:rFonts w:ascii="Microsoft YaHei" w:hAnsi="Microsoft YaHei" w:eastAsia="Microsoft YaHei" w:cs="Microsoft YaHei"/>
        </w:rPr>
        <w:t>戒</w:t>
      </w:r>
      <w:r>
        <w:rPr>
          <w:rFonts w:ascii="MS Gothic" w:hAnsi="MS Gothic" w:eastAsia="MS Gothic" w:cs="MS Gothic"/>
        </w:rPr>
        <w:t>め</w:t>
      </w:r>
      <w:r>
        <w:rPr>
          <w:rFonts w:ascii="Microsoft YaHei" w:hAnsi="Microsoft YaHei" w:eastAsia="Microsoft YaHei" w:cs="Microsoft YaHei"/>
        </w:rPr>
        <w:t>、</w:t>
      </w:r>
      <w:r>
        <w:rPr>
          <w:rFonts w:ascii="MS Gothic" w:hAnsi="MS Gothic" w:eastAsia="MS Gothic" w:cs="MS Gothic"/>
        </w:rPr>
        <w:t>そしてイエスの</w:t>
      </w:r>
      <w:r>
        <w:rPr>
          <w:rFonts w:ascii="Microsoft YaHei" w:hAnsi="Microsoft YaHei" w:eastAsia="Microsoft YaHei" w:cs="Microsoft YaHei"/>
        </w:rPr>
        <w:t>信仰」</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することは</w:t>
      </w:r>
      <w:r>
        <w:rPr>
          <w:rFonts w:ascii="Microsoft YaHei" w:hAnsi="Microsoft YaHei" w:eastAsia="Microsoft YaHei" w:cs="Microsoft YaHei"/>
        </w:rPr>
        <w:t>、「過去</w:t>
      </w:r>
      <w:r>
        <w:rPr>
          <w:rFonts w:ascii="MS Gothic" w:hAnsi="MS Gothic" w:eastAsia="MS Gothic" w:cs="MS Gothic"/>
        </w:rPr>
        <w:t>の</w:t>
      </w:r>
      <w:r>
        <w:rPr>
          <w:rFonts w:ascii="Microsoft YaHei" w:hAnsi="Microsoft YaHei" w:eastAsia="Microsoft YaHei" w:cs="Microsoft YaHei"/>
        </w:rPr>
        <w:t>再臨運動」</w:t>
      </w:r>
      <w:r>
        <w:rPr>
          <w:rFonts w:ascii="MS Gothic" w:hAnsi="MS Gothic" w:eastAsia="MS Gothic" w:cs="MS Gothic"/>
        </w:rPr>
        <w:t>であるミラー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運動</w:t>
      </w:r>
      <w:r>
        <w:rPr>
          <w:rFonts w:ascii="MS Gothic" w:hAnsi="MS Gothic" w:eastAsia="MS Gothic" w:cs="MS Gothic"/>
        </w:rPr>
        <w:t>を</w:t>
      </w:r>
      <w:r>
        <w:rPr>
          <w:rFonts w:ascii="Microsoft YaHei" w:hAnsi="Microsoft YaHei" w:eastAsia="Microsoft YaHei" w:cs="Microsoft YaHei"/>
        </w:rPr>
        <w:t>説明</w:t>
      </w:r>
      <w:r>
        <w:rPr>
          <w:rFonts w:ascii="MS Gothic" w:hAnsi="MS Gothic" w:eastAsia="MS Gothic" w:cs="MS Gothic"/>
        </w:rPr>
        <w:t>するための</w:t>
      </w:r>
      <w:r>
        <w:rPr>
          <w:rFonts w:ascii="Microsoft YaHei" w:hAnsi="Microsoft YaHei" w:eastAsia="Microsoft YaHei" w:cs="Microsoft YaHei"/>
        </w:rPr>
        <w:t>鍵</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そうすることによって</w:t>
      </w:r>
      <w:r>
        <w:rPr>
          <w:rFonts w:ascii="Microsoft YaHei" w:hAnsi="Microsoft YaHei" w:eastAsia="Microsoft YaHei" w:cs="Microsoft YaHei"/>
        </w:rPr>
        <w:t>、「現在</w:t>
      </w:r>
      <w:r>
        <w:rPr>
          <w:rFonts w:ascii="MS Gothic" w:hAnsi="MS Gothic" w:eastAsia="MS Gothic" w:cs="MS Gothic"/>
        </w:rPr>
        <w:t>のわれわれの</w:t>
      </w:r>
      <w:r>
        <w:rPr>
          <w:rFonts w:ascii="Microsoft YaHei" w:hAnsi="Microsoft YaHei" w:eastAsia="Microsoft YaHei" w:cs="Microsoft YaHei"/>
        </w:rPr>
        <w:t>立場</w:t>
      </w:r>
      <w:r>
        <w:rPr>
          <w:rFonts w:ascii="MS Gothic" w:hAnsi="MS Gothic" w:eastAsia="MS Gothic" w:cs="MS Gothic"/>
        </w:rPr>
        <w:t>が</w:t>
      </w:r>
      <w:r>
        <w:rPr>
          <w:rFonts w:ascii="Microsoft YaHei" w:hAnsi="Microsoft YaHei" w:eastAsia="Microsoft YaHei" w:cs="Microsoft YaHei"/>
        </w:rPr>
        <w:t>何</w:t>
      </w:r>
      <w:r>
        <w:rPr>
          <w:rFonts w:ascii="MS Gothic" w:hAnsi="MS Gothic" w:eastAsia="MS Gothic" w:cs="MS Gothic"/>
        </w:rPr>
        <w:t>であるか</w:t>
      </w:r>
      <w:r>
        <w:rPr>
          <w:rFonts w:ascii="Microsoft YaHei" w:hAnsi="Microsoft YaHei" w:eastAsia="Microsoft YaHei" w:cs="Microsoft YaHei"/>
        </w:rPr>
        <w:t>」</w:t>
      </w:r>
      <w:r>
        <w:rPr>
          <w:rFonts w:ascii="MS Gothic" w:hAnsi="MS Gothic" w:eastAsia="MS Gothic" w:cs="MS Gothic"/>
        </w:rPr>
        <w:t>を</w:t>
      </w:r>
      <w:r>
        <w:rPr>
          <w:rFonts w:ascii="Microsoft YaHei" w:hAnsi="Microsoft YaHei" w:eastAsia="Microsoft YaHei" w:cs="Microsoft YaHei"/>
        </w:rPr>
        <w:t>「完全</w:t>
      </w:r>
      <w:r>
        <w:rPr>
          <w:rFonts w:ascii="MS Gothic" w:hAnsi="MS Gothic" w:eastAsia="MS Gothic" w:cs="MS Gothic"/>
        </w:rPr>
        <w:t>に</w:t>
      </w:r>
      <w:r>
        <w:rPr>
          <w:rFonts w:ascii="Microsoft YaHei" w:hAnsi="Microsoft YaHei" w:eastAsia="Microsoft YaHei" w:cs="Microsoft YaHei"/>
        </w:rPr>
        <w:t>」説明</w:t>
      </w:r>
      <w:r>
        <w:rPr>
          <w:rFonts w:ascii="MS Gothic" w:hAnsi="MS Gothic" w:eastAsia="MS Gothic" w:cs="MS Gothic"/>
        </w:rPr>
        <w:t>する</w:t>
      </w:r>
      <w:r>
        <w:rPr>
          <w:rFonts w:ascii="Microsoft YaHei" w:hAnsi="Microsoft YaHei" w:eastAsia="Microsoft YaHei" w:cs="Microsoft YaHei"/>
        </w:rPr>
        <w:t>鍵</w:t>
      </w:r>
      <w:r>
        <w:rPr>
          <w:rFonts w:ascii="MS Gothic" w:hAnsi="MS Gothic" w:eastAsia="MS Gothic" w:cs="MS Gothic"/>
        </w:rPr>
        <w:t>でもある</w:t>
      </w:r>
      <w:r>
        <w:rPr>
          <w:rFonts w:ascii="Times New Roman" w:hAnsi="Times New Roman" w:eastAsia="Times New Roman" w:cs="Times New Roman"/>
        </w:rPr>
        <w:t>.</w:t>
      </w:r>
      <w:r>
        <w:rPr>
          <w:rFonts w:ascii="Microsoft YaHei" w:hAnsi="Microsoft YaHei" w:eastAsia="Microsoft YaHei" w:cs="Microsoft YaHei"/>
        </w:rPr>
        <w:t>「過去</w:t>
      </w:r>
      <w:r>
        <w:rPr>
          <w:rFonts w:ascii="MS Gothic" w:hAnsi="MS Gothic" w:eastAsia="MS Gothic" w:cs="MS Gothic"/>
        </w:rPr>
        <w:t>の</w:t>
      </w:r>
      <w:r>
        <w:rPr>
          <w:rFonts w:ascii="Microsoft YaHei" w:hAnsi="Microsoft YaHei" w:eastAsia="Microsoft YaHei" w:cs="Microsoft YaHei"/>
        </w:rPr>
        <w:t>再臨運動」</w:t>
      </w:r>
      <w:r>
        <w:rPr>
          <w:rFonts w:ascii="MS Gothic" w:hAnsi="MS Gothic" w:eastAsia="MS Gothic" w:cs="MS Gothic"/>
        </w:rPr>
        <w:t>を</w:t>
      </w:r>
      <w:r>
        <w:rPr>
          <w:rFonts w:ascii="Microsoft YaHei" w:hAnsi="Microsoft YaHei" w:eastAsia="Microsoft YaHei" w:cs="Microsoft YaHei"/>
        </w:rPr>
        <w:t>「疑</w:t>
      </w:r>
      <w:r>
        <w:rPr>
          <w:rFonts w:ascii="MS Gothic" w:hAnsi="MS Gothic" w:eastAsia="MS Gothic" w:cs="MS Gothic"/>
        </w:rPr>
        <w:t>っている</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、「栄光</w:t>
      </w:r>
      <w:r>
        <w:rPr>
          <w:rFonts w:ascii="MS Gothic" w:hAnsi="MS Gothic" w:eastAsia="MS Gothic" w:cs="MS Gothic"/>
        </w:rPr>
        <w:t>ある</w:t>
      </w:r>
      <w:r>
        <w:rPr>
          <w:rFonts w:ascii="Microsoft YaHei" w:hAnsi="Microsoft YaHei" w:eastAsia="Microsoft YaHei" w:cs="Microsoft YaHei"/>
        </w:rPr>
        <w:t>未来</w:t>
      </w:r>
      <w:r>
        <w:rPr>
          <w:rFonts w:ascii="MS Gothic" w:hAnsi="MS Gothic" w:eastAsia="MS Gothic" w:cs="MS Gothic"/>
        </w:rPr>
        <w:t>に</w:t>
      </w:r>
      <w:r>
        <w:rPr>
          <w:rFonts w:ascii="Microsoft YaHei" w:hAnsi="Microsoft YaHei" w:eastAsia="Microsoft YaHei" w:cs="Microsoft YaHei"/>
        </w:rPr>
        <w:t>確実性</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える</w:t>
      </w:r>
      <w:r>
        <w:rPr>
          <w:rFonts w:ascii="Microsoft YaHei" w:hAnsi="Microsoft YaHei" w:eastAsia="Microsoft YaHei" w:cs="Microsoft YaHei"/>
        </w:rPr>
        <w:t>」</w:t>
      </w:r>
      <w:r>
        <w:rPr>
          <w:rFonts w:ascii="MS Gothic" w:hAnsi="MS Gothic" w:eastAsia="MS Gothic" w:cs="MS Gothic"/>
        </w:rPr>
        <w:t>ものを</w:t>
      </w:r>
      <w:r>
        <w:rPr>
          <w:rFonts w:ascii="Microsoft YaHei" w:hAnsi="Microsoft YaHei" w:eastAsia="Microsoft YaHei" w:cs="Microsoft YaHei"/>
        </w:rPr>
        <w:t>「疑</w:t>
      </w:r>
      <w:r>
        <w:rPr>
          <w:rFonts w:ascii="MS Gothic" w:hAnsi="MS Gothic" w:eastAsia="MS Gothic" w:cs="MS Gothic"/>
        </w:rPr>
        <w:t>っている</w:t>
      </w:r>
      <w:r>
        <w:rPr>
          <w:rFonts w:ascii="Microsoft YaHei" w:hAnsi="Microsoft YaHei" w:eastAsia="Microsoft YaHei" w:cs="Microsoft YaHei"/>
        </w:rPr>
        <w:t>」</w:t>
      </w:r>
      <w:r>
        <w:rPr>
          <w:rFonts w:ascii="MS Gothic" w:hAnsi="MS Gothic" w:eastAsia="MS Gothic" w:cs="MS Gothic"/>
        </w:rPr>
        <w:t>のである</w:t>
      </w:r>
      <w:r>
        <w:rPr>
          <w:rFonts w:ascii="Times New Roman" w:hAnsi="Times New Roman" w:eastAsia="Times New Roman" w:cs="Times New Roman"/>
        </w:rPr>
        <w:t>.</w:t>
      </w:r>
      <w:r>
        <w:rPr>
          <w:rFonts w:ascii="Microsoft YaHei" w:hAnsi="Microsoft YaHei" w:eastAsia="Microsoft YaHei" w:cs="Microsoft YaHei"/>
        </w:rPr>
        <w:t>未来</w:t>
      </w:r>
      <w:r>
        <w:rPr>
          <w:rFonts w:ascii="MS Gothic" w:hAnsi="MS Gothic" w:eastAsia="MS Gothic" w:cs="MS Gothic"/>
        </w:rPr>
        <w:t>に</w:t>
      </w:r>
      <w:r>
        <w:rPr>
          <w:rFonts w:ascii="Microsoft YaHei" w:hAnsi="Microsoft YaHei" w:eastAsia="Microsoft YaHei" w:cs="Microsoft YaHei"/>
        </w:rPr>
        <w:t>確実性</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えるものは</w:t>
      </w:r>
      <w:r>
        <w:rPr>
          <w:rFonts w:ascii="Microsoft YaHei" w:hAnsi="Microsoft YaHei" w:eastAsia="Microsoft YaHei" w:cs="Microsoft YaHei"/>
        </w:rPr>
        <w:t>、過去</w:t>
      </w:r>
      <w:r>
        <w:rPr>
          <w:rFonts w:ascii="MS Gothic" w:hAnsi="MS Gothic" w:eastAsia="MS Gothic" w:cs="MS Gothic"/>
        </w:rPr>
        <w:t>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livre de Joël est un message de vérité présente mise à l’épreuve. Cela est confirmé par de multiples témoins. Joël est désigné comme la « vérité présente » par l’Esprit de prophétie, lequel, selon Jean dans le livre de l’Apocalypse, est le témoignage de Jésus.</w:t>
      </w:r>
    </w:p>
    <w:p>
      <w:pPr>
        <w:pStyle w:val="ArticleScripture"/>
        <w:jc w:val="left"/>
      </w:pPr>
      <w:r>
        <w:rPr>
          <w:rFonts w:ascii="Times New Roman" w:hAnsi="Times New Roman" w:eastAsia="Times New Roman" w:cs="Times New Roman"/>
        </w:rPr>
        <w:t>Dévoilement de Jésus-Christ, que Dieu lui a donné pour montrer à ses serviteurs les choses qui doivent arriver bientôt; et il l’a fait connaître, en l’envoyant par son ange à son serviteur Jean, lequel a rendu témoignage à la parole de Dieu, au témoignage de Jésus-Christ, et à tout ce qu’il a vu. Apocalypse 1:1, 2.</w:t>
      </w:r>
    </w:p>
    <w:p>
      <w:pPr>
        <w:pStyle w:val="ArticleBody"/>
        <w:jc w:val="left"/>
      </w:pPr>
      <w:r>
        <w:rPr>
          <w:rFonts w:ascii="Times New Roman" w:hAnsi="Times New Roman" w:eastAsia="Times New Roman" w:cs="Times New Roman"/>
        </w:rPr>
        <w:t>Le « témoignage » de Jean (dont il a « rendu témoignage ») est présenté en trois parties. Il a consigné la « parole de Dieu », le « témoignage de Jésus » et « les choses qu’il a vues ». Dans les deux premiers versets de l’Apocalypse, Jean représente quelqu’un à qui a été accordé le don de « l’esprit de prophétie ». Ce don comprend une révélation spéciale de la Parole de Dieu, et il comprend aussi des révélations spéciales transmises au prophète par les paroles du Christ ; (soit directement par le Christ, soit par l’intermédiaire de ses représentants angéliques) et ce don comprend également la vérité présentée par le moyen de songes et de visions. L’esprit de prophétie est le témoignage du Christ transmis au prophète, et il porte la même autorité que si un ange ou le Christ prononçait ces paroles.</w:t>
      </w:r>
    </w:p>
    <w:p>
      <w:pPr>
        <w:pStyle w:val="ArticleScripture"/>
        <w:jc w:val="left"/>
      </w:pPr>
      <w:r>
        <w:rPr>
          <w:rFonts w:ascii="Times New Roman" w:hAnsi="Times New Roman" w:eastAsia="Times New Roman" w:cs="Times New Roman"/>
        </w:rPr>
        <w:t>Et je tombai à ses pieds pour l’adorer. Mais il me dit : Garde-toi de le faire ! Je suis ton compagnon de service, et celui de tes frères qui ont le témoignage de Jésus. Adore Dieu ; car le témoignage de Jésus est l’esprit de la prophétie. Apocalypse 19:10.</w:t>
      </w:r>
    </w:p>
    <w:p>
      <w:pPr>
        <w:pStyle w:val="ArticleBody"/>
        <w:jc w:val="left"/>
      </w:pPr>
      <w:r>
        <w:rPr>
          <w:rFonts w:ascii="Times New Roman" w:hAnsi="Times New Roman" w:eastAsia="Times New Roman" w:cs="Times New Roman"/>
        </w:rPr>
        <w:t>Gabriel s’identifie comme un compagnon de service de Jean, et il ne doit pas être adoré. Gabriel précise aussi que les « frères » que représente Jean « ont le témoignage de Jésus », lequel est « l’esprit de prophétie ». Les « frères » que Jean représente sont les cent quarante-quatre mille, et tous les frères ont « l’esprit de prophétie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អស់គ្នាក៏ក្រោកឡើងពីព្រឹកព្រលឹម</w:t>
      </w:r>
      <w:r>
        <w:rPr>
          <w:rFonts w:ascii="Times New Roman" w:hAnsi="Times New Roman" w:eastAsia="Times New Roman" w:cs="Times New Roman"/>
        </w:rPr>
        <w:t xml:space="preserve"> </w:t>
      </w:r>
      <w:r>
        <w:rPr>
          <w:rFonts w:ascii="Leelawadee UI" w:hAnsi="Leelawadee UI" w:eastAsia="Leelawadee UI" w:cs="Leelawadee UI"/>
        </w:rPr>
        <w:t>ហើយចេញទៅកាន់វាលរហោស្ថានតេកូអា។</w:t>
      </w:r>
      <w:r>
        <w:rPr>
          <w:rFonts w:ascii="Times New Roman" w:hAnsi="Times New Roman" w:eastAsia="Times New Roman" w:cs="Times New Roman"/>
        </w:rPr>
        <w:t xml:space="preserve"> </w:t>
      </w:r>
      <w:r>
        <w:rPr>
          <w:rFonts w:ascii="Leelawadee UI" w:hAnsi="Leelawadee UI" w:eastAsia="Leelawadee UI" w:cs="Leelawadee UI"/>
        </w:rPr>
        <w:t>កាលដែលពួកគេកំពុងចេញទៅ</w:t>
      </w:r>
      <w:r>
        <w:rPr>
          <w:rFonts w:ascii="Times New Roman" w:hAnsi="Times New Roman" w:eastAsia="Times New Roman" w:cs="Times New Roman"/>
        </w:rPr>
        <w:t xml:space="preserve"> </w:t>
      </w:r>
      <w:r>
        <w:rPr>
          <w:rFonts w:ascii="Leelawadee UI" w:hAnsi="Leelawadee UI" w:eastAsia="Leelawadee UI" w:cs="Leelawadee UI"/>
        </w:rPr>
        <w:t>យេហូសាផាតក៏ឈរឡើង</w:t>
      </w:r>
      <w:r>
        <w:rPr>
          <w:rFonts w:ascii="Times New Roman" w:hAnsi="Times New Roman" w:eastAsia="Times New Roman" w:cs="Times New Roman"/>
        </w:rPr>
        <w:t xml:space="preserve"> </w:t>
      </w:r>
      <w:r>
        <w:rPr>
          <w:rFonts w:ascii="Leelawadee UI" w:hAnsi="Leelawadee UI" w:eastAsia="Leelawadee UI" w:cs="Leelawadee UI"/>
        </w:rPr>
        <w:t>ហើយមានព្រះបន្ទូលថា</w:t>
      </w:r>
      <w:r>
        <w:rPr>
          <w:rFonts w:ascii="Times New Roman" w:hAnsi="Times New Roman" w:eastAsia="Times New Roman" w:cs="Times New Roman"/>
        </w:rPr>
        <w:t xml:space="preserve"> </w:t>
      </w:r>
      <w:r>
        <w:rPr>
          <w:rFonts w:ascii="Leelawadee UI" w:hAnsi="Leelawadee UI" w:eastAsia="Leelawadee UI" w:cs="Leelawadee UI"/>
        </w:rPr>
        <w:t>ចូរស្តាប់ខ្ញុំចុះ</w:t>
      </w:r>
      <w:r>
        <w:rPr>
          <w:rFonts w:ascii="Times New Roman" w:hAnsi="Times New Roman" w:eastAsia="Times New Roman" w:cs="Times New Roman"/>
        </w:rPr>
        <w:t xml:space="preserve"> </w:t>
      </w:r>
      <w:r>
        <w:rPr>
          <w:rFonts w:ascii="Leelawadee UI" w:hAnsi="Leelawadee UI" w:eastAsia="Leelawadee UI" w:cs="Leelawadee UI"/>
        </w:rPr>
        <w:t>ឱយូដា</w:t>
      </w:r>
      <w:r>
        <w:rPr>
          <w:rFonts w:ascii="Times New Roman" w:hAnsi="Times New Roman" w:eastAsia="Times New Roman" w:cs="Times New Roman"/>
        </w:rPr>
        <w:t xml:space="preserve"> </w:t>
      </w:r>
      <w:r>
        <w:rPr>
          <w:rFonts w:ascii="Leelawadee UI" w:hAnsi="Leelawadee UI" w:eastAsia="Leelawadee UI" w:cs="Leelawadee UI"/>
        </w:rPr>
        <w:t>និងអ្នកស្រុកក្រុងយេរូសាឡឹមអើយ</w:t>
      </w:r>
      <w:r>
        <w:rPr>
          <w:rFonts w:ascii="Times New Roman" w:hAnsi="Times New Roman" w:eastAsia="Times New Roman" w:cs="Times New Roman"/>
        </w:rPr>
        <w:t xml:space="preserve">; </w:t>
      </w:r>
      <w:r>
        <w:rPr>
          <w:rFonts w:ascii="Leelawadee UI" w:hAnsi="Leelawadee UI" w:eastAsia="Leelawadee UI" w:cs="Leelawadee UI"/>
        </w:rPr>
        <w:t>ចូរជឿដល់ព្រះយេហូវ៉ាជាព្រះរបស់អ្នករាល់គ្នា</w:t>
      </w:r>
      <w:r>
        <w:rPr>
          <w:rFonts w:ascii="Times New Roman" w:hAnsi="Times New Roman" w:eastAsia="Times New Roman" w:cs="Times New Roman"/>
        </w:rPr>
        <w:t xml:space="preserve"> </w:t>
      </w:r>
      <w:r>
        <w:rPr>
          <w:rFonts w:ascii="Leelawadee UI" w:hAnsi="Leelawadee UI" w:eastAsia="Leelawadee UI" w:cs="Leelawadee UI"/>
        </w:rPr>
        <w:t>នោះអ្នករាល់គ្នានឹងបានតាំងមាំមួន</w:t>
      </w:r>
      <w:r>
        <w:rPr>
          <w:rFonts w:ascii="Times New Roman" w:hAnsi="Times New Roman" w:eastAsia="Times New Roman" w:cs="Times New Roman"/>
        </w:rPr>
        <w:t xml:space="preserve">; </w:t>
      </w:r>
      <w:r>
        <w:rPr>
          <w:rFonts w:ascii="Leelawadee UI" w:hAnsi="Leelawadee UI" w:eastAsia="Leelawadee UI" w:cs="Leelawadee UI"/>
        </w:rPr>
        <w:t>ចូរជឿពួកហោរារបស់ព្រះអង្គ</w:t>
      </w:r>
      <w:r>
        <w:rPr>
          <w:rFonts w:ascii="Times New Roman" w:hAnsi="Times New Roman" w:eastAsia="Times New Roman" w:cs="Times New Roman"/>
        </w:rPr>
        <w:t xml:space="preserve"> </w:t>
      </w:r>
      <w:r>
        <w:rPr>
          <w:rFonts w:ascii="Leelawadee UI" w:hAnsi="Leelawadee UI" w:eastAsia="Leelawadee UI" w:cs="Leelawadee UI"/>
        </w:rPr>
        <w:t>នោះអ្នករាល់គ្នានឹងបានរុងរឿង។</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របាក្សត្រ</w:t>
      </w:r>
      <w:r>
        <w:rPr>
          <w:rFonts w:ascii="Times New Roman" w:hAnsi="Times New Roman" w:eastAsia="Times New Roman" w:cs="Times New Roman"/>
        </w:rPr>
        <w:t xml:space="preserve"> </w:t>
      </w:r>
      <w:r>
        <w:rPr>
          <w:rFonts w:ascii="Leelawadee UI" w:hAnsi="Leelawadee UI" w:eastAsia="Leelawadee UI" w:cs="Leelawadee UI"/>
        </w:rPr>
        <w:t>២០</w:t>
      </w:r>
      <w:r>
        <w:rPr>
          <w:rFonts w:ascii="Times New Roman" w:hAnsi="Times New Roman" w:eastAsia="Times New Roman" w:cs="Times New Roman"/>
        </w:rPr>
        <w:t>:</w:t>
      </w:r>
      <w:r>
        <w:rPr>
          <w:rFonts w:ascii="Leelawadee UI" w:hAnsi="Leelawadee UI" w:eastAsia="Leelawadee UI" w:cs="Leelawadee UI"/>
        </w:rPr>
        <w:t>២០</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Croyez en l’Éternel, votre Dieu, et vous serez affermis ; croyez en ses prophètes, et vous prospérerez. »</w:t>
      </w:r>
    </w:p>
    <w:p>
      <w:pPr>
        <w:pStyle w:val="ArticleScripture"/>
        <w:jc w:val="left"/>
      </w:pPr>
      <w:r>
        <w:rPr>
          <w:rFonts w:ascii="Times New Roman" w:hAnsi="Times New Roman" w:eastAsia="Times New Roman" w:cs="Times New Roman"/>
        </w:rPr>
        <w:t>“Esaya 8:20. ‘Ke molaong le bopaking; haeba ba sa bue ho ea ka lentsoe lena, ke hobane ha ho leseli ho bona.’ Litemana tse peli li behoa mona ka pel’a sechaba sa Molimo: maemo a mabeli a katleho. Molao o builoeng ke Jehova ka boeena, le moea oa boprofeta, ke mehloli e ’meli ea bohlale ea ho tataisa sechaba sa Hae boiphihlelong bo bong le bo bong. Deuteronoma 4:6. ‘Hona ke bohlale ba lōna le kutloisiso ea lōna mahlong a lichaba, tse tla re, Ka ’nete sechaba sena se seholo ke sechaba se bohlale le se nang le kutloisiso.’”</w:t>
      </w:r>
    </w:p>
    <w:p>
      <w:pPr>
        <w:pStyle w:val="ArticleScripture"/>
        <w:jc w:val="left"/>
      </w:pPr>
      <w:r>
        <w:rPr>
          <w:rFonts w:ascii="Times New Roman" w:hAnsi="Times New Roman" w:eastAsia="Times New Roman" w:cs="Times New Roman"/>
        </w:rPr>
        <w:t>“Lwa Bondye ak Lespri Pwofesi a mache men nan men pou gide ak konseye legliz la, epi chak fwa legliz la rekonèt sa lè li obeyi lwa Li a, lespri pwofesi a te voye pou gide li nan chemen verite a.</w:t>
      </w:r>
    </w:p>
    <w:p>
      <w:pPr>
        <w:pStyle w:val="ArticleScripture"/>
        <w:jc w:val="left"/>
      </w:pPr>
      <w:r>
        <w:rPr>
          <w:rFonts w:ascii="Times New Roman" w:hAnsi="Times New Roman" w:eastAsia="Times New Roman" w:cs="Times New Roman"/>
        </w:rPr>
        <w:t>“Ufunuo 12:17. ‘Yule joka akamkasirikia mwanamke, akaenda kupigana vita na wazao wake waliosalia, wazishikao amri za Mungu, nao wana ushuhuda wa Yesu Kristo.’ Unabii huu unaonyesha wazi kwamba kanisa la masalio litamkiri Mungu katika sheria Yake na litakuwa na karama ya unabii. Utii kwa sheria ya Mungu, na roho ya unabii, siku zote vimewatofautisha watu wa kweli wa Mungu, na kwa kawaida jaribio hutolewa kwa njia ya madhihirisho ya wakati uliopo.”</w:t>
      </w:r>
    </w:p>
    <w:p>
      <w:pPr>
        <w:pStyle w:val="ArticleScripture"/>
        <w:jc w:val="left"/>
      </w:pPr>
      <w:r>
        <w:rPr>
          <w:rFonts w:ascii="Times New Roman" w:hAnsi="Times New Roman" w:eastAsia="Times New Roman" w:cs="Times New Roman"/>
        </w:rPr>
        <w:t>Ғайритабий эмаски, Ермия даврида халқ Мусо, Ильёс ёки Элишанинг хабари борасида ҳеч қандай шубҳа қилмаган, аммо Худо томонидан Ермияга юборилган хабарни эса сўроқ остига олдилар ва четга сурдилар; оқибатда унинг таъсири ва қудрати беҳуда кетди ва Худо уларни асирликка олиб кетишидан бошқа ҳеч қандай чора қолмади.</w:t>
      </w:r>
    </w:p>
    <w:p>
      <w:pPr>
        <w:pStyle w:val="ArticleScripture"/>
        <w:jc w:val="left"/>
      </w:pPr>
      <w:r>
        <w:rPr>
          <w:rFonts w:ascii="Times New Roman" w:hAnsi="Times New Roman" w:eastAsia="Times New Roman" w:cs="Times New Roman"/>
        </w:rPr>
        <w:t>“De la même manière, aux jours du Christ, le peuple avait appris que le message de Jérémie était vrai, et il se persuadait de croire que, s’il avait vécu aux jours de ses pères, il aurait accepté son message; mais, dans le même temps, il rejetait le message du Christ, de qui tous les prophètes avaient écrit.</w:t>
      </w:r>
    </w:p>
    <w:p>
      <w:pPr>
        <w:pStyle w:val="ArticleScripture"/>
        <w:jc w:val="left"/>
      </w:pPr>
      <w:r>
        <w:rPr>
          <w:rFonts w:ascii="Times New Roman" w:hAnsi="Times New Roman" w:eastAsia="Times New Roman" w:cs="Times New Roman"/>
        </w:rPr>
        <w:t>« Lorsque le message du troisième ange s’éleva dans le monde, message destiné à révéler à l’Église la loi de Dieu dans toute sa plénitude et sa puissance, le don prophétique fut également aussitôt rétabli. Ce don a joué un rôle des plus éminents dans le développement et l’avancement de ce message. »</w:t>
      </w:r>
    </w:p>
    <w:p>
      <w:pPr>
        <w:pStyle w:val="ArticleScripture"/>
        <w:jc w:val="left"/>
      </w:pPr>
      <w:r>
        <w:rPr>
          <w:rFonts w:ascii="Times New Roman" w:hAnsi="Times New Roman" w:eastAsia="Times New Roman" w:cs="Times New Roman"/>
        </w:rPr>
        <w:t>“Nuair a tha eadar-dhealachaidhean beachd air èirigh a thaobh mhìneachaidhean nan Sgriobtairean agus dhòighean-obrach, a tha air an tomhas gu creideamh nan creidmheach anns an teachdaireachd a chrathadh agus eas-aonachd a thoirt a-steach don obair, tha spiorad na fàidheadaireachd an-còmhnaidh air solas a thilgeil air an t-suidheachadh. Thug e an-còmhnaidh aonachd smaointe agus co-sheirm gnìomh do chorp nan creidmheach. Anns gach èiginn a dh’èirich ann an leasachadh na teachdaireachd agus fàs na h-obrach, bhuadhaich iadsan a sheas gu daingeann ri taobh lagh Dhè agus solas Spiorad na fàidheadaireachd, agus shoirbhich leis an obair nan làmhan.” Loma Linda Messages, 33, 34.</w:t>
      </w:r>
    </w:p>
    <w:p>
      <w:pPr>
        <w:pStyle w:val="ArticleBody"/>
        <w:jc w:val="left"/>
      </w:pPr>
      <w:r>
        <w:rPr>
          <w:rFonts w:ascii="Times New Roman" w:hAnsi="Times New Roman" w:eastAsia="Times New Roman" w:cs="Times New Roman"/>
        </w:rPr>
        <w:t>Le livre de Joël est directement identifié comme la « vérité présente » dans l’Esprit de prophétie, lequel, selon Jean dans le livre de l’Apocalypse, est le témoignage de Jésus. Il est aussi directement confirmé dans la Parole de Dieu. La Bible comme l’Esprit de prophétie appliquent directement le livre de Joël aux derniers jours.</w:t>
      </w:r>
    </w:p>
    <w:p>
      <w:pPr>
        <w:pStyle w:val="ArticleScripture"/>
        <w:jc w:val="left"/>
      </w:pPr>
      <w:r>
        <w:rPr>
          <w:rFonts w:ascii="Times New Roman" w:hAnsi="Times New Roman" w:eastAsia="Times New Roman" w:cs="Times New Roman"/>
        </w:rPr>
        <w:t>«Chacun des anciens prophètes parlait moins pour son propre temps que pour le nôtre, de sorte que leur prophétie est en vigueur pour nous. “Or toutes ces choses leur arrivaient pour servir d’exemples, et elles ont été écrites pour notre instruction, à nous qui sommes parvenus à la fin des siècles.” 1 Corinthiens 10:11. “Ce n’est pas pour eux-mêmes, mais pour nous qu’ils étaient ministres de ces choses, qui vous ont maintenant été annoncées par ceux qui vous ont prêché l’Évangile par le Saint-Esprit envoyé du ciel, et dans lesquelles les anges désirent plonger leurs regards.” 1 Pierre 1:12. …»</w:t>
      </w:r>
    </w:p>
    <w:p>
      <w:pPr>
        <w:pStyle w:val="ArticleScripture"/>
        <w:jc w:val="left"/>
      </w:pPr>
      <w:r>
        <w:rPr>
          <w:rFonts w:ascii="Times New Roman" w:hAnsi="Times New Roman" w:eastAsia="Times New Roman" w:cs="Times New Roman"/>
        </w:rPr>
        <w:t>“La Bible a accumulé et rassemblé ses trésors pour cette dernière génération. Tous les grands événements et toutes les transactions solennelles de l’histoire de l’Ancien Testament se sont répétés, et se répètent, dans l’Église en ces derniers jours.” Messages choisis, livre 3, 338, 339.</w:t>
      </w:r>
    </w:p>
    <w:p>
      <w:pPr>
        <w:pStyle w:val="ArticleBody"/>
        <w:jc w:val="left"/>
      </w:pPr>
      <w:r>
        <w:rPr>
          <w:rFonts w:ascii="Times New Roman" w:hAnsi="Times New Roman" w:eastAsia="Times New Roman" w:cs="Times New Roman"/>
        </w:rPr>
        <w:t>Profesía Joel nisqa qhelqasqaqa “llank’achisqa” kachkan “chaykunaman” “pimanakunachus kay pachaq tukukuyninkuna chayamusqan.” “Llank’achisqa” nisqaqa sasachayllataqmi sut’inchan, “kunan pacha cheqaq kay” sapa kuti suyanapaq prueba kasqanta, chay prueba-ta mana atipaykunkuqa, Judas hina bibliapi runakuna nisqawanmi rikuchisqa kanku.</w:t>
      </w:r>
    </w:p>
    <w:p>
      <w:pPr>
        <w:pStyle w:val="ArticleScripture"/>
        <w:jc w:val="left"/>
      </w:pPr>
      <w:r>
        <w:rPr>
          <w:rFonts w:ascii="Times New Roman" w:hAnsi="Times New Roman" w:eastAsia="Times New Roman" w:cs="Times New Roman"/>
        </w:rPr>
        <w:t>«Сабақ артынан сабақ Яһуданың құлағына жеткенімен, елеусіз қалды. Бүгінде қаншама адам оның ізімен жүруде. Құдай заңының нұрында өзімшіл адамдар өздерінің зұлым мінез-құлқын көреді, бірақ талап етілетін түзелуді жүзеге асырмай, бір күнәлі күйден екіншісіне өте береді. »</w:t>
      </w:r>
    </w:p>
    <w:p>
      <w:pPr>
        <w:pStyle w:val="ArticleScripture"/>
        <w:jc w:val="left"/>
      </w:pPr>
      <w:r>
        <w:rPr>
          <w:rFonts w:ascii="Times New Roman" w:hAnsi="Times New Roman" w:eastAsia="Times New Roman" w:cs="Times New Roman"/>
        </w:rPr>
        <w:t>« Les leçons du Christ s’appliquent à notre époque et à notre génération. Il a dit : “Je ne prie pas pour eux seulement, mais encore pour ceux qui croiront en moi par leur parole.” Le même témoignage nous est adressé en ces derniers jours que celui qui fut adressé à Judas. Les mêmes leçons qu’il n’a pas su rendre effectives dans sa vie parviennent à des hommes qui entendent, et pourtant connaissent un échec semblable, parce qu’ils ne renoncent pas à leur péché. » Review and Herald, 17 mars 1891.</w:t>
      </w:r>
    </w:p>
    <w:p>
      <w:pPr>
        <w:pStyle w:val="ArticleBody"/>
        <w:jc w:val="left"/>
      </w:pPr>
      <w:r>
        <w:rPr>
          <w:rFonts w:ascii="Times New Roman" w:hAnsi="Times New Roman" w:eastAsia="Times New Roman" w:cs="Times New Roman"/>
        </w:rPr>
        <w:t>Yohane mu gitabo cyose cy’Ibyahishuwe ashushanya ubwoko bw’Imana bwo mu minsi y’imperuka, kandi ubwo yoherezwaga i Patimo agahagararira abazarenganywa mu gihe cy’ikibazo cy’itegeko ryo ku Cyumweru. Avuga impamvu yatumye afungwa.</w:t>
      </w:r>
    </w:p>
    <w:p>
      <w:pPr>
        <w:pStyle w:val="ArticleScripture"/>
        <w:jc w:val="left"/>
      </w:pPr>
      <w:r>
        <w:rPr>
          <w:rFonts w:ascii="Times New Roman" w:hAnsi="Times New Roman" w:eastAsia="Times New Roman" w:cs="Times New Roman"/>
        </w:rPr>
        <w:t>أنا يوحنا، أخوكم أيضًا وشريككم في الضيقة، وفي ملكوت يسوع المسيح وصبره، كنت في الجزيرة التي تُدعى بطمس، من أجل كلمة الله، ومن أجل شهادة يسوع المسيح. رؤيا 1:9.</w:t>
      </w:r>
    </w:p>
    <w:p>
      <w:pPr>
        <w:pStyle w:val="ArticleBody"/>
        <w:jc w:val="left"/>
      </w:pPr>
      <w:r>
        <w:rPr>
          <w:rFonts w:ascii="Times New Roman" w:hAnsi="Times New Roman" w:eastAsia="Times New Roman" w:cs="Times New Roman"/>
        </w:rPr>
        <w:t>Juan fue perseguido por la Biblia y el Espíritu de Profecía. ¿Por qué son perseguidos los ciento cuarenta y cuatro mil a causa del Espíritu de Profecía? La primera verdad que identifica el profeta Joel es la apostasía de la Iglesia Adventista del Séptimo Día. Cuando el apóstol Pedro identificó que Pentecostés era un cumplimiento del libro de Joel, Pedro lo hizo en respuesta a que los judíos atacaban la manifestación de las “lenguas”. Los judíos, que entonces tipificaban a los Adventistas del Séptimo Día en los últimos días, sostenían que Pedro y los que proclamaban el mensaje estaban “ebrios”. Los Adventistas del Séptimo Día combatirán contra el mensaje de la lluvia tardía, tal como lo hicieron los judíos en el tiempo de Pedro. Lo hacen porque quienes están proclamando el mensaje probatorio de la “verdad presente” de la lluvia tardía poseen las antiguas verdades fundamentales, pues la verdad nueva siempre se basa en la verdad antigua. Jeremías llamó al pueblo de Dios, en el tiempo de la lluvia tardía, a andar por las sendas antiguas y a escuchar el sonido de la trompeta del atalaya, pero ellos rehúsan hacerlo. El mensaje de verdad fundamental “antigua” está representado simbólicamente por los “siete tiempos” de Levítico veintiséis, que expone la relación del pacto en términos del sábado de la tierra.</w:t>
      </w:r>
    </w:p>
    <w:p>
      <w:pPr>
        <w:pStyle w:val="ArticleScripture"/>
        <w:jc w:val="left"/>
      </w:pPr>
      <w:r>
        <w:rPr>
          <w:rFonts w:ascii="Microsoft YaHei" w:hAnsi="Microsoft YaHei" w:eastAsia="Microsoft YaHei" w:cs="Microsoft YaHei"/>
        </w:rPr>
        <w:t>「</w:t>
      </w:r>
      <w:r>
        <w:rPr>
          <w:rFonts w:ascii="MS Gothic" w:hAnsi="MS Gothic" w:eastAsia="MS Gothic" w:cs="MS Gothic"/>
        </w:rPr>
        <w:t>わたしは</w:t>
      </w:r>
      <w:r>
        <w:rPr>
          <w:rFonts w:ascii="Microsoft YaHei" w:hAnsi="Microsoft YaHei" w:eastAsia="Microsoft YaHei" w:cs="Microsoft YaHei"/>
        </w:rPr>
        <w:t>、名目上</w:t>
      </w:r>
      <w:r>
        <w:rPr>
          <w:rFonts w:ascii="MS Gothic" w:hAnsi="MS Gothic" w:eastAsia="MS Gothic" w:cs="MS Gothic"/>
        </w:rPr>
        <w:t>の</w:t>
      </w:r>
      <w:r>
        <w:rPr>
          <w:rFonts w:ascii="Microsoft YaHei" w:hAnsi="Microsoft YaHei" w:eastAsia="Microsoft YaHei" w:cs="Microsoft YaHei"/>
        </w:rPr>
        <w:t>教会</w:t>
      </w:r>
      <w:r>
        <w:rPr>
          <w:rFonts w:ascii="MS Gothic" w:hAnsi="MS Gothic" w:eastAsia="MS Gothic" w:cs="MS Gothic"/>
        </w:rPr>
        <w:t>と</w:t>
      </w:r>
      <w:r>
        <w:rPr>
          <w:rFonts w:ascii="Microsoft YaHei" w:hAnsi="Microsoft YaHei" w:eastAsia="Microsoft YaHei" w:cs="Microsoft YaHei"/>
        </w:rPr>
        <w:t>名目上</w:t>
      </w:r>
      <w:r>
        <w:rPr>
          <w:rFonts w:ascii="MS Gothic" w:hAnsi="MS Gothic" w:eastAsia="MS Gothic" w:cs="MS Gothic"/>
        </w:rPr>
        <w:t>のアドベンチストたちが</w:t>
      </w:r>
      <w:r>
        <w:rPr>
          <w:rFonts w:ascii="Microsoft YaHei" w:hAnsi="Microsoft YaHei" w:eastAsia="Microsoft YaHei" w:cs="Microsoft YaHei"/>
        </w:rPr>
        <w:t>、</w:t>
      </w:r>
      <w:r>
        <w:rPr>
          <w:rFonts w:ascii="MS Gothic" w:hAnsi="MS Gothic" w:eastAsia="MS Gothic" w:cs="MS Gothic"/>
        </w:rPr>
        <w:t>ユダのように</w:t>
      </w:r>
      <w:r>
        <w:rPr>
          <w:rFonts w:ascii="Microsoft YaHei" w:hAnsi="Microsoft YaHei" w:eastAsia="Microsoft YaHei" w:cs="Microsoft YaHei"/>
        </w:rPr>
        <w:t>、真理</w:t>
      </w:r>
      <w:r>
        <w:rPr>
          <w:rFonts w:ascii="MS Gothic" w:hAnsi="MS Gothic" w:eastAsia="MS Gothic" w:cs="MS Gothic"/>
        </w:rPr>
        <w:t>に</w:t>
      </w:r>
      <w:r>
        <w:rPr>
          <w:rFonts w:ascii="Microsoft YaHei" w:hAnsi="Microsoft YaHei" w:eastAsia="Microsoft YaHei" w:cs="Microsoft YaHei"/>
        </w:rPr>
        <w:t>敵対</w:t>
      </w:r>
      <w:r>
        <w:rPr>
          <w:rFonts w:ascii="MS Gothic" w:hAnsi="MS Gothic" w:eastAsia="MS Gothic" w:cs="MS Gothic"/>
        </w:rPr>
        <w:t>するためにその</w:t>
      </w:r>
      <w:r>
        <w:rPr>
          <w:rFonts w:ascii="Microsoft YaHei" w:hAnsi="Microsoft YaHei" w:eastAsia="Microsoft YaHei" w:cs="Microsoft YaHei"/>
        </w:rPr>
        <w:t>勢力</w:t>
      </w:r>
      <w:r>
        <w:rPr>
          <w:rFonts w:ascii="MS Gothic" w:hAnsi="MS Gothic" w:eastAsia="MS Gothic" w:cs="MS Gothic"/>
        </w:rPr>
        <w:t>を</w:t>
      </w:r>
      <w:r>
        <w:rPr>
          <w:rFonts w:ascii="Microsoft YaHei" w:hAnsi="Microsoft YaHei" w:eastAsia="Microsoft YaHei" w:cs="Microsoft YaHei"/>
        </w:rPr>
        <w:t>得</w:t>
      </w:r>
      <w:r>
        <w:rPr>
          <w:rFonts w:ascii="MS Gothic" w:hAnsi="MS Gothic" w:eastAsia="MS Gothic" w:cs="MS Gothic"/>
        </w:rPr>
        <w:t>ようとして</w:t>
      </w:r>
      <w:r>
        <w:rPr>
          <w:rFonts w:ascii="Microsoft YaHei" w:hAnsi="Microsoft YaHei" w:eastAsia="Microsoft YaHei" w:cs="Microsoft YaHei"/>
        </w:rPr>
        <w:t>、</w:t>
      </w:r>
      <w:r>
        <w:rPr>
          <w:rFonts w:ascii="MS Gothic" w:hAnsi="MS Gothic" w:eastAsia="MS Gothic" w:cs="MS Gothic"/>
        </w:rPr>
        <w:t>わたしたちをカトリックに</w:t>
      </w:r>
      <w:r>
        <w:rPr>
          <w:rFonts w:ascii="Microsoft YaHei" w:hAnsi="Microsoft YaHei" w:eastAsia="Microsoft YaHei" w:cs="Microsoft YaHei"/>
        </w:rPr>
        <w:t>売</w:t>
      </w:r>
      <w:r>
        <w:rPr>
          <w:rFonts w:ascii="MS Gothic" w:hAnsi="MS Gothic" w:eastAsia="MS Gothic" w:cs="MS Gothic"/>
        </w:rPr>
        <w:t>り</w:t>
      </w:r>
      <w:r>
        <w:rPr>
          <w:rFonts w:ascii="Microsoft YaHei" w:hAnsi="Microsoft YaHei" w:eastAsia="Microsoft YaHei" w:cs="Microsoft YaHei"/>
        </w:rPr>
        <w:t>渡</w:t>
      </w:r>
      <w:r>
        <w:rPr>
          <w:rFonts w:ascii="MS Gothic" w:hAnsi="MS Gothic" w:eastAsia="MS Gothic" w:cs="MS Gothic"/>
        </w:rPr>
        <w:t>すのを</w:t>
      </w:r>
      <w:r>
        <w:rPr>
          <w:rFonts w:ascii="Microsoft YaHei" w:hAnsi="Microsoft YaHei" w:eastAsia="Microsoft YaHei" w:cs="Microsoft YaHei"/>
        </w:rPr>
        <w:t>見</w:t>
      </w:r>
      <w:r>
        <w:rPr>
          <w:rFonts w:ascii="MS Gothic" w:hAnsi="MS Gothic" w:eastAsia="MS Gothic" w:cs="MS Gothic"/>
        </w:rPr>
        <w:t>た</w:t>
      </w:r>
      <w:r>
        <w:rPr>
          <w:rFonts w:ascii="Times New Roman" w:hAnsi="Times New Roman" w:eastAsia="Times New Roman" w:cs="Times New Roman"/>
        </w:rPr>
        <w:t>.</w:t>
      </w:r>
      <w:r>
        <w:rPr>
          <w:rFonts w:ascii="MS Gothic" w:hAnsi="MS Gothic" w:eastAsia="MS Gothic" w:cs="MS Gothic"/>
        </w:rPr>
        <w:t>そのとき</w:t>
      </w:r>
      <w:r>
        <w:rPr>
          <w:rFonts w:ascii="Microsoft YaHei" w:hAnsi="Microsoft YaHei" w:eastAsia="Microsoft YaHei" w:cs="Microsoft YaHei"/>
        </w:rPr>
        <w:t>聖徒</w:t>
      </w:r>
      <w:r>
        <w:rPr>
          <w:rFonts w:ascii="MS Gothic" w:hAnsi="MS Gothic" w:eastAsia="MS Gothic" w:cs="MS Gothic"/>
        </w:rPr>
        <w:t>たちは</w:t>
      </w:r>
      <w:r>
        <w:rPr>
          <w:rFonts w:ascii="Microsoft YaHei" w:hAnsi="Microsoft YaHei" w:eastAsia="Microsoft YaHei" w:cs="Microsoft YaHei"/>
        </w:rPr>
        <w:t>、</w:t>
      </w:r>
      <w:r>
        <w:rPr>
          <w:rFonts w:ascii="MS Gothic" w:hAnsi="MS Gothic" w:eastAsia="MS Gothic" w:cs="MS Gothic"/>
        </w:rPr>
        <w:t>カトリックにはほとんど</w:t>
      </w:r>
      <w:r>
        <w:rPr>
          <w:rFonts w:ascii="Microsoft YaHei" w:hAnsi="Microsoft YaHei" w:eastAsia="Microsoft YaHei" w:cs="Microsoft YaHei"/>
        </w:rPr>
        <w:t>知</w:t>
      </w:r>
      <w:r>
        <w:rPr>
          <w:rFonts w:ascii="MS Gothic" w:hAnsi="MS Gothic" w:eastAsia="MS Gothic" w:cs="MS Gothic"/>
        </w:rPr>
        <w:t>られていない</w:t>
      </w:r>
      <w:r>
        <w:rPr>
          <w:rFonts w:ascii="Microsoft YaHei" w:hAnsi="Microsoft YaHei" w:eastAsia="Microsoft YaHei" w:cs="Microsoft YaHei"/>
        </w:rPr>
        <w:t>、目立</w:t>
      </w:r>
      <w:r>
        <w:rPr>
          <w:rFonts w:ascii="MS Gothic" w:hAnsi="MS Gothic" w:eastAsia="MS Gothic" w:cs="MS Gothic"/>
        </w:rPr>
        <w:t>たぬ</w:t>
      </w:r>
      <w:r>
        <w:rPr>
          <w:rFonts w:ascii="Microsoft YaHei" w:hAnsi="Microsoft YaHei" w:eastAsia="Microsoft YaHei" w:cs="Microsoft YaHei"/>
        </w:rPr>
        <w:t>民</w:t>
      </w:r>
      <w:r>
        <w:rPr>
          <w:rFonts w:ascii="MS Gothic" w:hAnsi="MS Gothic" w:eastAsia="MS Gothic" w:cs="MS Gothic"/>
        </w:rPr>
        <w:t>となるであろう</w:t>
      </w:r>
      <w:r>
        <w:rPr>
          <w:rFonts w:ascii="Times New Roman" w:hAnsi="Times New Roman" w:eastAsia="Times New Roman" w:cs="Times New Roman"/>
        </w:rPr>
        <w:t>.</w:t>
      </w:r>
      <w:r>
        <w:rPr>
          <w:rFonts w:ascii="MS Gothic" w:hAnsi="MS Gothic" w:eastAsia="MS Gothic" w:cs="MS Gothic"/>
        </w:rPr>
        <w:t>だが</w:t>
      </w:r>
      <w:r>
        <w:rPr>
          <w:rFonts w:ascii="Microsoft YaHei" w:hAnsi="Microsoft YaHei" w:eastAsia="Microsoft YaHei" w:cs="Microsoft YaHei"/>
        </w:rPr>
        <w:t>、</w:t>
      </w:r>
      <w:r>
        <w:rPr>
          <w:rFonts w:ascii="MS Gothic" w:hAnsi="MS Gothic" w:eastAsia="MS Gothic" w:cs="MS Gothic"/>
        </w:rPr>
        <w:t>わたしたちの</w:t>
      </w:r>
      <w:r>
        <w:rPr>
          <w:rFonts w:ascii="Microsoft YaHei" w:hAnsi="Microsoft YaHei" w:eastAsia="Microsoft YaHei" w:cs="Microsoft YaHei"/>
        </w:rPr>
        <w:t>信仰</w:t>
      </w:r>
      <w:r>
        <w:rPr>
          <w:rFonts w:ascii="MS Gothic" w:hAnsi="MS Gothic" w:eastAsia="MS Gothic" w:cs="MS Gothic"/>
        </w:rPr>
        <w:t>と</w:t>
      </w:r>
      <w:r>
        <w:rPr>
          <w:rFonts w:ascii="Microsoft YaHei" w:hAnsi="Microsoft YaHei" w:eastAsia="Microsoft YaHei" w:cs="Microsoft YaHei"/>
        </w:rPr>
        <w:t>慣習</w:t>
      </w:r>
      <w:r>
        <w:rPr>
          <w:rFonts w:ascii="MS Gothic" w:hAnsi="MS Gothic" w:eastAsia="MS Gothic" w:cs="MS Gothic"/>
        </w:rPr>
        <w:t>を</w:t>
      </w:r>
      <w:r>
        <w:rPr>
          <w:rFonts w:ascii="Microsoft YaHei" w:hAnsi="Microsoft YaHei" w:eastAsia="Microsoft YaHei" w:cs="Microsoft YaHei"/>
        </w:rPr>
        <w:t>知</w:t>
      </w:r>
      <w:r>
        <w:rPr>
          <w:rFonts w:ascii="MS Gothic" w:hAnsi="MS Gothic" w:eastAsia="MS Gothic" w:cs="MS Gothic"/>
        </w:rPr>
        <w:t>っている</w:t>
      </w:r>
      <w:r>
        <w:rPr>
          <w:rFonts w:ascii="Microsoft YaHei" w:hAnsi="Microsoft YaHei" w:eastAsia="Microsoft YaHei" w:cs="Microsoft YaHei"/>
        </w:rPr>
        <w:t>諸教会</w:t>
      </w:r>
      <w:r>
        <w:rPr>
          <w:rFonts w:ascii="MS Gothic" w:hAnsi="MS Gothic" w:eastAsia="MS Gothic" w:cs="MS Gothic"/>
        </w:rPr>
        <w:t>と</w:t>
      </w:r>
      <w:r>
        <w:rPr>
          <w:rFonts w:ascii="Microsoft YaHei" w:hAnsi="Microsoft YaHei" w:eastAsia="Microsoft YaHei" w:cs="Microsoft YaHei"/>
        </w:rPr>
        <w:t>名目上</w:t>
      </w:r>
      <w:r>
        <w:rPr>
          <w:rFonts w:ascii="MS Gothic" w:hAnsi="MS Gothic" w:eastAsia="MS Gothic" w:cs="MS Gothic"/>
        </w:rPr>
        <w:t>のアドベンチストたち</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安息日</w:t>
      </w:r>
      <w:r>
        <w:rPr>
          <w:rFonts w:ascii="MS Gothic" w:hAnsi="MS Gothic" w:eastAsia="MS Gothic" w:cs="MS Gothic"/>
        </w:rPr>
        <w:t>のゆえにわたしたちを</w:t>
      </w:r>
      <w:r>
        <w:rPr>
          <w:rFonts w:ascii="Microsoft YaHei" w:hAnsi="Microsoft YaHei" w:eastAsia="Microsoft YaHei" w:cs="Microsoft YaHei"/>
        </w:rPr>
        <w:t>憎</w:t>
      </w:r>
      <w:r>
        <w:rPr>
          <w:rFonts w:ascii="MS Gothic" w:hAnsi="MS Gothic" w:eastAsia="MS Gothic" w:cs="MS Gothic"/>
        </w:rPr>
        <w:t>んだのである</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、彼</w:t>
      </w:r>
      <w:r>
        <w:rPr>
          <w:rFonts w:ascii="MS Gothic" w:hAnsi="MS Gothic" w:eastAsia="MS Gothic" w:cs="MS Gothic"/>
        </w:rPr>
        <w:t>らはそれに</w:t>
      </w:r>
      <w:r>
        <w:rPr>
          <w:rFonts w:ascii="Microsoft YaHei" w:hAnsi="Microsoft YaHei" w:eastAsia="Microsoft YaHei" w:cs="Microsoft YaHei"/>
        </w:rPr>
        <w:t>反駁</w:t>
      </w:r>
      <w:r>
        <w:rPr>
          <w:rFonts w:ascii="MS Gothic" w:hAnsi="MS Gothic" w:eastAsia="MS Gothic" w:cs="MS Gothic"/>
        </w:rPr>
        <w:t>することができなかったからである</w:t>
      </w:r>
      <w:r>
        <w:rPr>
          <w:rFonts w:ascii="Microsoft YaHei" w:hAnsi="Microsoft YaHei" w:eastAsia="Microsoft YaHei" w:cs="Microsoft YaHei"/>
        </w:rPr>
        <w:t>）</w:t>
      </w:r>
      <w:r>
        <w:rPr>
          <w:rFonts w:ascii="MS Gothic" w:hAnsi="MS Gothic" w:eastAsia="MS Gothic" w:cs="MS Gothic"/>
        </w:rPr>
        <w:t>は</w:t>
      </w:r>
      <w:r>
        <w:rPr>
          <w:rFonts w:ascii="Microsoft YaHei" w:hAnsi="Microsoft YaHei" w:eastAsia="Microsoft YaHei" w:cs="Microsoft YaHei"/>
        </w:rPr>
        <w:t>、聖徒</w:t>
      </w:r>
      <w:r>
        <w:rPr>
          <w:rFonts w:ascii="MS Gothic" w:hAnsi="MS Gothic" w:eastAsia="MS Gothic" w:cs="MS Gothic"/>
        </w:rPr>
        <w:t>たちを</w:t>
      </w:r>
      <w:r>
        <w:rPr>
          <w:rFonts w:ascii="Microsoft YaHei" w:hAnsi="Microsoft YaHei" w:eastAsia="Microsoft YaHei" w:cs="Microsoft YaHei"/>
        </w:rPr>
        <w:t>裏切</w:t>
      </w:r>
      <w:r>
        <w:rPr>
          <w:rFonts w:ascii="MS Gothic" w:hAnsi="MS Gothic" w:eastAsia="MS Gothic" w:cs="MS Gothic"/>
        </w:rPr>
        <w:t>り</w:t>
      </w:r>
      <w:r>
        <w:rPr>
          <w:rFonts w:ascii="Microsoft YaHei" w:hAnsi="Microsoft YaHei" w:eastAsia="Microsoft YaHei" w:cs="Microsoft YaHei"/>
        </w:rPr>
        <w:t>、民</w:t>
      </w:r>
      <w:r>
        <w:rPr>
          <w:rFonts w:ascii="MS Gothic" w:hAnsi="MS Gothic" w:eastAsia="MS Gothic" w:cs="MS Gothic"/>
        </w:rPr>
        <w:t>の</w:t>
      </w:r>
      <w:r>
        <w:rPr>
          <w:rFonts w:ascii="Microsoft YaHei" w:hAnsi="Microsoft YaHei" w:eastAsia="Microsoft YaHei" w:cs="Microsoft YaHei"/>
        </w:rPr>
        <w:t>制度</w:t>
      </w:r>
      <w:r>
        <w:rPr>
          <w:rFonts w:ascii="MS Gothic" w:hAnsi="MS Gothic" w:eastAsia="MS Gothic" w:cs="MS Gothic"/>
        </w:rPr>
        <w:t>を</w:t>
      </w:r>
      <w:r>
        <w:rPr>
          <w:rFonts w:ascii="Microsoft YaHei" w:hAnsi="Microsoft YaHei" w:eastAsia="Microsoft YaHei" w:cs="Microsoft YaHei"/>
        </w:rPr>
        <w:t>無視</w:t>
      </w:r>
      <w:r>
        <w:rPr>
          <w:rFonts w:ascii="MS Gothic" w:hAnsi="MS Gothic" w:eastAsia="MS Gothic" w:cs="MS Gothic"/>
        </w:rPr>
        <w:t>する</w:t>
      </w:r>
      <w:r>
        <w:rPr>
          <w:rFonts w:ascii="Microsoft YaHei" w:hAnsi="Microsoft YaHei" w:eastAsia="Microsoft YaHei" w:cs="Microsoft YaHei"/>
        </w:rPr>
        <w:t>者</w:t>
      </w:r>
      <w:r>
        <w:rPr>
          <w:rFonts w:ascii="MS Gothic" w:hAnsi="MS Gothic" w:eastAsia="MS Gothic" w:cs="MS Gothic"/>
        </w:rPr>
        <w:t>たちとしてカトリックに</w:t>
      </w:r>
      <w:r>
        <w:rPr>
          <w:rFonts w:ascii="Microsoft YaHei" w:hAnsi="Microsoft YaHei" w:eastAsia="Microsoft YaHei" w:cs="Microsoft YaHei"/>
        </w:rPr>
        <w:t>告</w:t>
      </w:r>
      <w:r>
        <w:rPr>
          <w:rFonts w:ascii="MS Gothic" w:hAnsi="MS Gothic" w:eastAsia="MS Gothic" w:cs="MS Gothic"/>
        </w:rPr>
        <w:t>げるであろう</w:t>
      </w:r>
      <w:r>
        <w:rPr>
          <w:rFonts w:ascii="Times New Roman" w:hAnsi="Times New Roman" w:eastAsia="Times New Roman" w:cs="Times New Roman"/>
        </w:rPr>
        <w:t>.</w:t>
      </w:r>
      <w:r>
        <w:rPr>
          <w:rFonts w:ascii="MS Gothic" w:hAnsi="MS Gothic" w:eastAsia="MS Gothic" w:cs="MS Gothic"/>
        </w:rPr>
        <w:t>すなわち</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安息日</w:t>
      </w:r>
      <w:r>
        <w:rPr>
          <w:rFonts w:ascii="MS Gothic" w:hAnsi="MS Gothic" w:eastAsia="MS Gothic" w:cs="MS Gothic"/>
        </w:rPr>
        <w:t>を</w:t>
      </w:r>
      <w:r>
        <w:rPr>
          <w:rFonts w:ascii="Microsoft YaHei" w:hAnsi="Microsoft YaHei" w:eastAsia="Microsoft YaHei" w:cs="Microsoft YaHei"/>
        </w:rPr>
        <w:t>守</w:t>
      </w:r>
      <w:r>
        <w:rPr>
          <w:rFonts w:ascii="MS Gothic" w:hAnsi="MS Gothic" w:eastAsia="MS Gothic" w:cs="MS Gothic"/>
        </w:rPr>
        <w:t>り</w:t>
      </w:r>
      <w:r>
        <w:rPr>
          <w:rFonts w:ascii="Microsoft YaHei" w:hAnsi="Microsoft YaHei" w:eastAsia="Microsoft YaHei" w:cs="Microsoft YaHei"/>
        </w:rPr>
        <w:t>、日曜日</w:t>
      </w:r>
      <w:r>
        <w:rPr>
          <w:rFonts w:ascii="MS Gothic" w:hAnsi="MS Gothic" w:eastAsia="MS Gothic" w:cs="MS Gothic"/>
        </w:rPr>
        <w:t>を</w:t>
      </w:r>
      <w:r>
        <w:rPr>
          <w:rFonts w:ascii="Microsoft YaHei" w:hAnsi="Microsoft YaHei" w:eastAsia="Microsoft YaHei" w:cs="Microsoft YaHei"/>
        </w:rPr>
        <w:t>顧</w:t>
      </w:r>
      <w:r>
        <w:rPr>
          <w:rFonts w:ascii="MS Gothic" w:hAnsi="MS Gothic" w:eastAsia="MS Gothic" w:cs="MS Gothic"/>
        </w:rPr>
        <w:t>みないのである</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«Потом католики побудят протестантов идти вперёд и издать указ, что все, кто не будет соблюдать первый день недели вместо седьмого дня, должны быть преданы смерти. И католики, которых много числом, станут на стороне протестантов. Католики дадут свою силу образу зверя. И протестанты будут действовать так, как прежде действовала их мать, чтобы уничтожить святых. Но прежде чем их указ принесёт или даст плод, святые будут избавлены Голосом Божьим». Spalding and Magan, 1, 2.</w:t>
      </w:r>
    </w:p>
    <w:p>
      <w:pPr>
        <w:pStyle w:val="ArticleBody"/>
        <w:jc w:val="left"/>
      </w:pP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ሳዕቲ</w:t>
      </w:r>
      <w:r>
        <w:rPr>
          <w:rFonts w:ascii="Times New Roman" w:hAnsi="Times New Roman" w:eastAsia="Times New Roman" w:cs="Times New Roman"/>
        </w:rPr>
        <w:t xml:space="preserve"> </w:t>
      </w:r>
      <w:r>
        <w:rPr>
          <w:rFonts w:ascii="Ebrima" w:hAnsi="Ebrima" w:eastAsia="Ebrima" w:cs="Ebrima"/>
        </w:rPr>
        <w:t>ሓብቲ</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ስማዊት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ስማውያን</w:t>
      </w:r>
      <w:r>
        <w:rPr>
          <w:rFonts w:ascii="Times New Roman" w:hAnsi="Times New Roman" w:eastAsia="Times New Roman" w:cs="Times New Roman"/>
        </w:rPr>
        <w:t xml:space="preserve"> </w:t>
      </w:r>
      <w:r>
        <w:rPr>
          <w:rFonts w:ascii="Ebrima" w:hAnsi="Ebrima" w:eastAsia="Ebrima" w:cs="Ebrima"/>
        </w:rPr>
        <w:t>ኣድቬንቲስት</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ትጠቅስ፣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ተመሳሳሊ</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ነዞም</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ስማውያን</w:t>
      </w:r>
      <w:r>
        <w:rPr>
          <w:rFonts w:ascii="Times New Roman" w:hAnsi="Times New Roman" w:eastAsia="Times New Roman" w:cs="Times New Roman"/>
        </w:rPr>
        <w:t xml:space="preserve"> </w:t>
      </w:r>
      <w:r>
        <w:rPr>
          <w:rFonts w:ascii="Ebrima" w:hAnsi="Ebrima" w:eastAsia="Ebrima" w:cs="Ebrima"/>
        </w:rPr>
        <w:t>ጉጅለታት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ካቶሊካውያን</w:t>
      </w:r>
      <w:r>
        <w:rPr>
          <w:rFonts w:ascii="Times New Roman" w:hAnsi="Times New Roman" w:eastAsia="Times New Roman" w:cs="Times New Roman"/>
        </w:rPr>
        <w:t xml:space="preserve">” </w:t>
      </w:r>
      <w:r>
        <w:rPr>
          <w:rFonts w:ascii="Ebrima" w:hAnsi="Ebrima" w:eastAsia="Ebrima" w:cs="Ebrima"/>
        </w:rPr>
        <w:t>ፍልይነት</w:t>
      </w:r>
      <w:r>
        <w:rPr>
          <w:rFonts w:ascii="Times New Roman" w:hAnsi="Times New Roman" w:eastAsia="Times New Roman" w:cs="Times New Roman"/>
        </w:rPr>
        <w:t xml:space="preserve"> </w:t>
      </w:r>
      <w:r>
        <w:rPr>
          <w:rFonts w:ascii="Ebrima" w:hAnsi="Ebrima" w:eastAsia="Ebrima" w:cs="Ebrima"/>
        </w:rPr>
        <w:t>ትገብር።</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ስማዊት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ስማውያን</w:t>
      </w:r>
      <w:r>
        <w:rPr>
          <w:rFonts w:ascii="Times New Roman" w:hAnsi="Times New Roman" w:eastAsia="Times New Roman" w:cs="Times New Roman"/>
        </w:rPr>
        <w:t xml:space="preserve"> </w:t>
      </w:r>
      <w:r>
        <w:rPr>
          <w:rFonts w:ascii="Ebrima" w:hAnsi="Ebrima" w:eastAsia="Ebrima" w:cs="Ebrima"/>
        </w:rPr>
        <w:t>ኣድቬንቲስት</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ብጴጥሮስን</w:t>
      </w:r>
      <w:r>
        <w:rPr>
          <w:rFonts w:ascii="Times New Roman" w:hAnsi="Times New Roman" w:eastAsia="Times New Roman" w:cs="Times New Roman"/>
        </w:rPr>
        <w:t xml:space="preserve"> </w:t>
      </w:r>
      <w:r>
        <w:rPr>
          <w:rFonts w:ascii="Ebrima" w:hAnsi="Ebrima" w:eastAsia="Ebrima" w:cs="Ebrima"/>
        </w:rPr>
        <w:t>ዮሃንስን</w:t>
      </w:r>
      <w:r>
        <w:rPr>
          <w:rFonts w:ascii="Times New Roman" w:hAnsi="Times New Roman" w:eastAsia="Times New Roman" w:cs="Times New Roman"/>
        </w:rPr>
        <w:t xml:space="preserve"> </w:t>
      </w:r>
      <w:r>
        <w:rPr>
          <w:rFonts w:ascii="Ebrima" w:hAnsi="Ebrima" w:eastAsia="Ebrima" w:cs="Ebrima"/>
        </w:rPr>
        <w:t>ዝተወከሉ</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ብምኽንያት</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ጸልእዎም፣</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ክነፍግዎ</w:t>
      </w:r>
      <w:r>
        <w:rPr>
          <w:rFonts w:ascii="Times New Roman" w:hAnsi="Times New Roman" w:eastAsia="Times New Roman" w:cs="Times New Roman"/>
        </w:rPr>
        <w:t xml:space="preserve"> </w:t>
      </w:r>
      <w:r>
        <w:rPr>
          <w:rFonts w:ascii="Ebrima" w:hAnsi="Ebrima" w:eastAsia="Ebrima" w:cs="Ebrima"/>
        </w:rPr>
        <w:t>ኣይከኣሉን</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ስማዊት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ክርስቲያንን</w:t>
      </w:r>
      <w:r>
        <w:rPr>
          <w:rFonts w:ascii="Times New Roman" w:hAnsi="Times New Roman" w:eastAsia="Times New Roman" w:cs="Times New Roman"/>
        </w:rPr>
        <w:t xml:space="preserve"> </w:t>
      </w:r>
      <w:r>
        <w:rPr>
          <w:rFonts w:ascii="Ebrima" w:hAnsi="Ebrima" w:eastAsia="Ebrima" w:cs="Ebrima"/>
        </w:rPr>
        <w:t>ካቶሊካውያንን</w:t>
      </w:r>
      <w:r>
        <w:rPr>
          <w:rFonts w:ascii="Times New Roman" w:hAnsi="Times New Roman" w:eastAsia="Times New Roman" w:cs="Times New Roman"/>
        </w:rPr>
        <w:t xml:space="preserve"> </w:t>
      </w:r>
      <w:r>
        <w:rPr>
          <w:rFonts w:ascii="Ebrima" w:hAnsi="Ebrima" w:eastAsia="Ebrima" w:cs="Ebrima"/>
        </w:rPr>
        <w:t>ንሓቂ</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ሻብዐይቲ</w:t>
      </w:r>
      <w:r>
        <w:rPr>
          <w:rFonts w:ascii="Times New Roman" w:hAnsi="Times New Roman" w:eastAsia="Times New Roman" w:cs="Times New Roman"/>
        </w:rPr>
        <w:t xml:space="preserve"> </w:t>
      </w:r>
      <w:r>
        <w:rPr>
          <w:rFonts w:ascii="Ebrima" w:hAnsi="Ebrima" w:eastAsia="Ebrima" w:cs="Ebrima"/>
        </w:rPr>
        <w:t>መዓልቲ</w:t>
      </w:r>
      <w:r>
        <w:rPr>
          <w:rFonts w:ascii="Times New Roman" w:hAnsi="Times New Roman" w:eastAsia="Times New Roman" w:cs="Times New Roman"/>
        </w:rPr>
        <w:t xml:space="preserve"> “</w:t>
      </w:r>
      <w:r>
        <w:rPr>
          <w:rFonts w:ascii="Ebrima" w:hAnsi="Ebrima" w:eastAsia="Ebrima" w:cs="Ebrima"/>
        </w:rPr>
        <w:t>ክነፍግዋ</w:t>
      </w:r>
      <w:r>
        <w:rPr>
          <w:rFonts w:ascii="Times New Roman" w:hAnsi="Times New Roman" w:eastAsia="Times New Roman" w:cs="Times New Roman"/>
        </w:rPr>
        <w:t xml:space="preserve">” </w:t>
      </w:r>
      <w:r>
        <w:rPr>
          <w:rFonts w:ascii="Ebrima" w:hAnsi="Ebrima" w:eastAsia="Ebrima" w:cs="Ebrima"/>
        </w:rPr>
        <w:t>ኣይክእሉን፣</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ስማውያን</w:t>
      </w:r>
      <w:r>
        <w:rPr>
          <w:rFonts w:ascii="Times New Roman" w:hAnsi="Times New Roman" w:eastAsia="Times New Roman" w:cs="Times New Roman"/>
        </w:rPr>
        <w:t xml:space="preserve"> </w:t>
      </w:r>
      <w:r>
        <w:rPr>
          <w:rFonts w:ascii="Ebrima" w:hAnsi="Ebrima" w:eastAsia="Ebrima" w:cs="Ebrima"/>
        </w:rPr>
        <w:t>ኣድቬንቲስት</w:t>
      </w:r>
      <w:r>
        <w:rPr>
          <w:rFonts w:ascii="Times New Roman" w:hAnsi="Times New Roman" w:eastAsia="Times New Roman" w:cs="Times New Roman"/>
        </w:rPr>
        <w:t xml:space="preserve">” </w:t>
      </w:r>
      <w:r>
        <w:rPr>
          <w:rFonts w:ascii="Ebrima" w:hAnsi="Ebrima" w:eastAsia="Ebrima" w:cs="Ebrima"/>
        </w:rPr>
        <w:t>ን</w:t>
      </w:r>
      <w:r>
        <w:rPr>
          <w:rFonts w:ascii="Times New Roman" w:hAnsi="Times New Roman" w:eastAsia="Times New Roman" w:cs="Times New Roman"/>
        </w:rPr>
        <w:t>“</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ዘለዎ</w:t>
      </w:r>
      <w:r>
        <w:rPr>
          <w:rFonts w:ascii="Times New Roman" w:hAnsi="Times New Roman" w:eastAsia="Times New Roman" w:cs="Times New Roman"/>
        </w:rPr>
        <w:t xml:space="preserve"> </w:t>
      </w:r>
      <w:r>
        <w:rPr>
          <w:rFonts w:ascii="Ebrima" w:hAnsi="Ebrima" w:eastAsia="Ebrima" w:cs="Ebrima"/>
        </w:rPr>
        <w:t>ሌዋውያን</w:t>
      </w:r>
      <w:r>
        <w:rPr>
          <w:rFonts w:ascii="Times New Roman" w:hAnsi="Times New Roman" w:eastAsia="Times New Roman" w:cs="Times New Roman"/>
        </w:rPr>
        <w:t xml:space="preserve"> </w:t>
      </w:r>
      <w:r>
        <w:rPr>
          <w:rFonts w:ascii="Ebrima" w:hAnsi="Ebrima" w:eastAsia="Ebrima" w:cs="Ebrima"/>
        </w:rPr>
        <w:t>ዕስራን</w:t>
      </w:r>
      <w:r>
        <w:rPr>
          <w:rFonts w:ascii="Times New Roman" w:hAnsi="Times New Roman" w:eastAsia="Times New Roman" w:cs="Times New Roman"/>
        </w:rPr>
        <w:t xml:space="preserve"> </w:t>
      </w:r>
      <w:r>
        <w:rPr>
          <w:rFonts w:ascii="Ebrima" w:hAnsi="Ebrima" w:eastAsia="Ebrima" w:cs="Ebrima"/>
        </w:rPr>
        <w:t>ሽዱሽተን</w:t>
      </w:r>
      <w:r>
        <w:rPr>
          <w:rFonts w:ascii="Times New Roman" w:hAnsi="Times New Roman" w:eastAsia="Times New Roman" w:cs="Times New Roman"/>
        </w:rPr>
        <w:t xml:space="preserve"> </w:t>
      </w:r>
      <w:r>
        <w:rPr>
          <w:rFonts w:ascii="Ebrima" w:hAnsi="Ebrima" w:eastAsia="Ebrima" w:cs="Ebrima"/>
        </w:rPr>
        <w:t>ክ</w:t>
      </w:r>
      <w:r>
        <w:rPr>
          <w:rFonts w:ascii="Times New Roman" w:hAnsi="Times New Roman" w:eastAsia="Times New Roman" w:cs="Times New Roman"/>
        </w:rPr>
        <w:t>“</w:t>
      </w:r>
      <w:r>
        <w:rPr>
          <w:rFonts w:ascii="Ebrima" w:hAnsi="Ebrima" w:eastAsia="Ebrima" w:cs="Ebrima"/>
        </w:rPr>
        <w:t>ነፍግዎ</w:t>
      </w:r>
      <w:r>
        <w:rPr>
          <w:rFonts w:ascii="Times New Roman" w:hAnsi="Times New Roman" w:eastAsia="Times New Roman" w:cs="Times New Roman"/>
        </w:rPr>
        <w:t xml:space="preserve">” </w:t>
      </w:r>
      <w:r>
        <w:rPr>
          <w:rFonts w:ascii="Ebrima" w:hAnsi="Ebrima" w:eastAsia="Ebrima" w:cs="Ebrima"/>
        </w:rPr>
        <w:t>ኣይክእሉን፣</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ትእዛዝ</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ስማዊት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ክርስቲያንን</w:t>
      </w:r>
      <w:r>
        <w:rPr>
          <w:rFonts w:ascii="Times New Roman" w:hAnsi="Times New Roman" w:eastAsia="Times New Roman" w:cs="Times New Roman"/>
        </w:rPr>
        <w:t xml:space="preserve"> </w:t>
      </w:r>
      <w:r>
        <w:rPr>
          <w:rFonts w:ascii="Ebrima" w:hAnsi="Ebrima" w:eastAsia="Ebrima" w:cs="Ebrima"/>
        </w:rPr>
        <w:t>ካቶሊካውያንን</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ሻብዐይቲ</w:t>
      </w:r>
      <w:r>
        <w:rPr>
          <w:rFonts w:ascii="Times New Roman" w:hAnsi="Times New Roman" w:eastAsia="Times New Roman" w:cs="Times New Roman"/>
        </w:rPr>
        <w:t xml:space="preserve"> </w:t>
      </w:r>
      <w:r>
        <w:rPr>
          <w:rFonts w:ascii="Ebrima" w:hAnsi="Ebrima" w:eastAsia="Ebrima" w:cs="Ebrima"/>
        </w:rPr>
        <w:t>መዓልቲ</w:t>
      </w:r>
      <w:r>
        <w:rPr>
          <w:rFonts w:ascii="Times New Roman" w:hAnsi="Times New Roman" w:eastAsia="Times New Roman" w:cs="Times New Roman"/>
        </w:rPr>
        <w:t xml:space="preserve"> “</w:t>
      </w:r>
      <w:r>
        <w:rPr>
          <w:rFonts w:ascii="Ebrima" w:hAnsi="Ebrima" w:eastAsia="Ebrima" w:cs="Ebrima"/>
        </w:rPr>
        <w:t>መሰረታዊት</w:t>
      </w:r>
      <w:r>
        <w:rPr>
          <w:rFonts w:ascii="Times New Roman" w:hAnsi="Times New Roman" w:eastAsia="Times New Roman" w:cs="Times New Roman"/>
        </w:rPr>
        <w:t xml:space="preserve">” </w:t>
      </w:r>
      <w:r>
        <w:rPr>
          <w:rFonts w:ascii="Ebrima" w:hAnsi="Ebrima" w:eastAsia="Ebrima" w:cs="Ebrima"/>
        </w:rPr>
        <w:t>መጽሓፍ</w:t>
      </w:r>
      <w:r>
        <w:rPr>
          <w:rFonts w:ascii="Times New Roman" w:hAnsi="Times New Roman" w:eastAsia="Times New Roman" w:cs="Times New Roman"/>
        </w:rPr>
        <w:t xml:space="preserve"> </w:t>
      </w:r>
      <w:r>
        <w:rPr>
          <w:rFonts w:ascii="Ebrima" w:hAnsi="Ebrima" w:eastAsia="Ebrima" w:cs="Ebrima"/>
        </w:rPr>
        <w:t>ቅዱሳዊት</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ምዃና</w:t>
      </w:r>
      <w:r>
        <w:rPr>
          <w:rFonts w:ascii="Times New Roman" w:hAnsi="Times New Roman" w:eastAsia="Times New Roman" w:cs="Times New Roman"/>
        </w:rPr>
        <w:t xml:space="preserve"> “</w:t>
      </w:r>
      <w:r>
        <w:rPr>
          <w:rFonts w:ascii="Ebrima" w:hAnsi="Ebrima" w:eastAsia="Ebrima" w:cs="Ebrima"/>
        </w:rPr>
        <w:t>ክነፍግዎ</w:t>
      </w:r>
      <w:r>
        <w:rPr>
          <w:rFonts w:ascii="Times New Roman" w:hAnsi="Times New Roman" w:eastAsia="Times New Roman" w:cs="Times New Roman"/>
        </w:rPr>
        <w:t xml:space="preserve">” </w:t>
      </w:r>
      <w:r>
        <w:rPr>
          <w:rFonts w:ascii="Ebrima" w:hAnsi="Ebrima" w:eastAsia="Ebrima" w:cs="Ebrima"/>
        </w:rPr>
        <w:t>ኣይክእሉን፣</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ስማውያን</w:t>
      </w:r>
      <w:r>
        <w:rPr>
          <w:rFonts w:ascii="Times New Roman" w:hAnsi="Times New Roman" w:eastAsia="Times New Roman" w:cs="Times New Roman"/>
        </w:rPr>
        <w:t xml:space="preserve"> </w:t>
      </w:r>
      <w:r>
        <w:rPr>
          <w:rFonts w:ascii="Ebrima" w:hAnsi="Ebrima" w:eastAsia="Ebrima" w:cs="Ebrima"/>
        </w:rPr>
        <w:t>ኣድቬንቲስት</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ሌዋውያን</w:t>
      </w:r>
      <w:r>
        <w:rPr>
          <w:rFonts w:ascii="Times New Roman" w:hAnsi="Times New Roman" w:eastAsia="Times New Roman" w:cs="Times New Roman"/>
        </w:rPr>
        <w:t xml:space="preserve"> </w:t>
      </w:r>
      <w:r>
        <w:rPr>
          <w:rFonts w:ascii="Ebrima" w:hAnsi="Ebrima" w:eastAsia="Ebrima" w:cs="Ebrima"/>
        </w:rPr>
        <w:t>ዕስራን</w:t>
      </w:r>
      <w:r>
        <w:rPr>
          <w:rFonts w:ascii="Times New Roman" w:hAnsi="Times New Roman" w:eastAsia="Times New Roman" w:cs="Times New Roman"/>
        </w:rPr>
        <w:t xml:space="preserve"> </w:t>
      </w:r>
      <w:r>
        <w:rPr>
          <w:rFonts w:ascii="Ebrima" w:hAnsi="Ebrima" w:eastAsia="Ebrima" w:cs="Ebrima"/>
        </w:rPr>
        <w:t>ሽዱሽተን</w:t>
      </w:r>
      <w:r>
        <w:rPr>
          <w:rFonts w:ascii="Times New Roman" w:hAnsi="Times New Roman" w:eastAsia="Times New Roman" w:cs="Times New Roman"/>
        </w:rPr>
        <w:t xml:space="preserve"> “</w:t>
      </w:r>
      <w:r>
        <w:rPr>
          <w:rFonts w:ascii="Ebrima" w:hAnsi="Ebrima" w:eastAsia="Ebrima" w:cs="Ebrima"/>
        </w:rPr>
        <w:t>መሰረታዊ</w:t>
      </w:r>
      <w:r>
        <w:rPr>
          <w:rFonts w:ascii="Times New Roman" w:hAnsi="Times New Roman" w:eastAsia="Times New Roman" w:cs="Times New Roman"/>
        </w:rPr>
        <w:t xml:space="preserve">” </w:t>
      </w:r>
      <w:r>
        <w:rPr>
          <w:rFonts w:ascii="Ebrima" w:hAnsi="Ebrima" w:eastAsia="Ebrima" w:cs="Ebrima"/>
        </w:rPr>
        <w:t>ሚለራዊ</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ክነፍግዎ</w:t>
      </w:r>
      <w:r>
        <w:rPr>
          <w:rFonts w:ascii="Times New Roman" w:hAnsi="Times New Roman" w:eastAsia="Times New Roman" w:cs="Times New Roman"/>
        </w:rPr>
        <w:t xml:space="preserve">” </w:t>
      </w:r>
      <w:r>
        <w:rPr>
          <w:rFonts w:ascii="Ebrima" w:hAnsi="Ebrima" w:eastAsia="Ebrima" w:cs="Ebrima"/>
        </w:rPr>
        <w:t>ኣይክእሉን።</w:t>
      </w:r>
    </w:p>
    <w:p>
      <w:pPr>
        <w:pStyle w:val="ArticleBody"/>
        <w:jc w:val="left"/>
      </w:pPr>
      <w:r>
        <w:rPr>
          <w:rFonts w:ascii="Times New Roman" w:hAnsi="Times New Roman" w:eastAsia="Times New Roman" w:cs="Times New Roman"/>
        </w:rPr>
        <w:t>Yohana akiwa kifungoni huko Patmo anawakilisha wale mia moja na arobaini na nne elfu wanaoshikilia Biblia pamoja na Roho ya Unabii, na ambao hasa huteswa kutoka nje kwa sababu ya Sabato ya siku ya saba na huteswa kutoka ndani kwa sababu ya Sabato ya mwaka wa saba kwa ajili ya nchi. Kwa sababu hii, ushuhuda wa Yohana kuhusu kwa nini alikuwa akiteswa katika aya ya tisa unafuatwa na Sabato ya aya ya kumi na ujumbe kutoka wakati uliopita (“nyuma”) kutoka kwa “sauti kuu” kama ya “baragumu.”</w:t>
      </w:r>
    </w:p>
    <w:p>
      <w:pPr>
        <w:pStyle w:val="ArticleScripture"/>
        <w:jc w:val="left"/>
      </w:pPr>
      <w:r>
        <w:rPr>
          <w:rFonts w:ascii="Times New Roman" w:hAnsi="Times New Roman" w:eastAsia="Times New Roman" w:cs="Times New Roman"/>
        </w:rPr>
        <w:t>Aku, Yohanes, yang juga adalah saudaramu dan teman sekutumu dalam kesusahan, dan dalam Kerajaan serta ketekunan Yesus Kristus, berada di pulau yang bernama Patmos oleh karena firman Allah dan kesaksian Yesus Kristus. Aku dikuasai oleh Roh pada hari Tuhan, dan aku mendengar dari belakangku suatu suara nyaring, seperti bunyi sangkakala. Wahyu 1:9, 10.</w:t>
      </w:r>
    </w:p>
    <w:p>
      <w:pPr>
        <w:pStyle w:val="ArticleBody"/>
        <w:jc w:val="left"/>
      </w:pPr>
      <w:r>
        <w:rPr>
          <w:rFonts w:ascii="Times New Roman" w:hAnsi="Times New Roman" w:eastAsia="Times New Roman" w:cs="Times New Roman"/>
        </w:rPr>
        <w:t>Yohane awɔnkyerɛ wɔn a wɔtee ɔbɔfo a ɔwɔ Adiyisɛm dumiɛnsa no torobɛnto nne no wɔ 9/11 mu, a ɛfrɛ Onyankopɔn nkurɔfo sɛ wɔnsan nkɔ Yeremia “kwan dada” no so. Saa nne kɛse no nso yɛ na ɛyɛ kɔkɔbɔ a ɛfa torobɛnto a ɛto so ason ho, a ɛno nso ne awerɛhosɛm a ɛto so abiɛsa no.</w:t>
      </w:r>
    </w:p>
    <w:p>
      <w:pPr>
        <w:pStyle w:val="ArticleBody"/>
        <w:jc w:val="left"/>
      </w:pPr>
      <w:r>
        <w:rPr>
          <w:rFonts w:ascii="Nirmala UI" w:hAnsi="Nirmala UI" w:eastAsia="Nirmala UI" w:cs="Nirmala UI"/>
        </w:rPr>
        <w:t>সিস্টার</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লিপিবদ্ধ</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“Bible has accumulated and bound up together its treasures for this last generation.” </w:t>
      </w:r>
      <w:r>
        <w:rPr>
          <w:rFonts w:ascii="Nirmala UI" w:hAnsi="Nirmala UI" w:eastAsia="Nirmala UI" w:cs="Nirmala UI"/>
        </w:rPr>
        <w:t>যোয়েল</w:t>
      </w:r>
      <w:r>
        <w:rPr>
          <w:rFonts w:ascii="Times New Roman" w:hAnsi="Times New Roman" w:eastAsia="Times New Roman" w:cs="Times New Roman"/>
        </w:rPr>
        <w:t xml:space="preserve"> </w:t>
      </w:r>
      <w:r>
        <w:rPr>
          <w:rFonts w:ascii="Nirmala UI" w:hAnsi="Nirmala UI" w:eastAsia="Nirmala UI" w:cs="Nirmala UI"/>
        </w:rPr>
        <w:t>গ্রন্থ</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“treasures”-</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“last days”-</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বর্তমান</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পেন্টেকোস্টের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যোয়েল</w:t>
      </w:r>
      <w:r>
        <w:rPr>
          <w:rFonts w:ascii="Times New Roman" w:hAnsi="Times New Roman" w:eastAsia="Times New Roman" w:cs="Times New Roman"/>
        </w:rPr>
        <w:t xml:space="preserve"> </w:t>
      </w:r>
      <w:r>
        <w:rPr>
          <w:rFonts w:ascii="Nirmala UI" w:hAnsi="Nirmala UI" w:eastAsia="Nirmala UI" w:cs="Nirmala UI"/>
        </w:rPr>
        <w:t>গ্রন্থই</w:t>
      </w:r>
      <w:r>
        <w:rPr>
          <w:rFonts w:ascii="Times New Roman" w:hAnsi="Times New Roman" w:eastAsia="Times New Roman" w:cs="Times New Roman"/>
        </w:rPr>
        <w:t xml:space="preserve"> </w:t>
      </w:r>
      <w:r>
        <w:rPr>
          <w:rFonts w:ascii="Nirmala UI" w:hAnsi="Nirmala UI" w:eastAsia="Nirmala UI" w:cs="Nirmala UI"/>
        </w:rPr>
        <w:t>পরিপূর্ণতা</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যোয়েলের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পেন্টেকোস্টের</w:t>
      </w:r>
      <w:r>
        <w:rPr>
          <w:rFonts w:ascii="Times New Roman" w:hAnsi="Times New Roman" w:eastAsia="Times New Roman" w:cs="Times New Roman"/>
        </w:rPr>
        <w:t xml:space="preserve"> </w:t>
      </w:r>
      <w:r>
        <w:rPr>
          <w:rFonts w:ascii="Nirmala UI" w:hAnsi="Nirmala UI" w:eastAsia="Nirmala UI" w:cs="Nirmala UI"/>
        </w:rPr>
        <w:t>সময়পর্বের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“spoke less for”,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চেয়ে</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“time”-</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বলেছিলেন।</w:t>
      </w:r>
      <w:r>
        <w:rPr>
          <w:rFonts w:ascii="Times New Roman" w:hAnsi="Times New Roman" w:eastAsia="Times New Roman" w:cs="Times New Roman"/>
        </w:rPr>
        <w:t xml:space="preserve"> </w:t>
      </w:r>
      <w:r>
        <w:rPr>
          <w:rFonts w:ascii="Nirmala UI" w:hAnsi="Nirmala UI" w:eastAsia="Nirmala UI" w:cs="Nirmala UI"/>
        </w:rPr>
        <w:t>পেন্টেকোস্টের</w:t>
      </w:r>
      <w:r>
        <w:rPr>
          <w:rFonts w:ascii="Times New Roman" w:hAnsi="Times New Roman" w:eastAsia="Times New Roman" w:cs="Times New Roman"/>
        </w:rPr>
        <w:t xml:space="preserve"> </w:t>
      </w:r>
      <w:r>
        <w:rPr>
          <w:rFonts w:ascii="Nirmala UI" w:hAnsi="Nirmala UI" w:eastAsia="Nirmala UI" w:cs="Nirmala UI"/>
        </w:rPr>
        <w:t>সময়পর্ব</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খ্রিষ্টীয়</w:t>
      </w:r>
      <w:r>
        <w:rPr>
          <w:rFonts w:ascii="Times New Roman" w:hAnsi="Times New Roman" w:eastAsia="Times New Roman" w:cs="Times New Roman"/>
        </w:rPr>
        <w:t xml:space="preserve"> </w:t>
      </w:r>
      <w:r>
        <w:rPr>
          <w:rFonts w:ascii="Nirmala UI" w:hAnsi="Nirmala UI" w:eastAsia="Nirmala UI" w:cs="Nirmala UI"/>
        </w:rPr>
        <w:t>বিধানের</w:t>
      </w:r>
      <w:r>
        <w:rPr>
          <w:rFonts w:ascii="Times New Roman" w:hAnsi="Times New Roman" w:eastAsia="Times New Roman" w:cs="Times New Roman"/>
        </w:rPr>
        <w:t xml:space="preserve"> </w:t>
      </w:r>
      <w:r>
        <w:rPr>
          <w:rFonts w:ascii="Nirmala UI" w:hAnsi="Nirmala UI" w:eastAsia="Nirmala UI" w:cs="Nirmala UI"/>
        </w:rPr>
        <w:t>প্রারম্ভিক</w:t>
      </w:r>
      <w:r>
        <w:rPr>
          <w:rFonts w:ascii="Times New Roman" w:hAnsi="Times New Roman" w:eastAsia="Times New Roman" w:cs="Times New Roman"/>
        </w:rPr>
        <w:t xml:space="preserve"> </w:t>
      </w:r>
      <w:r>
        <w:rPr>
          <w:rFonts w:ascii="Nirmala UI" w:hAnsi="Nirmala UI" w:eastAsia="Nirmala UI" w:cs="Nirmala UI"/>
        </w:rPr>
        <w:t>বৃষ্টি।</w:t>
      </w:r>
      <w:r>
        <w:rPr>
          <w:rFonts w:ascii="Times New Roman" w:hAnsi="Times New Roman" w:eastAsia="Times New Roman" w:cs="Times New Roman"/>
        </w:rPr>
        <w:t xml:space="preserve"> </w:t>
      </w:r>
      <w:r>
        <w:rPr>
          <w:rFonts w:ascii="Nirmala UI" w:hAnsi="Nirmala UI" w:eastAsia="Nirmala UI" w:cs="Nirmala UI"/>
        </w:rPr>
        <w:t>পেন্টেকোস্ট</w:t>
      </w:r>
      <w:r>
        <w:rPr>
          <w:rFonts w:ascii="Times New Roman" w:hAnsi="Times New Roman" w:eastAsia="Times New Roman" w:cs="Times New Roman"/>
        </w:rPr>
        <w:t xml:space="preserve"> </w:t>
      </w:r>
      <w:r>
        <w:rPr>
          <w:rFonts w:ascii="Nirmala UI" w:hAnsi="Nirmala UI" w:eastAsia="Nirmala UI" w:cs="Nirmala UI"/>
        </w:rPr>
        <w:t>খ্রিষ্টীয়</w:t>
      </w:r>
      <w:r>
        <w:rPr>
          <w:rFonts w:ascii="Times New Roman" w:hAnsi="Times New Roman" w:eastAsia="Times New Roman" w:cs="Times New Roman"/>
        </w:rPr>
        <w:t xml:space="preserve"> </w:t>
      </w:r>
      <w:r>
        <w:rPr>
          <w:rFonts w:ascii="Nirmala UI" w:hAnsi="Nirmala UI" w:eastAsia="Nirmala UI" w:cs="Nirmala UI"/>
        </w:rPr>
        <w:t>বিধানের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খ্রিষ্টীয়</w:t>
      </w:r>
      <w:r>
        <w:rPr>
          <w:rFonts w:ascii="Times New Roman" w:hAnsi="Times New Roman" w:eastAsia="Times New Roman" w:cs="Times New Roman"/>
        </w:rPr>
        <w:t xml:space="preserve"> </w:t>
      </w:r>
      <w:r>
        <w:rPr>
          <w:rFonts w:ascii="Nirmala UI" w:hAnsi="Nirmala UI" w:eastAsia="Nirmala UI" w:cs="Nirmala UI"/>
        </w:rPr>
        <w:t>বিধানের</w:t>
      </w:r>
      <w:r>
        <w:rPr>
          <w:rFonts w:ascii="Times New Roman" w:hAnsi="Times New Roman" w:eastAsia="Times New Roman" w:cs="Times New Roman"/>
        </w:rPr>
        <w:t xml:space="preserve"> </w:t>
      </w:r>
      <w:r>
        <w:rPr>
          <w:rFonts w:ascii="Nirmala UI" w:hAnsi="Nirmala UI" w:eastAsia="Nirmala UI" w:cs="Nirmala UI"/>
        </w:rPr>
        <w:t>সমাপ্তিকেও</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খ্রিষ্টীয়</w:t>
      </w:r>
      <w:r>
        <w:rPr>
          <w:rFonts w:ascii="Times New Roman" w:hAnsi="Times New Roman" w:eastAsia="Times New Roman" w:cs="Times New Roman"/>
        </w:rPr>
        <w:t xml:space="preserve"> </w:t>
      </w:r>
      <w:r>
        <w:rPr>
          <w:rFonts w:ascii="Nirmala UI" w:hAnsi="Nirmala UI" w:eastAsia="Nirmala UI" w:cs="Nirmala UI"/>
        </w:rPr>
        <w:t>বিধানের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পরবৃষ্টি</w:t>
      </w:r>
      <w:r>
        <w:rPr>
          <w:rFonts w:ascii="Times New Roman" w:hAnsi="Times New Roman" w:eastAsia="Times New Roman" w:cs="Times New Roman"/>
        </w:rPr>
        <w:t>-</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পেন্টেকোস্ট</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প্রতিরূপায়িত।</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খ্রিষ্টীয়</w:t>
      </w:r>
      <w:r>
        <w:rPr>
          <w:rFonts w:ascii="Times New Roman" w:hAnsi="Times New Roman" w:eastAsia="Times New Roman" w:cs="Times New Roman"/>
        </w:rPr>
        <w:t xml:space="preserve"> </w:t>
      </w:r>
      <w:r>
        <w:rPr>
          <w:rFonts w:ascii="Nirmala UI" w:hAnsi="Nirmala UI" w:eastAsia="Nirmala UI" w:cs="Nirmala UI"/>
        </w:rPr>
        <w:t>বিধানের</w:t>
      </w:r>
      <w:r>
        <w:rPr>
          <w:rFonts w:ascii="Times New Roman" w:hAnsi="Times New Roman" w:eastAsia="Times New Roman" w:cs="Times New Roman"/>
        </w:rPr>
        <w:t xml:space="preserve"> </w:t>
      </w:r>
      <w:r>
        <w:rPr>
          <w:rFonts w:ascii="Nirmala UI" w:hAnsi="Nirmala UI" w:eastAsia="Nirmala UI" w:cs="Nirmala UI"/>
        </w:rPr>
        <w:t>অন্তিমকালে</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জনগণের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বর্ষণের</w:t>
      </w:r>
      <w:r>
        <w:rPr>
          <w:rFonts w:ascii="Times New Roman" w:hAnsi="Times New Roman" w:eastAsia="Times New Roman" w:cs="Times New Roman"/>
        </w:rPr>
        <w:t xml:space="preserve"> </w:t>
      </w:r>
      <w:r>
        <w:rPr>
          <w:rFonts w:ascii="Nirmala UI" w:hAnsi="Nirmala UI" w:eastAsia="Nirmala UI" w:cs="Nirmala UI"/>
        </w:rPr>
        <w:t>পরিপূর্ণতা</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যোয়েল</w:t>
      </w:r>
      <w:r>
        <w:rPr>
          <w:rFonts w:ascii="Times New Roman" w:hAnsi="Times New Roman" w:eastAsia="Times New Roman" w:cs="Times New Roman"/>
        </w:rPr>
        <w:t xml:space="preserve"> </w:t>
      </w:r>
      <w:r>
        <w:rPr>
          <w:rFonts w:ascii="Nirmala UI" w:hAnsi="Nirmala UI" w:eastAsia="Nirmala UI" w:cs="Nirmala UI"/>
        </w:rPr>
        <w:t>গ্রন্থকে</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w:t>
      </w:r>
    </w:p>
    <w:p>
      <w:pPr>
        <w:pStyle w:val="ArticleScripture"/>
        <w:jc w:val="left"/>
      </w:pPr>
      <w:r>
        <w:rPr>
          <w:rFonts w:ascii="Times New Roman" w:hAnsi="Times New Roman" w:eastAsia="Times New Roman" w:cs="Times New Roman"/>
        </w:rPr>
        <w:t>Але Петро, ставши з одинадцятьма, підніс свій голос і промовив до них: Мужі юдейські, і всі, що живете в Єрусалимі, нехай буде вам відоме це, і вислухайте мої слова: бо вони не п’яні, як ви гадаєте, адже тепер лише третя година дня. Але це є те, що було сказане через пророка Йоіла: І станеться останніми днями, говорить Бог, що виллю від Духа Мого на всяке тіло; і пророкуватимуть ваші сини та ваші дочки, і ваші юнаки бачитимуть видіння, а вашим старим снитимуться сни. І на рабів Моїх, і на рабинь Моїх виллю тими днями від Духа Мого, і вони пророкуватимуть. І дам чуда на небі вгорі та знамення на землі внизу: кров, і вогонь, і куряву диму. Сонце обернеться в темряву, а місяць — у кров, перед тим як прийде той великий і славний день Господній. І станеться, що кожен, хто покличе Ім’я Господнє, спасеться. Дії 2:14–21.</w:t>
      </w:r>
    </w:p>
    <w:p>
      <w:pPr>
        <w:pStyle w:val="ArticleBody"/>
        <w:jc w:val="left"/>
      </w:pPr>
      <w:r>
        <w:rPr>
          <w:rFonts w:ascii="Times New Roman" w:hAnsi="Times New Roman" w:eastAsia="Times New Roman" w:cs="Times New Roman"/>
        </w:rPr>
        <w:t>Munhu wa udi ḓivha zwiporofita nga nḓila i bvelelaho u fanela u vha na pfesesa yo dzikaho ya uri vhufhelo ha shango vhu sumbedzwa “ḽaini nṱha ha ḽaini” ngomu ha tshiṱori tsha maitele a zwifhinga zwi re Maṅwaloni. Zwo ṱanganelaho na ngoho iyi ndi zwa uri vhaporofita vhone vha imela vhathu vha Mudzimu maḓuvhani a vhufhelo. Yoele u vhea bugu yawe maḓuvhani a vhufhelo ngauri i ḓivhadza u sendela ha “ḓuvha ḽa Murena.”</w:t>
      </w:r>
    </w:p>
    <w:p>
      <w:pPr>
        <w:pStyle w:val="ArticleScripture"/>
        <w:jc w:val="left"/>
      </w:pPr>
      <w:r>
        <w:rPr>
          <w:rFonts w:ascii="Times New Roman" w:hAnsi="Times New Roman" w:eastAsia="Times New Roman" w:cs="Times New Roman"/>
        </w:rPr>
        <w:t>Piga mbiu katika Sayuni, mkatoe sauti ya tahadhari katika mlima wangu mtakatifu; na wenyeji wote wa nchi na watetemeke; maana siku ya Bwana inakuja, kwa kuwa i karibu. Yoeli 2:1.</w:t>
      </w:r>
    </w:p>
    <w:p>
      <w:pPr>
        <w:pStyle w:val="ArticleBody"/>
        <w:jc w:val="left"/>
      </w:pPr>
      <w:r>
        <w:rPr>
          <w:rFonts w:ascii="Times New Roman" w:hAnsi="Times New Roman" w:eastAsia="Times New Roman" w:cs="Times New Roman"/>
        </w:rPr>
        <w:t>‘Ná’íwotówe’etsi,” háne’yáhóhóno’ovȯhtse, tseše hetane’ėstse, nátse warning message. Symbol hó’ėhkeo’o, trumpet méstse period of time nátse point in time, naa énėstse nátse néhnéstse—context hestȯhke. Trumpet naa judgment nátse hetane’ėstse. Feast of trumpets, Day of Atonement-na ten days ésehe, approaching judgment warning nátse hetane’ėstse.</w:t>
      </w:r>
    </w:p>
    <w:p>
      <w:pPr>
        <w:pStyle w:val="ArticleBody"/>
        <w:jc w:val="left"/>
      </w:pPr>
      <w:r>
        <w:rPr>
          <w:rFonts w:ascii="Times New Roman" w:hAnsi="Times New Roman" w:eastAsia="Times New Roman" w:cs="Times New Roman"/>
        </w:rPr>
        <w:t>L’« jour du Seigneur » représente soit un moment précis, soit une période de temps, selon le contexte du passage où l’expression « jour du Seigneur » est employée. Le « jour du Seigneur » peut être un symbole du jugement exécutif représenté par les sept derniers fléaux, ou bien le jugement exécutif à la fin du millénium de mille ans. Dans l’un ou l’autre cas, la trompette désigne le jugement exécutif de Dieu. Le « jour du Seigneur » peut donc représenter soit le moment où le châtiment de Dieu est infligé, soit la période de temps durant laquelle les châtiments de Dieu sont infligés.</w:t>
      </w:r>
    </w:p>
    <w:p>
      <w:pPr>
        <w:pStyle w:val="ArticleBody"/>
        <w:jc w:val="left"/>
      </w:pPr>
      <w:r>
        <w:rPr>
          <w:rFonts w:ascii="Times New Roman" w:hAnsi="Times New Roman" w:eastAsia="Times New Roman" w:cs="Times New Roman"/>
        </w:rPr>
        <w:t>“Egede” dịka “ụbọchị Onyenwe anyị” pụrụ ịnọchite anya otu nkebi oge kpọmkwem na kwa otu oge na-aga n’ihu, dịka e si ahụ ya n’ebe ihe ndị mere eme nke egede asaa nke Mkpughe isi nke asatọ na nke itoolu nọchiri anya na-agba ama. “Ụbọchị Onyenwe anyị” nke Joel na-anọchi anya site n’“egede” ahụ a ga-afụ—bụ ma otu nkebi oge kpọmkwem, ma kwa otu oge na-aga n’ihu nke malitere mgbe ikpe nke ndị nwụrụ anwụ kwụsịrị ma ikpe nke ndị dị ndụ malitere. N’ụbọchị 9/11, a fụrụ egede, na-egosi mbata nke ikpe nke ndị dị ndụ dịka otu nkebi oge kpọmkwem, na kwa na-egosi 9/11 dịka mmalite nke oge nke ikpe nke ndị dị ndụ.</w:t>
      </w:r>
    </w:p>
    <w:p>
      <w:pPr>
        <w:pStyle w:val="ArticleScripture"/>
        <w:jc w:val="left"/>
      </w:pPr>
      <w:r>
        <w:rPr>
          <w:rFonts w:ascii="Times New Roman" w:hAnsi="Times New Roman" w:eastAsia="Times New Roman" w:cs="Times New Roman"/>
        </w:rPr>
        <w:t>لهذا أيضًا الآن، يقول الرب: ارجعوا إليَّ بكل قلوبكم، وبالصوم والبكاء والنوح. ومزِّقوا قلوبكم لا ثيابكم، وارجعوا إلى الرب إلهكم، لأنه رؤوف ورحيم، بطيء الغضب وكثير الإحسان، ويندم على الشر. لعلَّه يرجع ويندم، ويُبقي وراءه بركة، تقدمةً وسكيبًا للرب إلهكم. اضربوا بالبوق في صهيون، قدِّسوا صومًا، نادوا باعتكاف. يوئيل 2: 12–15.</w:t>
      </w:r>
    </w:p>
    <w:p>
      <w:pPr>
        <w:pStyle w:val="ArticleBody"/>
        <w:jc w:val="left"/>
      </w:pPr>
      <w:r>
        <w:rPr>
          <w:rFonts w:ascii="Times New Roman" w:hAnsi="Times New Roman" w:eastAsia="Times New Roman" w:cs="Times New Roman"/>
        </w:rPr>
        <w:t>Joël commande ici, pour la seconde fois, que l’on sonne de la trompette. Les « trompettes » dans Joël sont à la fois des avertissements du jugement exécutif qui s’approche, celui des sept dernières plaies, et elles s’inscrivent dans le contexte de l’appel laodicéen à la repentance ainsi que de la clôture imminente du temps de grâce.</w:t>
      </w:r>
    </w:p>
    <w:p>
      <w:pPr>
        <w:pStyle w:val="ArticleScripture"/>
        <w:jc w:val="left"/>
      </w:pPr>
      <w:r>
        <w:rPr>
          <w:rFonts w:ascii="Times New Roman" w:hAnsi="Times New Roman" w:eastAsia="Times New Roman" w:cs="Times New Roman"/>
        </w:rPr>
        <w:t>Beti kwa sauti kuu, usijizuie, inua sauti yako kama tarumbeta, ukawaonyeshe watu wangu kosa lao, na nyumba ya Yakobo dhambi zao. Isaya 58:1.</w:t>
      </w:r>
    </w:p>
    <w:p>
      <w:pPr>
        <w:pStyle w:val="ArticleBody"/>
        <w:jc w:val="left"/>
      </w:pPr>
      <w:r>
        <w:rPr>
          <w:rFonts w:ascii="Times New Roman" w:hAnsi="Times New Roman" w:eastAsia="Times New Roman" w:cs="Times New Roman"/>
        </w:rPr>
        <w:t>Isaie, Joël, Jean et Pierre représentent tous les cent quarante-quatre mille des derniers jours, de même que Jérémie, qui indique quand la trompette doit retentir.</w:t>
      </w:r>
    </w:p>
    <w:p>
      <w:pPr>
        <w:pStyle w:val="ArticleScripture"/>
        <w:jc w:val="left"/>
      </w:pPr>
      <w:r>
        <w:rPr>
          <w:rFonts w:ascii="Nirmala UI" w:hAnsi="Nirmala UI" w:eastAsia="Nirmala UI" w:cs="Nirmala UI"/>
        </w:rPr>
        <w:t>ਇਉਂ</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ਖਲੋ</w:t>
      </w:r>
      <w:r>
        <w:rPr>
          <w:rFonts w:ascii="Times New Roman" w:hAnsi="Times New Roman" w:eastAsia="Times New Roman" w:cs="Times New Roman"/>
        </w:rPr>
        <w:t xml:space="preserve"> </w:t>
      </w:r>
      <w:r>
        <w:rPr>
          <w:rFonts w:ascii="Nirmala UI" w:hAnsi="Nirmala UI" w:eastAsia="Nirmala UI" w:cs="Nirmala UI"/>
        </w:rPr>
        <w:t>ਜਾਓ</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ਪੁਰਾਣੀਆਂ</w:t>
      </w:r>
      <w:r>
        <w:rPr>
          <w:rFonts w:ascii="Times New Roman" w:hAnsi="Times New Roman" w:eastAsia="Times New Roman" w:cs="Times New Roman"/>
        </w:rPr>
        <w:t xml:space="preserve"> </w:t>
      </w:r>
      <w:r>
        <w:rPr>
          <w:rFonts w:ascii="Nirmala UI" w:hAnsi="Nirmala UI" w:eastAsia="Nirmala UI" w:cs="Nirmala UI"/>
        </w:rPr>
        <w:t>ਪੰਧਾਂ</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ਪੁੱਛੋ</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ਚੰਗਾ</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ਕਿਹੜਾ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ਵਿਸ਼ਰਾਮ</w:t>
      </w:r>
      <w:r>
        <w:rPr>
          <w:rFonts w:ascii="Times New Roman" w:hAnsi="Times New Roman" w:eastAsia="Times New Roman" w:cs="Times New Roman"/>
        </w:rPr>
        <w:t xml:space="preserve"> </w:t>
      </w:r>
      <w:r>
        <w:rPr>
          <w:rFonts w:ascii="Nirmala UI" w:hAnsi="Nirmala UI" w:eastAsia="Nirmala UI" w:cs="Nirmala UI"/>
        </w:rPr>
        <w:t>ਪਾਓਗੇ।</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ਆਖਿਆ</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ਚੱਲਾਂਗੇ।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ਪਹਿਰੇਦਾਰ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ਨਿਯੁਕਤ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ਧੁਨ</w:t>
      </w:r>
      <w:r>
        <w:rPr>
          <w:rFonts w:ascii="Times New Roman" w:hAnsi="Times New Roman" w:eastAsia="Times New Roman" w:cs="Times New Roman"/>
        </w:rPr>
        <w:t xml:space="preserve"> </w:t>
      </w:r>
      <w:r>
        <w:rPr>
          <w:rFonts w:ascii="Nirmala UI" w:hAnsi="Nirmala UI" w:eastAsia="Nirmala UI" w:cs="Nirmala UI"/>
        </w:rPr>
        <w:t>ਸੁਣੋ।</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ਆਖਿਆ</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ਸੁਣਾਂਗੇ।</w:t>
      </w:r>
      <w:r>
        <w:rPr>
          <w:rFonts w:ascii="Times New Roman" w:hAnsi="Times New Roman" w:eastAsia="Times New Roman" w:cs="Times New Roman"/>
        </w:rPr>
        <w:t xml:space="preserve"> </w:t>
      </w:r>
      <w:r>
        <w:rPr>
          <w:rFonts w:ascii="Nirmala UI" w:hAnsi="Nirmala UI" w:eastAsia="Nirmala UI" w:cs="Nirmala UI"/>
        </w:rPr>
        <w:t>ਯਿਰਮਿਯਾਹ</w:t>
      </w:r>
      <w:r>
        <w:rPr>
          <w:rFonts w:ascii="Times New Roman" w:hAnsi="Times New Roman" w:eastAsia="Times New Roman" w:cs="Times New Roman"/>
        </w:rPr>
        <w:t xml:space="preserve"> 6:16, 17.</w:t>
      </w:r>
    </w:p>
    <w:p>
      <w:pPr>
        <w:pStyle w:val="ArticleBody"/>
        <w:jc w:val="left"/>
      </w:pPr>
      <w:r>
        <w:rPr>
          <w:rFonts w:ascii="Microsoft YaHei" w:hAnsi="Microsoft YaHei" w:eastAsia="Microsoft YaHei" w:cs="Microsoft YaHei"/>
        </w:rPr>
        <w:t>管樂在這末後的日子於九一一吹響</w:t>
      </w:r>
      <w:r>
        <w:rPr>
          <w:rFonts w:ascii="Times New Roman" w:hAnsi="Times New Roman" w:eastAsia="Times New Roman" w:cs="Times New Roman"/>
        </w:rPr>
        <w:t>,</w:t>
      </w:r>
      <w:r>
        <w:rPr>
          <w:rFonts w:ascii="Microsoft YaHei" w:hAnsi="Microsoft YaHei" w:eastAsia="Microsoft YaHei" w:cs="Microsoft YaHei"/>
        </w:rPr>
        <w:t>隨後</w:t>
      </w:r>
      <w:r>
        <w:rPr>
          <w:rFonts w:ascii="Times New Roman" w:hAnsi="Times New Roman" w:eastAsia="Times New Roman" w:cs="Times New Roman"/>
        </w:rPr>
        <w:t>,</w:t>
      </w:r>
      <w:r>
        <w:rPr>
          <w:rFonts w:ascii="Microsoft YaHei" w:hAnsi="Microsoft YaHei" w:eastAsia="Microsoft YaHei" w:cs="Microsoft YaHei"/>
        </w:rPr>
        <w:t>秋雨便開始降在那些選擇善道並行在其中的人身上</w:t>
      </w:r>
      <w:r>
        <w:rPr>
          <w:rFonts w:ascii="Times New Roman" w:hAnsi="Times New Roman" w:eastAsia="Times New Roman" w:cs="Times New Roman"/>
        </w:rPr>
        <w:t>.</w:t>
      </w:r>
      <w:r>
        <w:rPr>
          <w:rFonts w:ascii="Microsoft YaHei" w:hAnsi="Microsoft YaHei" w:eastAsia="Microsoft YaHei" w:cs="Microsoft YaHei"/>
        </w:rPr>
        <w:t>也就在那時</w:t>
      </w:r>
      <w:r>
        <w:rPr>
          <w:rFonts w:ascii="Times New Roman" w:hAnsi="Times New Roman" w:eastAsia="Times New Roman" w:cs="Times New Roman"/>
        </w:rPr>
        <w:t>,</w:t>
      </w:r>
      <w:r>
        <w:rPr>
          <w:rFonts w:ascii="Microsoft YaHei" w:hAnsi="Microsoft YaHei" w:eastAsia="Microsoft YaHei" w:cs="Microsoft YaHei"/>
        </w:rPr>
        <w:t>啟示錄第十八章的天使降下了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«Վերջին անձրևը պիտի թափվի Աստծո ժողովրդի վրա։ Մի հզոր հրեշտակ պիտի իջնի երկնքից, և ամբողջ երկիրը պիտի լուսավորվի նրա փառքով»։ Review and Herald, April 21, 1891.</w:t>
      </w:r>
    </w:p>
    <w:p>
      <w:pPr>
        <w:pStyle w:val="ArticleBody"/>
        <w:jc w:val="left"/>
      </w:pPr>
      <w:r>
        <w:rPr>
          <w:rFonts w:ascii="Microsoft YaHei" w:hAnsi="Microsoft YaHei" w:eastAsia="Microsoft YaHei" w:cs="Microsoft YaHei"/>
        </w:rPr>
        <w:t>伟大的纽约建筑于</w:t>
      </w:r>
      <w:r>
        <w:rPr>
          <w:rFonts w:ascii="Times New Roman" w:hAnsi="Times New Roman" w:eastAsia="Times New Roman" w:cs="Times New Roman"/>
        </w:rPr>
        <w:t>“9·11”</w:t>
      </w:r>
      <w:r>
        <w:rPr>
          <w:rFonts w:ascii="Microsoft YaHei" w:hAnsi="Microsoft YaHei" w:eastAsia="Microsoft YaHei" w:cs="Microsoft YaHei"/>
        </w:rPr>
        <w:t>被夷为平地之时</w:t>
      </w:r>
      <w:r>
        <w:rPr>
          <w:rFonts w:ascii="Times New Roman" w:hAnsi="Times New Roman" w:eastAsia="Times New Roman" w:cs="Times New Roman"/>
        </w:rPr>
        <w:t>,</w:t>
      </w:r>
      <w:r>
        <w:rPr>
          <w:rFonts w:ascii="Microsoft YaHei" w:hAnsi="Microsoft YaHei" w:eastAsia="Microsoft YaHei" w:cs="Microsoft YaHei"/>
        </w:rPr>
        <w:t>那大力的天使降下了</w:t>
      </w:r>
      <w:r>
        <w:rPr>
          <w:rFonts w:ascii="Times New Roman" w:hAnsi="Times New Roman" w:eastAsia="Times New Roman" w:cs="Times New Roman"/>
        </w:rPr>
        <w:t>,</w:t>
      </w:r>
      <w:r>
        <w:rPr>
          <w:rFonts w:ascii="Microsoft YaHei" w:hAnsi="Microsoft YaHei" w:eastAsia="Microsoft YaHei" w:cs="Microsoft YaHei"/>
        </w:rPr>
        <w:t>晚雨也开始降落</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D’où vient donc cette parole que j’aurais déclarée, à savoir que New York doit être emportée par une vague de marée ? Je n’ai jamais dit cela. J’ai dit, tandis que je regardais les grands édifices qui s’y élevaient, étage après étage : “Quelles scènes terribles se produiront lorsque le Seigneur se lèvera pour ébranler puissamment la terre ! Alors s’accompliront les paroles d’Apocalypse 18:1–3.” L’ensemble du dix-huitième chapitre de l’Apocalypse est un avertissement de ce qui vient sur la terre. Mais je n’ai pas de lumière particulière quant à ce qui doit venir sur New York, sinon que je sais qu’un jour les grands bâtiments qui s’y trouvent seront renversés par l’action de retournement et de bouleversement de la puissance de Dieu. D’après la lumière qui m’a été donnée, je sais que la destruction est dans le monde. Une parole du Seigneur, un seul attouchement de sa puissance redoutable, et ces constructions massives tomberont. Des scènes se produiront dont nous ne pouvons imaginer l’effroi. » Review and Herald, 5 juillet 1906.</w:t>
      </w:r>
    </w:p>
    <w:p>
      <w:pPr>
        <w:pStyle w:val="ArticleBody"/>
        <w:jc w:val="left"/>
      </w:pPr>
      <w:r>
        <w:rPr>
          <w:rFonts w:ascii="Times New Roman" w:hAnsi="Times New Roman" w:eastAsia="Times New Roman" w:cs="Times New Roman"/>
        </w:rPr>
        <w:t>Le 11 septembre, la pluie de l’arrière-saison a commencé à tomber en ondées légères en prélude à son déversement complet au moment de la loi dominicale.</w:t>
      </w:r>
    </w:p>
    <w:p>
      <w:pPr>
        <w:pStyle w:val="ArticleScripture"/>
        <w:jc w:val="left"/>
      </w:pPr>
      <w:r>
        <w:rPr>
          <w:rFonts w:ascii="Times New Roman" w:hAnsi="Times New Roman" w:eastAsia="Times New Roman" w:cs="Times New Roman"/>
        </w:rPr>
        <w:t>“Ишқи бузурги Инҷил набояд бо зуҳури камтари қудрати Худо аз он чи оғози онро муайян карда буд, анҷом ёбад. Нубувватҳое, ки дар фурӯрезиши борони аввал дар оғози Инҷил ба иҷро расиданд, боз дар борони охирон ҳангоми анҷоми он ба иҷро хоҳанд расид. Инҳо ҳамон ‘замонҳои таровати рӯҳонӣ’ мебошанд, ки ҳавворӣ Петрус ба онҳо назар дошт, вақте гуфт: ‘Пас тавба кунед ва рӯй гардонед, то гуноҳҳои шумо маҳв гарданд, ҳангоме ки замонҳои тароват аз ҳузури Худованд фаро расанд; ва Ӯ Исоро хоҳад фиристод.’ Аъмол 3:19, 20.” Муборизаи Бузург, 611, 612.</w:t>
      </w:r>
    </w:p>
    <w:p>
      <w:pPr>
        <w:pStyle w:val="ArticleBody"/>
        <w:jc w:val="left"/>
      </w:pPr>
      <w:r>
        <w:rPr>
          <w:rFonts w:ascii="Times New Roman" w:hAnsi="Times New Roman" w:eastAsia="Times New Roman" w:cs="Times New Roman"/>
        </w:rPr>
        <w:t>Bhâvabāhār “samayagũr visarjan”r sampūrṇa pūrti taba heuchi jetebele tume jībat achha, kāraṇa satarka-bāṇī heuchi “manaparibarttan kar”, yāhā tume mr̥ta heile karibā asambhab. “samayagũr visarjan” sehi samayare āse jetebele jībita ātmāmānkra “pāp” ebe madhya “miṭāi deijāi pāre”. “samayagũr visarjan” 9/11 re ārambha hela, ehipari jībitamānkra bichārār ārambhaku cihnita karila. Susamācār yugar samāptire Pentecost punarābr̥tta hue. Jetebele “samayagũr visarjan” āsi pahanchila, Pentecostre pratīkr̥ta ghaṭanābalī punarābr̥tta heibāku ārambha kala.</w:t>
      </w:r>
    </w:p>
    <w:p>
      <w:pPr>
        <w:pStyle w:val="ArticleScripture"/>
        <w:jc w:val="left"/>
      </w:pPr>
      <w:r>
        <w:rPr>
          <w:rFonts w:ascii="Times New Roman" w:hAnsi="Times New Roman" w:eastAsia="Times New Roman" w:cs="Times New Roman"/>
        </w:rPr>
        <w:t>“</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मनापासून</w:t>
      </w:r>
      <w:r>
        <w:rPr>
          <w:rFonts w:ascii="Times New Roman" w:hAnsi="Times New Roman" w:eastAsia="Times New Roman" w:cs="Times New Roman"/>
        </w:rPr>
        <w:t xml:space="preserve"> </w:t>
      </w:r>
      <w:r>
        <w:rPr>
          <w:rFonts w:ascii="Nirmala UI" w:hAnsi="Nirmala UI" w:eastAsia="Nirmala UI" w:cs="Nirmala UI"/>
        </w:rPr>
        <w:t>उत्कट</w:t>
      </w:r>
      <w:r>
        <w:rPr>
          <w:rFonts w:ascii="Times New Roman" w:hAnsi="Times New Roman" w:eastAsia="Times New Roman" w:cs="Times New Roman"/>
        </w:rPr>
        <w:t xml:space="preserve"> </w:t>
      </w:r>
      <w:r>
        <w:rPr>
          <w:rFonts w:ascii="Nirmala UI" w:hAnsi="Nirmala UI" w:eastAsia="Nirmala UI" w:cs="Nirmala UI"/>
        </w:rPr>
        <w:t>आकांक्षेने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काळाकडे</w:t>
      </w:r>
      <w:r>
        <w:rPr>
          <w:rFonts w:ascii="Times New Roman" w:hAnsi="Times New Roman" w:eastAsia="Times New Roman" w:cs="Times New Roman"/>
        </w:rPr>
        <w:t xml:space="preserve"> </w:t>
      </w:r>
      <w:r>
        <w:rPr>
          <w:rFonts w:ascii="Nirmala UI" w:hAnsi="Nirmala UI" w:eastAsia="Nirmala UI" w:cs="Nirmala UI"/>
        </w:rPr>
        <w:t>पाहत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पेंतेकोस्ताच्या</w:t>
      </w:r>
      <w:r>
        <w:rPr>
          <w:rFonts w:ascii="Times New Roman" w:hAnsi="Times New Roman" w:eastAsia="Times New Roman" w:cs="Times New Roman"/>
        </w:rPr>
        <w:t xml:space="preserve"> </w:t>
      </w:r>
      <w:r>
        <w:rPr>
          <w:rFonts w:ascii="Nirmala UI" w:hAnsi="Nirmala UI" w:eastAsia="Nirmala UI" w:cs="Nirmala UI"/>
        </w:rPr>
        <w:t>दिवसातील</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प्रसंगापेक्षाही</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सामर्थ्याने</w:t>
      </w:r>
      <w:r>
        <w:rPr>
          <w:rFonts w:ascii="Times New Roman" w:hAnsi="Times New Roman" w:eastAsia="Times New Roman" w:cs="Times New Roman"/>
        </w:rPr>
        <w:t xml:space="preserve"> </w:t>
      </w:r>
      <w:r>
        <w:rPr>
          <w:rFonts w:ascii="Nirmala UI" w:hAnsi="Nirmala UI" w:eastAsia="Nirmala UI" w:cs="Nirmala UI"/>
        </w:rPr>
        <w:t>पुन्हा</w:t>
      </w:r>
      <w:r>
        <w:rPr>
          <w:rFonts w:ascii="Times New Roman" w:hAnsi="Times New Roman" w:eastAsia="Times New Roman" w:cs="Times New Roman"/>
        </w:rPr>
        <w:t xml:space="preserve"> </w:t>
      </w:r>
      <w:r>
        <w:rPr>
          <w:rFonts w:ascii="Nirmala UI" w:hAnsi="Nirmala UI" w:eastAsia="Nirmala UI" w:cs="Nirmala UI"/>
        </w:rPr>
        <w:t>घडतील</w:t>
      </w:r>
      <w:r>
        <w:rPr>
          <w:rFonts w:ascii="Times New Roman" w:hAnsi="Times New Roman" w:eastAsia="Times New Roman" w:cs="Times New Roman"/>
        </w:rPr>
        <w:t xml:space="preserve">. </w:t>
      </w:r>
      <w:r>
        <w:rPr>
          <w:rFonts w:ascii="Nirmala UI" w:hAnsi="Nirmala UI" w:eastAsia="Nirmala UI" w:cs="Nirmala UI"/>
        </w:rPr>
        <w:t>योहान</w:t>
      </w:r>
      <w:r>
        <w:rPr>
          <w:rFonts w:ascii="Times New Roman" w:hAnsi="Times New Roman" w:eastAsia="Times New Roman" w:cs="Times New Roman"/>
        </w:rPr>
        <w:t xml:space="preserve"> </w:t>
      </w:r>
      <w:r>
        <w:rPr>
          <w:rFonts w:ascii="Nirmala UI" w:hAnsi="Nirmala UI" w:eastAsia="Nirmala UI" w:cs="Nirmala UI"/>
        </w:rPr>
        <w:t>म्हणतो</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देवदूत</w:t>
      </w:r>
      <w:r>
        <w:rPr>
          <w:rFonts w:ascii="Times New Roman" w:hAnsi="Times New Roman" w:eastAsia="Times New Roman" w:cs="Times New Roman"/>
        </w:rPr>
        <w:t xml:space="preserve"> </w:t>
      </w:r>
      <w:r>
        <w:rPr>
          <w:rFonts w:ascii="Nirmala UI" w:hAnsi="Nirmala UI" w:eastAsia="Nirmala UI" w:cs="Nirmala UI"/>
        </w:rPr>
        <w:t>स्वर्गातून</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उतरताना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त्याच्याकडे</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तेजाने</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पेंतेकोस्ताच्या</w:t>
      </w:r>
      <w:r>
        <w:rPr>
          <w:rFonts w:ascii="Times New Roman" w:hAnsi="Times New Roman" w:eastAsia="Times New Roman" w:cs="Times New Roman"/>
        </w:rPr>
        <w:t xml:space="preserve"> </w:t>
      </w:r>
      <w:r>
        <w:rPr>
          <w:rFonts w:ascii="Nirmala UI" w:hAnsi="Nirmala UI" w:eastAsia="Nirmala UI" w:cs="Nirmala UI"/>
        </w:rPr>
        <w:t>काळाप्रमाणेच</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त्यांच्याशी</w:t>
      </w:r>
      <w:r>
        <w:rPr>
          <w:rFonts w:ascii="Times New Roman" w:hAnsi="Times New Roman" w:eastAsia="Times New Roman" w:cs="Times New Roman"/>
        </w:rPr>
        <w:t xml:space="preserve"> </w:t>
      </w:r>
      <w:r>
        <w:rPr>
          <w:rFonts w:ascii="Nirmala UI" w:hAnsi="Nirmala UI" w:eastAsia="Nirmala UI" w:cs="Nirmala UI"/>
        </w:rPr>
        <w:t>बोललेले</w:t>
      </w:r>
      <w:r>
        <w:rPr>
          <w:rFonts w:ascii="Times New Roman" w:hAnsi="Times New Roman" w:eastAsia="Times New Roman" w:cs="Times New Roman"/>
        </w:rPr>
        <w:t xml:space="preserve"> </w:t>
      </w:r>
      <w:r>
        <w:rPr>
          <w:rFonts w:ascii="Nirmala UI" w:hAnsi="Nirmala UI" w:eastAsia="Nirmala UI" w:cs="Nirmala UI"/>
        </w:rPr>
        <w:t>ऐकू</w:t>
      </w:r>
      <w:r>
        <w:rPr>
          <w:rFonts w:ascii="Times New Roman" w:hAnsi="Times New Roman" w:eastAsia="Times New Roman" w:cs="Times New Roman"/>
        </w:rPr>
        <w:t xml:space="preserve"> </w:t>
      </w:r>
      <w:r>
        <w:rPr>
          <w:rFonts w:ascii="Nirmala UI" w:hAnsi="Nirmala UI" w:eastAsia="Nirmala UI" w:cs="Nirmala UI"/>
        </w:rPr>
        <w:t>येईल</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मनुष्याला</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स्वतःच्या</w:t>
      </w:r>
      <w:r>
        <w:rPr>
          <w:rFonts w:ascii="Times New Roman" w:hAnsi="Times New Roman" w:eastAsia="Times New Roman" w:cs="Times New Roman"/>
        </w:rPr>
        <w:t xml:space="preserve"> </w:t>
      </w:r>
      <w:r>
        <w:rPr>
          <w:rFonts w:ascii="Nirmala UI" w:hAnsi="Nirmala UI" w:eastAsia="Nirmala UI" w:cs="Nirmala UI"/>
        </w:rPr>
        <w:t>भाषेत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賜欲誠心事奉祂嘅每一個靈魂以新生命</w:t>
      </w:r>
      <w:r>
        <w:rPr>
          <w:rFonts w:ascii="Times New Roman" w:hAnsi="Times New Roman" w:eastAsia="Times New Roman" w:cs="Times New Roman"/>
        </w:rPr>
        <w:t>,</w:t>
      </w:r>
      <w:r>
        <w:rPr>
          <w:rFonts w:ascii="Microsoft YaHei" w:hAnsi="Microsoft YaHei" w:eastAsia="Microsoft YaHei" w:cs="Microsoft YaHei"/>
        </w:rPr>
        <w:t>並且可以用壇上取下來嘅紅炭觸摸人嘅嘴唇</w:t>
      </w:r>
      <w:r>
        <w:rPr>
          <w:rFonts w:ascii="Times New Roman" w:hAnsi="Times New Roman" w:eastAsia="Times New Roman" w:cs="Times New Roman"/>
        </w:rPr>
        <w:t>,</w:t>
      </w:r>
      <w:r>
        <w:rPr>
          <w:rFonts w:ascii="Microsoft YaHei" w:hAnsi="Microsoft YaHei" w:eastAsia="Microsoft YaHei" w:cs="Microsoft YaHei"/>
        </w:rPr>
        <w:t>使佢哋因讚美祂而成為雄辯</w:t>
      </w:r>
      <w:r>
        <w:rPr>
          <w:rFonts w:ascii="Times New Roman" w:hAnsi="Times New Roman" w:eastAsia="Times New Roman" w:cs="Times New Roman"/>
        </w:rPr>
        <w:t>.</w:t>
      </w:r>
      <w:r>
        <w:rPr>
          <w:rFonts w:ascii="Microsoft YaHei" w:hAnsi="Microsoft YaHei" w:eastAsia="Microsoft YaHei" w:cs="Microsoft YaHei"/>
        </w:rPr>
        <w:t>千千萬萬把聲音都要被賦予能力</w:t>
      </w:r>
      <w:r>
        <w:rPr>
          <w:rFonts w:ascii="Times New Roman" w:hAnsi="Times New Roman" w:eastAsia="Times New Roman" w:cs="Times New Roman"/>
        </w:rPr>
        <w:t>,</w:t>
      </w:r>
      <w:r>
        <w:rPr>
          <w:rFonts w:ascii="Microsoft YaHei" w:hAnsi="Microsoft YaHei" w:eastAsia="Microsoft YaHei" w:cs="Microsoft YaHei"/>
        </w:rPr>
        <w:t>宣講上帝聖言中奇妙嘅真理</w:t>
      </w:r>
      <w:r>
        <w:rPr>
          <w:rFonts w:ascii="Times New Roman" w:hAnsi="Times New Roman" w:eastAsia="Times New Roman" w:cs="Times New Roman"/>
        </w:rPr>
        <w:t>.</w:t>
      </w:r>
      <w:r>
        <w:rPr>
          <w:rFonts w:ascii="Microsoft YaHei" w:hAnsi="Microsoft YaHei" w:eastAsia="Microsoft YaHei" w:cs="Microsoft YaHei"/>
        </w:rPr>
        <w:t>口吃嘅舌頭要被解開</w:t>
      </w:r>
      <w:r>
        <w:rPr>
          <w:rFonts w:ascii="Times New Roman" w:hAnsi="Times New Roman" w:eastAsia="Times New Roman" w:cs="Times New Roman"/>
        </w:rPr>
        <w:t>,</w:t>
      </w:r>
      <w:r>
        <w:rPr>
          <w:rFonts w:ascii="Microsoft YaHei" w:hAnsi="Microsoft YaHei" w:eastAsia="Microsoft YaHei" w:cs="Microsoft YaHei"/>
        </w:rPr>
        <w:t>怯懦嘅人要得堅強</w:t>
      </w:r>
      <w:r>
        <w:rPr>
          <w:rFonts w:ascii="Times New Roman" w:hAnsi="Times New Roman" w:eastAsia="Times New Roman" w:cs="Times New Roman"/>
        </w:rPr>
        <w:t>,</w:t>
      </w:r>
      <w:r>
        <w:rPr>
          <w:rFonts w:ascii="Microsoft YaHei" w:hAnsi="Microsoft YaHei" w:eastAsia="Microsoft YaHei" w:cs="Microsoft YaHei"/>
        </w:rPr>
        <w:t>勇敢地為真理作見證</w:t>
      </w:r>
      <w:r>
        <w:rPr>
          <w:rFonts w:ascii="Times New Roman" w:hAnsi="Times New Roman" w:eastAsia="Times New Roman" w:cs="Times New Roman"/>
        </w:rPr>
        <w:t>.</w:t>
      </w:r>
      <w:r>
        <w:rPr>
          <w:rFonts w:ascii="Microsoft YaHei" w:hAnsi="Microsoft YaHei" w:eastAsia="Microsoft YaHei" w:cs="Microsoft YaHei"/>
        </w:rPr>
        <w:t>願主幫助祂嘅子民</w:t>
      </w:r>
      <w:r>
        <w:rPr>
          <w:rFonts w:ascii="Times New Roman" w:hAnsi="Times New Roman" w:eastAsia="Times New Roman" w:cs="Times New Roman"/>
        </w:rPr>
        <w:t>,</w:t>
      </w:r>
      <w:r>
        <w:rPr>
          <w:rFonts w:ascii="Microsoft YaHei" w:hAnsi="Microsoft YaHei" w:eastAsia="Microsoft YaHei" w:cs="Microsoft YaHei"/>
        </w:rPr>
        <w:t>潔淨心靈嘅殿</w:t>
      </w:r>
      <w:r>
        <w:rPr>
          <w:rFonts w:ascii="Times New Roman" w:hAnsi="Times New Roman" w:eastAsia="Times New Roman" w:cs="Times New Roman"/>
        </w:rPr>
        <w:t>,</w:t>
      </w:r>
      <w:r>
        <w:rPr>
          <w:rFonts w:ascii="Microsoft YaHei" w:hAnsi="Microsoft YaHei" w:eastAsia="Microsoft YaHei" w:cs="Microsoft YaHei"/>
        </w:rPr>
        <w:t>除去一切污穢</w:t>
      </w:r>
      <w:r>
        <w:rPr>
          <w:rFonts w:ascii="Times New Roman" w:hAnsi="Times New Roman" w:eastAsia="Times New Roman" w:cs="Times New Roman"/>
        </w:rPr>
        <w:t>,</w:t>
      </w:r>
      <w:r>
        <w:rPr>
          <w:rFonts w:ascii="Microsoft YaHei" w:hAnsi="Microsoft YaHei" w:eastAsia="Microsoft YaHei" w:cs="Microsoft YaHei"/>
        </w:rPr>
        <w:t>並且與祂保持如此親密嘅聯合</w:t>
      </w:r>
      <w:r>
        <w:rPr>
          <w:rFonts w:ascii="Times New Roman" w:hAnsi="Times New Roman" w:eastAsia="Times New Roman" w:cs="Times New Roman"/>
        </w:rPr>
        <w:t>,</w:t>
      </w:r>
      <w:r>
        <w:rPr>
          <w:rFonts w:ascii="Microsoft YaHei" w:hAnsi="Microsoft YaHei" w:eastAsia="Microsoft YaHei" w:cs="Microsoft YaHei"/>
        </w:rPr>
        <w:t>以致當晚雨傾降之時</w:t>
      </w:r>
      <w:r>
        <w:rPr>
          <w:rFonts w:ascii="Times New Roman" w:hAnsi="Times New Roman" w:eastAsia="Times New Roman" w:cs="Times New Roman"/>
        </w:rPr>
        <w:t>,</w:t>
      </w:r>
      <w:r>
        <w:rPr>
          <w:rFonts w:ascii="Microsoft YaHei" w:hAnsi="Microsoft YaHei" w:eastAsia="Microsoft YaHei" w:cs="Microsoft YaHei"/>
        </w:rPr>
        <w:t>佢哋可以有分於其中</w:t>
      </w:r>
      <w:r>
        <w:rPr>
          <w:rFonts w:ascii="Times New Roman" w:hAnsi="Times New Roman" w:eastAsia="Times New Roman" w:cs="Times New Roman"/>
        </w:rPr>
        <w:t>.”«Review and Herald»,1886</w:t>
      </w:r>
      <w:r>
        <w:rPr>
          <w:rFonts w:ascii="Microsoft YaHei" w:hAnsi="Microsoft YaHei" w:eastAsia="Microsoft YaHei" w:cs="Microsoft YaHei"/>
        </w:rPr>
        <w:t>年</w:t>
      </w:r>
      <w:r>
        <w:rPr>
          <w:rFonts w:ascii="Times New Roman" w:hAnsi="Times New Roman" w:eastAsia="Times New Roman" w:cs="Times New Roman"/>
        </w:rPr>
        <w:t>7</w:t>
      </w:r>
      <w:r>
        <w:rPr>
          <w:rFonts w:ascii="Microsoft YaHei" w:hAnsi="Microsoft YaHei" w:eastAsia="Microsoft YaHei" w:cs="Microsoft YaHei"/>
        </w:rPr>
        <w:t>月</w:t>
      </w:r>
      <w:r>
        <w:rPr>
          <w:rFonts w:ascii="Times New Roman" w:hAnsi="Times New Roman" w:eastAsia="Times New Roman" w:cs="Times New Roman"/>
        </w:rPr>
        <w:t>20</w:t>
      </w:r>
      <w:r>
        <w:rPr>
          <w:rFonts w:ascii="Microsoft YaHei" w:hAnsi="Microsoft YaHei" w:eastAsia="Microsoft YaHei" w:cs="Microsoft YaHei"/>
        </w:rPr>
        <w:t>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poursuivrons dans le prochain article.</w:t>
      </w:r>
    </w:p>
    <w:p>
      <w:pPr>
        <w:pStyle w:val="ArticleScripture"/>
        <w:jc w:val="left"/>
      </w:pPr>
      <w:r>
        <w:rPr>
          <w:rFonts w:ascii="Times New Roman" w:hAnsi="Times New Roman" w:eastAsia="Times New Roman" w:cs="Times New Roman"/>
        </w:rPr>
        <w:t>Tokbanjelo oyo azalaki kosolola na ngai azongaki lisusu, mpe alamusaki ngai lokola moto oyo alamusami na pongi na ye; mpe alobaki na ngai: Omoni nini? Mpe nalobaki: Natali, mpe tala, etelemiselo ya minda nyonso ya wolo, elongo na sani moko na likoló na yango, mpe minda na yango nsambo ezalaki likoló na yango, mpe bapípa nsambo epai ya minda nsambo oyo ezalaki na likoló na yango; mpe banzete mibale ya olive pembeni na yango, moko na ngámbo ya mobali ya sani, mpe mosusu na ngámbo ya mwasi na yango.</w:t>
      </w:r>
    </w:p>
    <w:p>
      <w:pPr>
        <w:pStyle w:val="ArticleScripture"/>
        <w:jc w:val="left"/>
      </w:pPr>
      <w:r>
        <w:rPr>
          <w:rFonts w:ascii="Times New Roman" w:hAnsi="Times New Roman" w:eastAsia="Times New Roman" w:cs="Times New Roman"/>
        </w:rPr>
        <w:t>Basi, nalobaki mpe nalobaki na anzelu oyo azalaki kosolola na ngai, nalobaki: Oyo ezali nini, nkolo na ngai? Bongo anzelu oyo azalaki kosolola na ngai azongiselaki ngai mpe alobaki na ngai: Oyebi te biloko oyo ezali nini? Mpe ngai nalobaki: Te, nkolo na ngai.</w:t>
      </w:r>
    </w:p>
    <w:p>
      <w:pPr>
        <w:pStyle w:val="ArticleScripture"/>
        <w:jc w:val="left"/>
      </w:pPr>
      <w:r>
        <w:rPr>
          <w:rFonts w:ascii="Times New Roman" w:hAnsi="Times New Roman" w:eastAsia="Times New Roman" w:cs="Times New Roman"/>
        </w:rPr>
        <w:t>Ngayon siya’y sumagot at nagsalita sa akin, na sinasabi, Ito ang salita ng Panginoon kay Zorobabel, na sinasabi, Hindi sa pamamagitan ng kalakasan, ni sa pamamagitan ng kapangyarihan, kundi sa pamamagitan ng aking Espiritu, sabi ng Panginoon ng mga hukbo. Zacarias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Buka ba Joele le Kereke ea Bosupa ea Adventist ea Laodisea - Nomoro ea Pele</dc:title>
  <dc:subject>Kuɛndɛlɛya Tin na Gbaande Mɛndɛa</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