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 Livre de Joël et l’Église adventiste du septième jour de Laodicée - Numéro quatre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2025-12-07</w:t>
      </w:r>
    </w:p>
    <w:p>
      <w:pPr>
        <w:pStyle w:val="ArticleHeading"/>
        <w:jc w:val="left"/>
      </w:pPr>
      <w:r>
        <w:rPr>
          <w:rFonts w:ascii="Arial" w:hAnsi="Arial" w:eastAsia="Arial" w:cs="Arial"/>
        </w:rPr>
        <w:t>Nambala Four</w:t>
      </w:r>
    </w:p>
    <w:p>
      <w:pPr>
        <w:pStyle w:val="ArticleBody"/>
        <w:jc w:val="left"/>
      </w:pPr>
      <w:r>
        <w:rPr>
          <w:rFonts w:ascii="Leelawadee UI" w:hAnsi="Leelawadee UI" w:eastAsia="Leelawadee UI" w:cs="Leelawadee UI"/>
        </w:rPr>
        <w:t>ឯកសារអេសាយ</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w:t>
      </w:r>
      <w:r>
        <w:rPr>
          <w:rFonts w:ascii="Leelawadee UI" w:hAnsi="Leelawadee UI" w:eastAsia="Leelawadee UI" w:cs="Leelawadee UI"/>
        </w:rPr>
        <w:t>២៨</w:t>
      </w:r>
      <w:r>
        <w:rPr>
          <w:rFonts w:ascii="Times New Roman" w:hAnsi="Times New Roman" w:eastAsia="Times New Roman" w:cs="Times New Roman"/>
        </w:rPr>
        <w:t xml:space="preserve"> </w:t>
      </w:r>
      <w:r>
        <w:rPr>
          <w:rFonts w:ascii="Leelawadee UI" w:hAnsi="Leelawadee UI" w:eastAsia="Leelawadee UI" w:cs="Leelawadee UI"/>
        </w:rPr>
        <w:t>បុរស</w:t>
      </w:r>
      <w:r>
        <w:rPr>
          <w:rFonts w:ascii="Times New Roman" w:hAnsi="Times New Roman" w:eastAsia="Times New Roman" w:cs="Times New Roman"/>
        </w:rPr>
        <w:t xml:space="preserve"> «</w:t>
      </w:r>
      <w:r>
        <w:rPr>
          <w:rFonts w:ascii="Leelawadee UI" w:hAnsi="Leelawadee UI" w:eastAsia="Leelawadee UI" w:cs="Leelawadee UI"/>
        </w:rPr>
        <w:t>អ្នកសើចចំអក</w:t>
      </w:r>
      <w:r>
        <w:rPr>
          <w:rFonts w:ascii="Times New Roman" w:hAnsi="Times New Roman" w:eastAsia="Times New Roman" w:cs="Times New Roman"/>
        </w:rPr>
        <w:t xml:space="preserve"> </w:t>
      </w:r>
      <w:r>
        <w:rPr>
          <w:rFonts w:ascii="Leelawadee UI" w:hAnsi="Leelawadee UI" w:eastAsia="Leelawadee UI" w:cs="Leelawadee UI"/>
        </w:rPr>
        <w:t>ដែលគ្រប់គ្រង</w:t>
      </w:r>
      <w:r>
        <w:rPr>
          <w:rFonts w:ascii="Times New Roman" w:hAnsi="Times New Roman" w:eastAsia="Times New Roman" w:cs="Times New Roman"/>
        </w:rPr>
        <w:t xml:space="preserve">» </w:t>
      </w:r>
      <w:r>
        <w:rPr>
          <w:rFonts w:ascii="Leelawadee UI" w:hAnsi="Leelawadee UI" w:eastAsia="Leelawadee UI" w:cs="Leelawadee UI"/>
        </w:rPr>
        <w:t>នៅ</w:t>
      </w:r>
      <w:r>
        <w:rPr>
          <w:rFonts w:ascii="Times New Roman" w:hAnsi="Times New Roman" w:eastAsia="Times New Roman" w:cs="Times New Roman"/>
        </w:rPr>
        <w:t xml:space="preserve"> «</w:t>
      </w:r>
      <w:r>
        <w:rPr>
          <w:rFonts w:ascii="Leelawadee UI" w:hAnsi="Leelawadee UI" w:eastAsia="Leelawadee UI" w:cs="Leelawadee UI"/>
        </w:rPr>
        <w:t>យេរូសាឡឹម</w:t>
      </w:r>
      <w:r>
        <w:rPr>
          <w:rFonts w:ascii="Times New Roman" w:hAnsi="Times New Roman" w:eastAsia="Times New Roman" w:cs="Times New Roman"/>
        </w:rPr>
        <w:t xml:space="preserve">» </w:t>
      </w:r>
      <w:r>
        <w:rPr>
          <w:rFonts w:ascii="Leelawadee UI" w:hAnsi="Leelawadee UI" w:eastAsia="Leelawadee UI" w:cs="Leelawadee UI"/>
        </w:rPr>
        <w:t>ត្រូវបានតំណាងថាជា</w:t>
      </w:r>
      <w:r>
        <w:rPr>
          <w:rFonts w:ascii="Times New Roman" w:hAnsi="Times New Roman" w:eastAsia="Times New Roman" w:cs="Times New Roman"/>
        </w:rPr>
        <w:t xml:space="preserve"> «</w:t>
      </w:r>
      <w:r>
        <w:rPr>
          <w:rFonts w:ascii="Leelawadee UI" w:hAnsi="Leelawadee UI" w:eastAsia="Leelawadee UI" w:cs="Leelawadee UI"/>
        </w:rPr>
        <w:t>អ្នកស្រវឹងរបស់អេប្រាអ៊ីម</w:t>
      </w:r>
      <w:r>
        <w:rPr>
          <w:rFonts w:ascii="Times New Roman" w:hAnsi="Times New Roman" w:eastAsia="Times New Roman" w:cs="Times New Roman"/>
        </w:rPr>
        <w:t xml:space="preserve">» </w:t>
      </w:r>
      <w:r>
        <w:rPr>
          <w:rFonts w:ascii="Leelawadee UI" w:hAnsi="Leelawadee UI" w:eastAsia="Leelawadee UI" w:cs="Leelawadee UI"/>
        </w:rPr>
        <w:t>ហើយក៏ជាផងដែរថាជា</w:t>
      </w:r>
      <w:r>
        <w:rPr>
          <w:rFonts w:ascii="Times New Roman" w:hAnsi="Times New Roman" w:eastAsia="Times New Roman" w:cs="Times New Roman"/>
        </w:rPr>
        <w:t xml:space="preserve"> «</w:t>
      </w:r>
      <w:r>
        <w:rPr>
          <w:rFonts w:ascii="Leelawadee UI" w:hAnsi="Leelawadee UI" w:eastAsia="Leelawadee UI" w:cs="Leelawadee UI"/>
        </w:rPr>
        <w:t>មកុដនៃអំណួត</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មកុដ</w:t>
      </w:r>
      <w:r>
        <w:rPr>
          <w:rFonts w:ascii="Times New Roman" w:hAnsi="Times New Roman" w:eastAsia="Times New Roman" w:cs="Times New Roman"/>
        </w:rPr>
        <w:t xml:space="preserve">» </w:t>
      </w:r>
      <w:r>
        <w:rPr>
          <w:rFonts w:ascii="Leelawadee UI" w:hAnsi="Leelawadee UI" w:eastAsia="Leelawadee UI" w:cs="Leelawadee UI"/>
        </w:rPr>
        <w:t>តំណាងឲ្យភាពជាអ្នកដឹកនាំ</w:t>
      </w:r>
      <w:r>
        <w:rPr>
          <w:rFonts w:ascii="Times New Roman" w:hAnsi="Times New Roman" w:eastAsia="Times New Roman" w:cs="Times New Roman"/>
        </w:rPr>
        <w:t xml:space="preserve"> </w:t>
      </w:r>
      <w:r>
        <w:rPr>
          <w:rFonts w:ascii="Leelawadee UI" w:hAnsi="Leelawadee UI" w:eastAsia="Leelawadee UI" w:cs="Leelawadee UI"/>
        </w:rPr>
        <w:t>ហើយ</w:t>
      </w:r>
      <w:r>
        <w:rPr>
          <w:rFonts w:ascii="Times New Roman" w:hAnsi="Times New Roman" w:eastAsia="Times New Roman" w:cs="Times New Roman"/>
        </w:rPr>
        <w:t xml:space="preserve"> «</w:t>
      </w:r>
      <w:r>
        <w:rPr>
          <w:rFonts w:ascii="Leelawadee UI" w:hAnsi="Leelawadee UI" w:eastAsia="Leelawadee UI" w:cs="Leelawadee UI"/>
        </w:rPr>
        <w:t>អំណួត</w:t>
      </w:r>
      <w:r>
        <w:rPr>
          <w:rFonts w:ascii="Times New Roman" w:hAnsi="Times New Roman" w:eastAsia="Times New Roman" w:cs="Times New Roman"/>
        </w:rPr>
        <w:t xml:space="preserve">» </w:t>
      </w:r>
      <w:r>
        <w:rPr>
          <w:rFonts w:ascii="Leelawadee UI" w:hAnsi="Leelawadee UI" w:eastAsia="Leelawadee UI" w:cs="Leelawadee UI"/>
        </w:rPr>
        <w:t>តំណាងឲ្យលក្ខណៈសាតាំង។</w:t>
      </w:r>
    </w:p>
    <w:p>
      <w:pPr>
        <w:pStyle w:val="ArticleBody"/>
        <w:jc w:val="left"/>
      </w:pPr>
      <w:r>
        <w:rPr>
          <w:rFonts w:ascii="Times New Roman" w:hAnsi="Times New Roman" w:eastAsia="Times New Roman" w:cs="Times New Roman"/>
        </w:rPr>
        <w:t>Le syndrome des buveurs d'alcool est en contraste avec les buveurs d'alcool («sanglots») qui seront la «couronne» de la gloire de Dieu, car pendant la pluie de l'après-midi, le Seigneur met en place Son «royaume de gloire» tel qu'il est symbolisé par le fait qu'Il a installé le «royaume de grâce» à la croix. Le royaume de grâce à la croix annonce le royaume de gloire au moment de la loi du dimanche. La pluie de l'après-midi a commencé le 11 septembre, lorsque le scellement des cent quarante-quatre mille et le jugement des vivants ont commencé.</w:t>
      </w:r>
    </w:p>
    <w:p>
      <w:pPr>
        <w:pStyle w:val="ArticleScripture"/>
        <w:jc w:val="left"/>
      </w:pPr>
      <w:r>
        <w:rPr>
          <w:rFonts w:ascii="Times New Roman" w:hAnsi="Times New Roman" w:eastAsia="Times New Roman" w:cs="Times New Roman"/>
        </w:rPr>
        <w:t>«Ай көрҙөм: бөтә нәмә, алда торған кризисҡа ҡарап, көсөргәнешле рәүештә төбәлгән һәм уйҙарын шуға һуҙған. Израилдең гонаһтары алдан хөкөмгә барырға тейеш. Һәр гонаһ изге йортта танылырға тейеш, шунан һуң эш алға китәсәк. Был хәҙер үк эшләнергә тейеш. Ҡыйынлыҡ ваҡытының ҡалдығы илар: „Аллам, Аллам, ни өсөн Һин мине ташлап киттең?“»</w:t>
      </w:r>
    </w:p>
    <w:p>
      <w:pPr>
        <w:pStyle w:val="ArticleScripture"/>
        <w:jc w:val="left"/>
      </w:pPr>
      <w:r>
        <w:rPr>
          <w:rFonts w:ascii="Times New Roman" w:hAnsi="Times New Roman" w:eastAsia="Times New Roman" w:cs="Times New Roman"/>
        </w:rPr>
        <w:t>“Vula ro sungula ri ta nela ehenhla ka lava tengeke—hi nkarhi wolowo hinkwavo va ta ri amukela tani hi le ku sunguleni.</w:t>
      </w:r>
    </w:p>
    <w:p>
      <w:pPr>
        <w:pStyle w:val="ArticleScripture"/>
        <w:jc w:val="left"/>
      </w:pPr>
      <w:r>
        <w:rPr>
          <w:rFonts w:ascii="Times New Roman" w:hAnsi="Times New Roman" w:eastAsia="Times New Roman" w:cs="Times New Roman"/>
        </w:rPr>
        <w:t>« Lorsque les quatre anges lâcheront prise, le Christ établira Son royaume. Nul ne reçoit la pluie de l’arrière-saison, sinon ceux qui font tout ce qu’ils peuvent. Le Christ nous aiderait. Tous pourraient être vainqueurs par la grâce de Dieu, par le sang de Jésus. Tout le ciel s’intéresse à l’œuvre. Les anges s’y intéressent. » Spalding and Magan, 3.</w:t>
      </w:r>
    </w:p>
    <w:p>
      <w:pPr>
        <w:pStyle w:val="ArticleBody"/>
        <w:jc w:val="left"/>
      </w:pP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प्रगटीकरण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पवनों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यशायाह</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प्रचण्ड</w:t>
      </w:r>
      <w:r>
        <w:rPr>
          <w:rFonts w:ascii="Times New Roman" w:hAnsi="Times New Roman" w:eastAsia="Times New Roman" w:cs="Times New Roman"/>
        </w:rPr>
        <w:t xml:space="preserve"> </w:t>
      </w:r>
      <w:r>
        <w:rPr>
          <w:rFonts w:ascii="Nirmala UI" w:hAnsi="Nirmala UI" w:eastAsia="Nirmala UI" w:cs="Nirmala UI"/>
        </w:rPr>
        <w:t>पवन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पूरब</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रोक</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प्रगटीकरण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संघर्ष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पवन</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रोके</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सिस्टर</w:t>
      </w:r>
      <w:r>
        <w:rPr>
          <w:rFonts w:ascii="Times New Roman" w:hAnsi="Times New Roman" w:eastAsia="Times New Roman" w:cs="Times New Roman"/>
        </w:rPr>
        <w:t xml:space="preserve"> </w:t>
      </w:r>
      <w:r>
        <w:rPr>
          <w:rFonts w:ascii="Nirmala UI" w:hAnsi="Nirmala UI" w:eastAsia="Nirmala UI" w:cs="Nirmala UI"/>
        </w:rPr>
        <w:t>व्हाइट</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इन</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पवनों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छूटकर</w:t>
      </w:r>
      <w:r>
        <w:rPr>
          <w:rFonts w:ascii="Times New Roman" w:hAnsi="Times New Roman" w:eastAsia="Times New Roman" w:cs="Times New Roman"/>
        </w:rPr>
        <w:t xml:space="preserve"> </w:t>
      </w:r>
      <w:r>
        <w:rPr>
          <w:rFonts w:ascii="Nirmala UI" w:hAnsi="Nirmala UI" w:eastAsia="Nirmala UI" w:cs="Nirmala UI"/>
        </w:rPr>
        <w:t>निकल</w:t>
      </w:r>
      <w:r>
        <w:rPr>
          <w:rFonts w:ascii="Times New Roman" w:hAnsi="Times New Roman" w:eastAsia="Times New Roman" w:cs="Times New Roman"/>
        </w:rPr>
        <w:t xml:space="preserve"> </w:t>
      </w:r>
      <w:r>
        <w:rPr>
          <w:rFonts w:ascii="Nirmala UI" w:hAnsi="Nirmala UI" w:eastAsia="Nirmala UI" w:cs="Nirmala UI"/>
        </w:rPr>
        <w:t>भागने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उतावले</w:t>
      </w:r>
      <w:r>
        <w:rPr>
          <w:rFonts w:ascii="Times New Roman" w:hAnsi="Times New Roman" w:eastAsia="Times New Roman" w:cs="Times New Roman"/>
        </w:rPr>
        <w:t xml:space="preserve"> </w:t>
      </w:r>
      <w:r>
        <w:rPr>
          <w:rFonts w:ascii="Nirmala UI" w:hAnsi="Nirmala UI" w:eastAsia="Nirmala UI" w:cs="Nirmala UI"/>
        </w:rPr>
        <w:t>क्रुद्ध</w:t>
      </w:r>
      <w:r>
        <w:rPr>
          <w:rFonts w:ascii="Times New Roman" w:hAnsi="Times New Roman" w:eastAsia="Times New Roman" w:cs="Times New Roman"/>
        </w:rPr>
        <w:t xml:space="preserve"> </w:t>
      </w:r>
      <w:r>
        <w:rPr>
          <w:rFonts w:ascii="Nirmala UI" w:hAnsi="Nirmala UI" w:eastAsia="Nirmala UI" w:cs="Nirmala UI"/>
        </w:rPr>
        <w:t>घोड़े</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मृत्यु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विनाश</w:t>
      </w:r>
      <w:r>
        <w:rPr>
          <w:rFonts w:ascii="Times New Roman" w:hAnsi="Times New Roman" w:eastAsia="Times New Roman" w:cs="Times New Roman"/>
        </w:rPr>
        <w:t xml:space="preserve">” </w:t>
      </w:r>
      <w:r>
        <w:rPr>
          <w:rFonts w:ascii="Nirmala UI" w:hAnsi="Nirmala UI" w:eastAsia="Nirmala UI" w:cs="Nirmala UI"/>
        </w:rPr>
        <w:t>लाते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पवन</w:t>
      </w:r>
      <w:r>
        <w:rPr>
          <w:rFonts w:ascii="Times New Roman" w:hAnsi="Times New Roman" w:eastAsia="Times New Roman" w:cs="Times New Roman"/>
        </w:rPr>
        <w:t xml:space="preserve"> </w:t>
      </w:r>
      <w:r>
        <w:rPr>
          <w:rFonts w:ascii="Nirmala UI" w:hAnsi="Nirmala UI" w:eastAsia="Nirmala UI" w:cs="Nirmala UI"/>
        </w:rPr>
        <w:t>क्रमशः</w:t>
      </w:r>
      <w:r>
        <w:rPr>
          <w:rFonts w:ascii="Times New Roman" w:hAnsi="Times New Roman" w:eastAsia="Times New Roman" w:cs="Times New Roman"/>
        </w:rPr>
        <w:t xml:space="preserve"> </w:t>
      </w:r>
      <w:r>
        <w:rPr>
          <w:rFonts w:ascii="Nirmala UI" w:hAnsi="Nirmala UI" w:eastAsia="Nirmala UI" w:cs="Nirmala UI"/>
        </w:rPr>
        <w:t>छोड़े</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—9/11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होकर</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कानून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अत्यन्त</w:t>
      </w:r>
      <w:r>
        <w:rPr>
          <w:rFonts w:ascii="Times New Roman" w:hAnsi="Times New Roman" w:eastAsia="Times New Roman" w:cs="Times New Roman"/>
        </w:rPr>
        <w:t xml:space="preserve"> </w:t>
      </w:r>
      <w:r>
        <w:rPr>
          <w:rFonts w:ascii="Nirmala UI" w:hAnsi="Nirmala UI" w:eastAsia="Nirmala UI" w:cs="Nirmala UI"/>
        </w:rPr>
        <w:t>अधिक</w:t>
      </w:r>
      <w:r>
        <w:rPr>
          <w:rFonts w:ascii="Times New Roman" w:hAnsi="Times New Roman" w:eastAsia="Times New Roman" w:cs="Times New Roman"/>
        </w:rPr>
        <w:t xml:space="preserve"> </w:t>
      </w:r>
      <w:r>
        <w:rPr>
          <w:rFonts w:ascii="Nirmala UI" w:hAnsi="Nirmala UI" w:eastAsia="Nirmala UI" w:cs="Nirmala UI"/>
        </w:rPr>
        <w:t>प्रबल</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अन्ततः</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मानवीय</w:t>
      </w:r>
      <w:r>
        <w:rPr>
          <w:rFonts w:ascii="Times New Roman" w:hAnsi="Times New Roman" w:eastAsia="Times New Roman" w:cs="Times New Roman"/>
        </w:rPr>
        <w:t xml:space="preserve"> </w:t>
      </w:r>
      <w:r>
        <w:rPr>
          <w:rFonts w:ascii="Nirmala UI" w:hAnsi="Nirmala UI" w:eastAsia="Nirmala UI" w:cs="Nirmala UI"/>
        </w:rPr>
        <w:t>परीक्षाकाल</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तरह</w:t>
      </w:r>
      <w:r>
        <w:rPr>
          <w:rFonts w:ascii="Times New Roman" w:hAnsi="Times New Roman" w:eastAsia="Times New Roman" w:cs="Times New Roman"/>
        </w:rPr>
        <w:t xml:space="preserve"> </w:t>
      </w:r>
      <w:r>
        <w:rPr>
          <w:rFonts w:ascii="Nirmala UI" w:hAnsi="Nirmala UI" w:eastAsia="Nirmala UI" w:cs="Nirmala UI"/>
        </w:rPr>
        <w:t>छोड़</w:t>
      </w:r>
      <w:r>
        <w:rPr>
          <w:rFonts w:ascii="Times New Roman" w:hAnsi="Times New Roman" w:eastAsia="Times New Roman" w:cs="Times New Roman"/>
        </w:rPr>
        <w:t xml:space="preserve"> </w:t>
      </w:r>
      <w:r>
        <w:rPr>
          <w:rFonts w:ascii="Nirmala UI" w:hAnsi="Nirmala UI" w:eastAsia="Nirmala UI" w:cs="Nirmala UI"/>
        </w:rPr>
        <w:t>दिए</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p>
    <w:p>
      <w:pPr>
        <w:pStyle w:val="ArticleHeading"/>
        <w:jc w:val="left"/>
      </w:pPr>
      <w:r>
        <w:rPr>
          <w:rFonts w:ascii="Arial" w:hAnsi="Arial" w:eastAsia="Arial" w:cs="Arial"/>
        </w:rPr>
        <w:t>Délivré et retenu</w:t>
      </w:r>
    </w:p>
    <w:p>
      <w:pPr>
        <w:pStyle w:val="ArticleBody"/>
        <w:jc w:val="left"/>
      </w:pPr>
      <w:r>
        <w:rPr>
          <w:rFonts w:ascii="Times New Roman" w:hAnsi="Times New Roman" w:eastAsia="Times New Roman" w:cs="Times New Roman"/>
        </w:rPr>
        <w:t>فریشتہ ہفتم، جو تیسری آفت بھی ہے، اور جو خدا کے بھید کے تمام ہونے کا اعلان کرتا ہے، نبوتی طور پر 9/11 کے وقت پھونکا گیا، جب اسلام کو چھوڑ دیا گیا، اور پھر 9/11 کے بعد جارج ڈبلیو۔ بش کے ذریعے نبوتی طور پر روک دیا گیا۔ اسلام کی ماں، ہاجرہ، جو اسمٰعیل کی ماں ہے، روک اور چھوڑ دینے کی ایک علامت ہے۔ اسے سارہ نے ابراہیم کے ساتھ اولاد پیدا کرنے کے لیے چھوڑا، پھر رشک کے باعث سارہ نے اسے روکا، جس سے ہاجرہ بھاگ گئی، یہاں تک کہ فرشتہ نے ہاجرہ کو بھاگنے سے روکا اور اسے واپس لوٹ جانے کو کہا۔ اسحاق کی پیدائش کے بعد ہاجرہ اور سارہ کی کشمکش جاری رہی، یہاں تک کہ ابراہیم نے لونڈی کو نکال دیا، اور یوں اس پر ایک اور پابندی عائد کر دی۔</w:t>
      </w:r>
    </w:p>
    <w:p>
      <w:pPr>
        <w:pStyle w:val="ArticleBody"/>
        <w:jc w:val="left"/>
      </w:pPr>
      <w:r>
        <w:rPr>
          <w:rFonts w:ascii="Times New Roman" w:hAnsi="Times New Roman" w:eastAsia="Times New Roman" w:cs="Times New Roman"/>
        </w:rPr>
        <w:t>Anghelii patru ai Islamului au fost dezlegați la începutul profeției din Apocalipsa 9:15, de trei sute nouăzeci și unu de ani și cincisprezece zile, iar apoi au fost ținuți în frâu la 11 august 1840.</w:t>
      </w:r>
    </w:p>
    <w:p>
      <w:pPr>
        <w:pStyle w:val="ArticleScripture"/>
        <w:jc w:val="left"/>
      </w:pPr>
      <w:r>
        <w:rPr>
          <w:rFonts w:ascii="Times New Roman" w:hAnsi="Times New Roman" w:eastAsia="Times New Roman" w:cs="Times New Roman"/>
        </w:rPr>
        <w:t>وہ چھٹا فرشتہ بھی نرسنگا پھونک چکا، اور مَیں نے خدا کے حضور کے سنہری مذبح کے چاروں سینگوں میں سے ایک آواز سنی، جو اُس چھٹے فرشتے سے جس کے پاس نرسنگا تھا، یہ کہہ رہی تھی: اُن چار فرشتوں کو کھول دے جو بڑے دریا، یعنی فرات، پر باندھے گئے ہیں۔ چنانچہ وہ چار فرشتے کھول دیے گئے، جو ایک گھڑی، اور ایک دن، اور ایک مہینے، اور ایک سال کے لیے تیار کیے گئے تھے، تاکہ آدمیوں کے تیسرے حصے کو قتل کریں۔ مکاشفہ 9:13–15۔</w:t>
      </w:r>
    </w:p>
    <w:p>
      <w:pPr>
        <w:pStyle w:val="ArticleBody"/>
        <w:jc w:val="left"/>
      </w:pPr>
      <w:r>
        <w:rPr>
          <w:rFonts w:ascii="Times New Roman" w:hAnsi="Times New Roman" w:eastAsia="Times New Roman" w:cs="Times New Roman"/>
        </w:rPr>
        <w:t>Ang ikatlong kaabahang Islam ay pinawalan upang sumalakay noong 9/11, si George W. Bush ay nagpasimula ng kaniyang pandaigdigang digmaan laban sa terorismo at nagpataw ng pagpigil sa Islam. Ang unang pagbanggit kay Ismael, na sagisag ng Islam, ay nagpapakilala na ang mga inapo ni Ismael ay magiging laban sa bawat tao, at ang bawat tao ay magiging laban sa kanila.</w:t>
      </w:r>
    </w:p>
    <w:p>
      <w:pPr>
        <w:pStyle w:val="ArticleScripture"/>
        <w:jc w:val="left"/>
      </w:pPr>
      <w:r>
        <w:rPr>
          <w:rFonts w:ascii="Leelawadee UI" w:hAnsi="Leelawadee UI" w:eastAsia="Leelawadee UI" w:cs="Leelawadee UI"/>
        </w:rPr>
        <w:t>ហើយទេវតានៃព្រះអម្ចាស់មានព្រះបន្ទូលនាងថា</w:t>
      </w:r>
      <w:r>
        <w:rPr>
          <w:rFonts w:ascii="Times New Roman" w:hAnsi="Times New Roman" w:eastAsia="Times New Roman" w:cs="Times New Roman"/>
        </w:rPr>
        <w:t xml:space="preserve"> </w:t>
      </w:r>
      <w:r>
        <w:rPr>
          <w:rFonts w:ascii="Leelawadee UI" w:hAnsi="Leelawadee UI" w:eastAsia="Leelawadee UI" w:cs="Leelawadee UI"/>
        </w:rPr>
        <w:t>មើល៍</w:t>
      </w:r>
      <w:r>
        <w:rPr>
          <w:rFonts w:ascii="Times New Roman" w:hAnsi="Times New Roman" w:eastAsia="Times New Roman" w:cs="Times New Roman"/>
        </w:rPr>
        <w:t xml:space="preserve"> </w:t>
      </w:r>
      <w:r>
        <w:rPr>
          <w:rFonts w:ascii="Leelawadee UI" w:hAnsi="Leelawadee UI" w:eastAsia="Leelawadee UI" w:cs="Leelawadee UI"/>
        </w:rPr>
        <w:t>នាងមានផ្ទៃពោះ</w:t>
      </w:r>
      <w:r>
        <w:rPr>
          <w:rFonts w:ascii="Times New Roman" w:hAnsi="Times New Roman" w:eastAsia="Times New Roman" w:cs="Times New Roman"/>
        </w:rPr>
        <w:t xml:space="preserve"> </w:t>
      </w:r>
      <w:r>
        <w:rPr>
          <w:rFonts w:ascii="Leelawadee UI" w:hAnsi="Leelawadee UI" w:eastAsia="Leelawadee UI" w:cs="Leelawadee UI"/>
        </w:rPr>
        <w:t>ហើយនឹងសម្រាលបានបុត្រាមួយ</w:t>
      </w:r>
      <w:r>
        <w:rPr>
          <w:rFonts w:ascii="Times New Roman" w:hAnsi="Times New Roman" w:eastAsia="Times New Roman" w:cs="Times New Roman"/>
        </w:rPr>
        <w:t xml:space="preserve"> </w:t>
      </w:r>
      <w:r>
        <w:rPr>
          <w:rFonts w:ascii="Leelawadee UI" w:hAnsi="Leelawadee UI" w:eastAsia="Leelawadee UI" w:cs="Leelawadee UI"/>
        </w:rPr>
        <w:t>ហើយនាងត្រូវដាក់ឈ្មោះគាត់ថា</w:t>
      </w:r>
      <w:r>
        <w:rPr>
          <w:rFonts w:ascii="Times New Roman" w:hAnsi="Times New Roman" w:eastAsia="Times New Roman" w:cs="Times New Roman"/>
        </w:rPr>
        <w:t xml:space="preserve"> </w:t>
      </w:r>
      <w:r>
        <w:rPr>
          <w:rFonts w:ascii="Leelawadee UI" w:hAnsi="Leelawadee UI" w:eastAsia="Leelawadee UI" w:cs="Leelawadee UI"/>
        </w:rPr>
        <w:t>អ៊ីស្មាអែល</w:t>
      </w:r>
      <w:r>
        <w:rPr>
          <w:rFonts w:ascii="Times New Roman" w:hAnsi="Times New Roman" w:eastAsia="Times New Roman" w:cs="Times New Roman"/>
        </w:rPr>
        <w:t xml:space="preserve"> </w:t>
      </w:r>
      <w:r>
        <w:rPr>
          <w:rFonts w:ascii="Leelawadee UI" w:hAnsi="Leelawadee UI" w:eastAsia="Leelawadee UI" w:cs="Leelawadee UI"/>
        </w:rPr>
        <w:t>ពីព្រោះព្រះអម្ចាស់បានទ្រង់ឮទុក្ខវេទនារបស់នាង។</w:t>
      </w:r>
      <w:r>
        <w:rPr>
          <w:rFonts w:ascii="Times New Roman" w:hAnsi="Times New Roman" w:eastAsia="Times New Roman" w:cs="Times New Roman"/>
        </w:rPr>
        <w:t xml:space="preserve"> </w:t>
      </w:r>
      <w:r>
        <w:rPr>
          <w:rFonts w:ascii="Leelawadee UI" w:hAnsi="Leelawadee UI" w:eastAsia="Leelawadee UI" w:cs="Leelawadee UI"/>
        </w:rPr>
        <w:t>ហើយគាត់នឹងជាមនុស្សព្រៃ</w:t>
      </w:r>
      <w:r>
        <w:rPr>
          <w:rFonts w:ascii="Times New Roman" w:hAnsi="Times New Roman" w:eastAsia="Times New Roman" w:cs="Times New Roman"/>
        </w:rPr>
        <w:t xml:space="preserve">; </w:t>
      </w:r>
      <w:r>
        <w:rPr>
          <w:rFonts w:ascii="Leelawadee UI" w:hAnsi="Leelawadee UI" w:eastAsia="Leelawadee UI" w:cs="Leelawadee UI"/>
        </w:rPr>
        <w:t>ដៃរបស់គាត់នឹងទាស់នឹងមនុស្សគ្រប់រូប</w:t>
      </w:r>
      <w:r>
        <w:rPr>
          <w:rFonts w:ascii="Times New Roman" w:hAnsi="Times New Roman" w:eastAsia="Times New Roman" w:cs="Times New Roman"/>
        </w:rPr>
        <w:t xml:space="preserve"> </w:t>
      </w:r>
      <w:r>
        <w:rPr>
          <w:rFonts w:ascii="Leelawadee UI" w:hAnsi="Leelawadee UI" w:eastAsia="Leelawadee UI" w:cs="Leelawadee UI"/>
        </w:rPr>
        <w:t>ហើយដៃរបស់មនុស្សគ្រប់រូបនឹងទាស់នឹងគាត់</w:t>
      </w:r>
      <w:r>
        <w:rPr>
          <w:rFonts w:ascii="Times New Roman" w:hAnsi="Times New Roman" w:eastAsia="Times New Roman" w:cs="Times New Roman"/>
        </w:rPr>
        <w:t xml:space="preserve">; </w:t>
      </w:r>
      <w:r>
        <w:rPr>
          <w:rFonts w:ascii="Leelawadee UI" w:hAnsi="Leelawadee UI" w:eastAsia="Leelawadee UI" w:cs="Leelawadee UI"/>
        </w:rPr>
        <w:t>ហើយគាត់នឹងរស់នៅចំពោះមុខបងប្អូនទាំងអស់របស់គាត់។</w:t>
      </w:r>
      <w:r>
        <w:rPr>
          <w:rFonts w:ascii="Times New Roman" w:hAnsi="Times New Roman" w:eastAsia="Times New Roman" w:cs="Times New Roman"/>
        </w:rPr>
        <w:t xml:space="preserve"> </w:t>
      </w:r>
      <w:r>
        <w:rPr>
          <w:rFonts w:ascii="Leelawadee UI" w:hAnsi="Leelawadee UI" w:eastAsia="Leelawadee UI" w:cs="Leelawadee UI"/>
        </w:rPr>
        <w:t>លោកុប្បត្តិ</w:t>
      </w:r>
      <w:r>
        <w:rPr>
          <w:rFonts w:ascii="Times New Roman" w:hAnsi="Times New Roman" w:eastAsia="Times New Roman" w:cs="Times New Roman"/>
        </w:rPr>
        <w:t xml:space="preserve"> 16:11, 12.</w:t>
      </w:r>
    </w:p>
    <w:p>
      <w:pPr>
        <w:pStyle w:val="ArticleBody"/>
        <w:jc w:val="left"/>
      </w:pPr>
      <w:r>
        <w:rPr>
          <w:rFonts w:ascii="Times New Roman" w:hAnsi="Times New Roman" w:eastAsia="Times New Roman" w:cs="Times New Roman"/>
        </w:rPr>
        <w:t>L’islam est la puissance de la fin du monde contre laquelle « la main de tout homme » sera, et l’islam sera contre tout homme, exactement comme cela s’accomplit parfaitement aujourd’hui. L’œuvre particulière de l’islam en tant que symbole prophétique est de provoquer une guerre mondiale. Ce sujet est confirmé par le récit d’Élie, de Jean-Baptiste, et il est représenté comme « la colère des nations » dans le livre de l’Apocalypse.</w:t>
      </w:r>
    </w:p>
    <w:p>
      <w:pPr>
        <w:pStyle w:val="ArticleScripture"/>
        <w:jc w:val="left"/>
      </w:pPr>
      <w:r>
        <w:rPr>
          <w:rFonts w:ascii="Microsoft YaHei" w:hAnsi="Microsoft YaHei" w:eastAsia="Microsoft YaHei" w:cs="Microsoft YaHei"/>
        </w:rPr>
        <w:t>「此处所提到的</w:t>
      </w:r>
      <w:r>
        <w:rPr>
          <w:rFonts w:ascii="Times New Roman" w:hAnsi="Times New Roman" w:eastAsia="Times New Roman" w:cs="Times New Roman"/>
        </w:rPr>
        <w:t>‘</w:t>
      </w:r>
      <w:r>
        <w:rPr>
          <w:rFonts w:ascii="Microsoft YaHei" w:hAnsi="Microsoft YaHei" w:eastAsia="Microsoft YaHei" w:cs="Microsoft YaHei"/>
        </w:rPr>
        <w:t>那患难时期的开始</w:t>
      </w:r>
      <w:r>
        <w:rPr>
          <w:rFonts w:ascii="Times New Roman" w:hAnsi="Times New Roman" w:eastAsia="Times New Roman" w:cs="Times New Roman"/>
        </w:rPr>
        <w:t>’,</w:t>
      </w:r>
      <w:r>
        <w:rPr>
          <w:rFonts w:ascii="Microsoft YaHei" w:hAnsi="Microsoft YaHei" w:eastAsia="Microsoft YaHei" w:cs="Microsoft YaHei"/>
        </w:rPr>
        <w:t>并不是指灾殃开始倾倒之时</w:t>
      </w:r>
      <w:r>
        <w:rPr>
          <w:rFonts w:ascii="Times New Roman" w:hAnsi="Times New Roman" w:eastAsia="Times New Roman" w:cs="Times New Roman"/>
        </w:rPr>
        <w:t>,</w:t>
      </w:r>
      <w:r>
        <w:rPr>
          <w:rFonts w:ascii="Microsoft YaHei" w:hAnsi="Microsoft YaHei" w:eastAsia="Microsoft YaHei" w:cs="Microsoft YaHei"/>
        </w:rPr>
        <w:t>而是指在灾殃倾倒之前不久、基督仍在圣所中的一段短暂时期</w:t>
      </w:r>
      <w:r>
        <w:rPr>
          <w:rFonts w:ascii="Times New Roman" w:hAnsi="Times New Roman" w:eastAsia="Times New Roman" w:cs="Times New Roman"/>
        </w:rPr>
        <w:t>.</w:t>
      </w:r>
      <w:r>
        <w:rPr>
          <w:rFonts w:ascii="Microsoft YaHei" w:hAnsi="Microsoft YaHei" w:eastAsia="Microsoft YaHei" w:cs="Microsoft YaHei"/>
        </w:rPr>
        <w:t>那时</w:t>
      </w:r>
      <w:r>
        <w:rPr>
          <w:rFonts w:ascii="Times New Roman" w:hAnsi="Times New Roman" w:eastAsia="Times New Roman" w:cs="Times New Roman"/>
        </w:rPr>
        <w:t>,</w:t>
      </w:r>
      <w:r>
        <w:rPr>
          <w:rFonts w:ascii="Microsoft YaHei" w:hAnsi="Microsoft YaHei" w:eastAsia="Microsoft YaHei" w:cs="Microsoft YaHei"/>
        </w:rPr>
        <w:t>当救恩的工作将近结束之际</w:t>
      </w:r>
      <w:r>
        <w:rPr>
          <w:rFonts w:ascii="Times New Roman" w:hAnsi="Times New Roman" w:eastAsia="Times New Roman" w:cs="Times New Roman"/>
        </w:rPr>
        <w:t>,</w:t>
      </w:r>
      <w:r>
        <w:rPr>
          <w:rFonts w:ascii="Microsoft YaHei" w:hAnsi="Microsoft YaHei" w:eastAsia="Microsoft YaHei" w:cs="Microsoft YaHei"/>
        </w:rPr>
        <w:t>患难必要临到地上</w:t>
      </w:r>
      <w:r>
        <w:rPr>
          <w:rFonts w:ascii="Times New Roman" w:hAnsi="Times New Roman" w:eastAsia="Times New Roman" w:cs="Times New Roman"/>
        </w:rPr>
        <w:t>,</w:t>
      </w:r>
      <w:r>
        <w:rPr>
          <w:rFonts w:ascii="Microsoft YaHei" w:hAnsi="Microsoft YaHei" w:eastAsia="Microsoft YaHei" w:cs="Microsoft YaHei"/>
        </w:rPr>
        <w:t>列国也必发怒</w:t>
      </w:r>
      <w:r>
        <w:rPr>
          <w:rFonts w:ascii="Times New Roman" w:hAnsi="Times New Roman" w:eastAsia="Times New Roman" w:cs="Times New Roman"/>
        </w:rPr>
        <w:t>,</w:t>
      </w:r>
      <w:r>
        <w:rPr>
          <w:rFonts w:ascii="Microsoft YaHei" w:hAnsi="Microsoft YaHei" w:eastAsia="Microsoft YaHei" w:cs="Microsoft YaHei"/>
        </w:rPr>
        <w:t>然而仍要受到约束</w:t>
      </w:r>
      <w:r>
        <w:rPr>
          <w:rFonts w:ascii="Times New Roman" w:hAnsi="Times New Roman" w:eastAsia="Times New Roman" w:cs="Times New Roman"/>
        </w:rPr>
        <w:t>,</w:t>
      </w:r>
      <w:r>
        <w:rPr>
          <w:rFonts w:ascii="Microsoft YaHei" w:hAnsi="Microsoft YaHei" w:eastAsia="Microsoft YaHei" w:cs="Microsoft YaHei"/>
        </w:rPr>
        <w:t>免得拦阻第三位天使的工作</w:t>
      </w:r>
      <w:r>
        <w:rPr>
          <w:rFonts w:ascii="Times New Roman" w:hAnsi="Times New Roman" w:eastAsia="Times New Roman" w:cs="Times New Roman"/>
        </w:rPr>
        <w:t>.</w:t>
      </w:r>
      <w:r>
        <w:rPr>
          <w:rFonts w:ascii="Microsoft YaHei" w:hAnsi="Microsoft YaHei" w:eastAsia="Microsoft YaHei" w:cs="Microsoft YaHei"/>
        </w:rPr>
        <w:t>就在那时</w:t>
      </w:r>
      <w:r>
        <w:rPr>
          <w:rFonts w:ascii="Times New Roman" w:hAnsi="Times New Roman" w:eastAsia="Times New Roman" w:cs="Times New Roman"/>
        </w:rPr>
        <w:t>,‘</w:t>
      </w:r>
      <w:r>
        <w:rPr>
          <w:rFonts w:ascii="Microsoft YaHei" w:hAnsi="Microsoft YaHei" w:eastAsia="Microsoft YaHei" w:cs="Microsoft YaHei"/>
        </w:rPr>
        <w:t>晚雨</w:t>
      </w:r>
      <w:r>
        <w:rPr>
          <w:rFonts w:ascii="Times New Roman" w:hAnsi="Times New Roman" w:eastAsia="Times New Roman" w:cs="Times New Roman"/>
        </w:rPr>
        <w:t>’,</w:t>
      </w:r>
      <w:r>
        <w:rPr>
          <w:rFonts w:ascii="Microsoft YaHei" w:hAnsi="Microsoft YaHei" w:eastAsia="Microsoft YaHei" w:cs="Microsoft YaHei"/>
        </w:rPr>
        <w:t>就是从主面前而来的复兴</w:t>
      </w:r>
      <w:r>
        <w:rPr>
          <w:rFonts w:ascii="Times New Roman" w:hAnsi="Times New Roman" w:eastAsia="Times New Roman" w:cs="Times New Roman"/>
        </w:rPr>
        <w:t>,</w:t>
      </w:r>
      <w:r>
        <w:rPr>
          <w:rFonts w:ascii="Microsoft YaHei" w:hAnsi="Microsoft YaHei" w:eastAsia="Microsoft YaHei" w:cs="Microsoft YaHei"/>
        </w:rPr>
        <w:t>必要降下</w:t>
      </w:r>
      <w:r>
        <w:rPr>
          <w:rFonts w:ascii="Times New Roman" w:hAnsi="Times New Roman" w:eastAsia="Times New Roman" w:cs="Times New Roman"/>
        </w:rPr>
        <w:t>,</w:t>
      </w:r>
      <w:r>
        <w:rPr>
          <w:rFonts w:ascii="Microsoft YaHei" w:hAnsi="Microsoft YaHei" w:eastAsia="Microsoft YaHei" w:cs="Microsoft YaHei"/>
        </w:rPr>
        <w:t>为要赐能力给第三位天使的大声呼喊</w:t>
      </w:r>
      <w:r>
        <w:rPr>
          <w:rFonts w:ascii="Times New Roman" w:hAnsi="Times New Roman" w:eastAsia="Times New Roman" w:cs="Times New Roman"/>
        </w:rPr>
        <w:t>,</w:t>
      </w:r>
      <w:r>
        <w:rPr>
          <w:rFonts w:ascii="Microsoft YaHei" w:hAnsi="Microsoft YaHei" w:eastAsia="Microsoft YaHei" w:cs="Microsoft YaHei"/>
        </w:rPr>
        <w:t>并预备众圣徒</w:t>
      </w:r>
      <w:r>
        <w:rPr>
          <w:rFonts w:ascii="Times New Roman" w:hAnsi="Times New Roman" w:eastAsia="Times New Roman" w:cs="Times New Roman"/>
        </w:rPr>
        <w:t>,</w:t>
      </w:r>
      <w:r>
        <w:rPr>
          <w:rFonts w:ascii="Microsoft YaHei" w:hAnsi="Microsoft YaHei" w:eastAsia="Microsoft YaHei" w:cs="Microsoft YaHei"/>
        </w:rPr>
        <w:t>使他们能在七最后灾倾倒之时站立得住</w:t>
      </w:r>
      <w:r>
        <w:rPr>
          <w:rFonts w:ascii="Times New Roman" w:hAnsi="Times New Roman" w:eastAsia="Times New Roman" w:cs="Times New Roman"/>
        </w:rPr>
        <w:t>.</w:t>
      </w:r>
      <w:r>
        <w:rPr>
          <w:rFonts w:ascii="Microsoft YaHei" w:hAnsi="Microsoft YaHei" w:eastAsia="Microsoft YaHei" w:cs="Microsoft YaHei"/>
        </w:rPr>
        <w:t>」</w:t>
      </w:r>
      <w:r>
        <w:rPr>
          <w:rFonts w:ascii="Times New Roman" w:hAnsi="Times New Roman" w:eastAsia="Times New Roman" w:cs="Times New Roman"/>
        </w:rPr>
        <w:t>«</w:t>
      </w:r>
      <w:r>
        <w:rPr>
          <w:rFonts w:ascii="Microsoft YaHei" w:hAnsi="Microsoft YaHei" w:eastAsia="Microsoft YaHei" w:cs="Microsoft YaHei"/>
        </w:rPr>
        <w:t>早期著作</w:t>
      </w:r>
      <w:r>
        <w:rPr>
          <w:rFonts w:ascii="Times New Roman" w:hAnsi="Times New Roman" w:eastAsia="Times New Roman" w:cs="Times New Roman"/>
        </w:rPr>
        <w:t>»,85</w:t>
      </w:r>
      <w:r>
        <w:rPr>
          <w:rFonts w:ascii="Microsoft YaHei" w:hAnsi="Microsoft YaHei" w:eastAsia="Microsoft YaHei" w:cs="Microsoft YaHei"/>
        </w:rPr>
        <w:t>页</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Mu “nnaku” ez’enkuba ey’oluvannyuma bwe egwa, Kristo anywezezza obwakabaka bwe obw’ekitiibwa nga bwe bukiikirizibwa mu kitabo kya Danyeri.</w:t>
      </w:r>
    </w:p>
    <w:p>
      <w:pPr>
        <w:pStyle w:val="ArticleScripture"/>
        <w:jc w:val="left"/>
      </w:pPr>
      <w:r>
        <w:rPr>
          <w:rFonts w:ascii="Ebrima" w:hAnsi="Ebrima" w:eastAsia="Ebrima" w:cs="Ebrima"/>
        </w:rPr>
        <w:t>በእነዚህም</w:t>
      </w:r>
      <w:r>
        <w:rPr>
          <w:rFonts w:ascii="Times New Roman" w:hAnsi="Times New Roman" w:eastAsia="Times New Roman" w:cs="Times New Roman"/>
        </w:rPr>
        <w:t xml:space="preserve"> </w:t>
      </w:r>
      <w:r>
        <w:rPr>
          <w:rFonts w:ascii="Ebrima" w:hAnsi="Ebrima" w:eastAsia="Ebrima" w:cs="Ebrima"/>
        </w:rPr>
        <w:t>ነገሥታት</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የሰማይ</w:t>
      </w:r>
      <w:r>
        <w:rPr>
          <w:rFonts w:ascii="Times New Roman" w:hAnsi="Times New Roman" w:eastAsia="Times New Roman" w:cs="Times New Roman"/>
        </w:rPr>
        <w:t xml:space="preserve"> </w:t>
      </w:r>
      <w:r>
        <w:rPr>
          <w:rFonts w:ascii="Ebrima" w:hAnsi="Ebrima" w:eastAsia="Ebrima" w:cs="Ebrima"/>
        </w:rPr>
        <w:t>አምላክ</w:t>
      </w:r>
      <w:r>
        <w:rPr>
          <w:rFonts w:ascii="Times New Roman" w:hAnsi="Times New Roman" w:eastAsia="Times New Roman" w:cs="Times New Roman"/>
        </w:rPr>
        <w:t xml:space="preserve"> </w:t>
      </w:r>
      <w:r>
        <w:rPr>
          <w:rFonts w:ascii="Ebrima" w:hAnsi="Ebrima" w:eastAsia="Ebrima" w:cs="Ebrima"/>
        </w:rPr>
        <w:t>ፈጽሞ</w:t>
      </w:r>
      <w:r>
        <w:rPr>
          <w:rFonts w:ascii="Times New Roman" w:hAnsi="Times New Roman" w:eastAsia="Times New Roman" w:cs="Times New Roman"/>
        </w:rPr>
        <w:t xml:space="preserve"> </w:t>
      </w:r>
      <w:r>
        <w:rPr>
          <w:rFonts w:ascii="Ebrima" w:hAnsi="Ebrima" w:eastAsia="Ebrima" w:cs="Ebrima"/>
        </w:rPr>
        <w:t>የማይጠፋ</w:t>
      </w:r>
      <w:r>
        <w:rPr>
          <w:rFonts w:ascii="Times New Roman" w:hAnsi="Times New Roman" w:eastAsia="Times New Roman" w:cs="Times New Roman"/>
        </w:rPr>
        <w:t xml:space="preserve"> </w:t>
      </w:r>
      <w:r>
        <w:rPr>
          <w:rFonts w:ascii="Ebrima" w:hAnsi="Ebrima" w:eastAsia="Ebrima" w:cs="Ebrima"/>
        </w:rPr>
        <w:t>መንግሥት</w:t>
      </w:r>
      <w:r>
        <w:rPr>
          <w:rFonts w:ascii="Times New Roman" w:hAnsi="Times New Roman" w:eastAsia="Times New Roman" w:cs="Times New Roman"/>
        </w:rPr>
        <w:t xml:space="preserve"> </w:t>
      </w:r>
      <w:r>
        <w:rPr>
          <w:rFonts w:ascii="Ebrima" w:hAnsi="Ebrima" w:eastAsia="Ebrima" w:cs="Ebrima"/>
        </w:rPr>
        <w:t>ያቆማል፤</w:t>
      </w:r>
      <w:r>
        <w:rPr>
          <w:rFonts w:ascii="Times New Roman" w:hAnsi="Times New Roman" w:eastAsia="Times New Roman" w:cs="Times New Roman"/>
        </w:rPr>
        <w:t xml:space="preserve"> </w:t>
      </w:r>
      <w:r>
        <w:rPr>
          <w:rFonts w:ascii="Ebrima" w:hAnsi="Ebrima" w:eastAsia="Ebrima" w:cs="Ebrima"/>
        </w:rPr>
        <w:t>መንግሥቱም</w:t>
      </w:r>
      <w:r>
        <w:rPr>
          <w:rFonts w:ascii="Times New Roman" w:hAnsi="Times New Roman" w:eastAsia="Times New Roman" w:cs="Times New Roman"/>
        </w:rPr>
        <w:t xml:space="preserve"> </w:t>
      </w:r>
      <w:r>
        <w:rPr>
          <w:rFonts w:ascii="Ebrima" w:hAnsi="Ebrima" w:eastAsia="Ebrima" w:cs="Ebrima"/>
        </w:rPr>
        <w:t>ለሌላ</w:t>
      </w:r>
      <w:r>
        <w:rPr>
          <w:rFonts w:ascii="Times New Roman" w:hAnsi="Times New Roman" w:eastAsia="Times New Roman" w:cs="Times New Roman"/>
        </w:rPr>
        <w:t xml:space="preserve"> </w:t>
      </w:r>
      <w:r>
        <w:rPr>
          <w:rFonts w:ascii="Ebrima" w:hAnsi="Ebrima" w:eastAsia="Ebrima" w:cs="Ebrima"/>
        </w:rPr>
        <w:t>ሕዝብ</w:t>
      </w:r>
      <w:r>
        <w:rPr>
          <w:rFonts w:ascii="Times New Roman" w:hAnsi="Times New Roman" w:eastAsia="Times New Roman" w:cs="Times New Roman"/>
        </w:rPr>
        <w:t xml:space="preserve"> </w:t>
      </w:r>
      <w:r>
        <w:rPr>
          <w:rFonts w:ascii="Ebrima" w:hAnsi="Ebrima" w:eastAsia="Ebrima" w:cs="Ebrima"/>
        </w:rPr>
        <w:t>አይተላለፍም፤</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እነዚህን</w:t>
      </w:r>
      <w:r>
        <w:rPr>
          <w:rFonts w:ascii="Times New Roman" w:hAnsi="Times New Roman" w:eastAsia="Times New Roman" w:cs="Times New Roman"/>
        </w:rPr>
        <w:t xml:space="preserve"> </w:t>
      </w:r>
      <w:r>
        <w:rPr>
          <w:rFonts w:ascii="Ebrima" w:hAnsi="Ebrima" w:eastAsia="Ebrima" w:cs="Ebrima"/>
        </w:rPr>
        <w:t>መንግሥታት</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ያደቅቃል</w:t>
      </w:r>
      <w:r>
        <w:rPr>
          <w:rFonts w:ascii="Times New Roman" w:hAnsi="Times New Roman" w:eastAsia="Times New Roman" w:cs="Times New Roman"/>
        </w:rPr>
        <w:t xml:space="preserve"> </w:t>
      </w:r>
      <w:r>
        <w:rPr>
          <w:rFonts w:ascii="Ebrima" w:hAnsi="Ebrima" w:eastAsia="Ebrima" w:cs="Ebrima"/>
        </w:rPr>
        <w:t>ያጠፋቸውማል፥</w:t>
      </w:r>
      <w:r>
        <w:rPr>
          <w:rFonts w:ascii="Times New Roman" w:hAnsi="Times New Roman" w:eastAsia="Times New Roman" w:cs="Times New Roman"/>
        </w:rPr>
        <w:t xml:space="preserve"> </w:t>
      </w:r>
      <w:r>
        <w:rPr>
          <w:rFonts w:ascii="Ebrima" w:hAnsi="Ebrima" w:eastAsia="Ebrima" w:cs="Ebrima"/>
        </w:rPr>
        <w:t>እርሱም</w:t>
      </w:r>
      <w:r>
        <w:rPr>
          <w:rFonts w:ascii="Times New Roman" w:hAnsi="Times New Roman" w:eastAsia="Times New Roman" w:cs="Times New Roman"/>
        </w:rPr>
        <w:t xml:space="preserve"> </w:t>
      </w:r>
      <w:r>
        <w:rPr>
          <w:rFonts w:ascii="Ebrima" w:hAnsi="Ebrima" w:eastAsia="Ebrima" w:cs="Ebrima"/>
        </w:rPr>
        <w:t>ለዘላለም</w:t>
      </w:r>
      <w:r>
        <w:rPr>
          <w:rFonts w:ascii="Times New Roman" w:hAnsi="Times New Roman" w:eastAsia="Times New Roman" w:cs="Times New Roman"/>
        </w:rPr>
        <w:t xml:space="preserve"> </w:t>
      </w:r>
      <w:r>
        <w:rPr>
          <w:rFonts w:ascii="Ebrima" w:hAnsi="Ebrima" w:eastAsia="Ebrima" w:cs="Ebrima"/>
        </w:rPr>
        <w:t>ይቆማል።</w:t>
      </w:r>
      <w:r>
        <w:rPr>
          <w:rFonts w:ascii="Times New Roman" w:hAnsi="Times New Roman" w:eastAsia="Times New Roman" w:cs="Times New Roman"/>
        </w:rPr>
        <w:t xml:space="preserve"> </w:t>
      </w:r>
      <w:r>
        <w:rPr>
          <w:rFonts w:ascii="Ebrima" w:hAnsi="Ebrima" w:eastAsia="Ebrima" w:cs="Ebrima"/>
        </w:rPr>
        <w:t>ዳንኤል</w:t>
      </w:r>
      <w:r>
        <w:rPr>
          <w:rFonts w:ascii="Times New Roman" w:hAnsi="Times New Roman" w:eastAsia="Times New Roman" w:cs="Times New Roman"/>
        </w:rPr>
        <w:t xml:space="preserve"> 2</w:t>
      </w:r>
      <w:r>
        <w:rPr>
          <w:rFonts w:ascii="Ebrima" w:hAnsi="Ebrima" w:eastAsia="Ebrima" w:cs="Ebrima"/>
        </w:rPr>
        <w:t>፥</w:t>
      </w:r>
      <w:r>
        <w:rPr>
          <w:rFonts w:ascii="Times New Roman" w:hAnsi="Times New Roman" w:eastAsia="Times New Roman" w:cs="Times New Roman"/>
        </w:rPr>
        <w:t>44</w:t>
      </w:r>
      <w:r>
        <w:rPr>
          <w:rFonts w:ascii="Ebrima" w:hAnsi="Ebrima" w:eastAsia="Ebrima" w:cs="Ebrima"/>
        </w:rPr>
        <w:t>።</w:t>
      </w:r>
    </w:p>
    <w:p>
      <w:pPr>
        <w:pStyle w:val="ArticleBody"/>
        <w:jc w:val="left"/>
      </w:pPr>
      <w:r>
        <w:rPr>
          <w:rFonts w:ascii="Times New Roman" w:hAnsi="Times New Roman" w:eastAsia="Times New Roman" w:cs="Times New Roman"/>
        </w:rPr>
        <w:t>Christ chu gloria ni a ram rinna “ni” a lalṭhutna a dinte chuan, Krista ta, a “ropuina khawikhum” an ni ho chu, inchhâwlna “khawikhum” phur ruihhleite nen tihdanglamin an lang. Habakkuk-a “hmuhchhuahna,” ziak a, “table”-ah chiang taka tihfiah tûra thu chu, Adventism-a bulṭhut thutak te hriatpuitu hmasawnna chanchin a entîr chiang hle. Habakkuk thuhretu chuan Joel-a mi hnam hnihte—“inchhâwlna” emaw “ropuina” emaw—chu, rinna hmanga thiamchantîrte an nihna hmun leh inchhâwlna avânga châwimâwi chhohte an nihna hmun angin a entîr. Bung hnih chang li chuan mi hnam hnihte a sawina, chu chu Pharisee leh Publican thawnthu entîrna hmingthang nên a inang. Publican chu thiamchantîrin a in lamah a kal a; Pharisee-a “thlarau” erawh chu “a ding nghet lo,” a chhan chu “châwimâwi chhoh” a ni.</w:t>
      </w:r>
    </w:p>
    <w:p>
      <w:pPr>
        <w:pStyle w:val="ArticleScripture"/>
        <w:jc w:val="left"/>
      </w:pPr>
      <w:r>
        <w:rPr>
          <w:rFonts w:ascii="Times New Roman" w:hAnsi="Times New Roman" w:eastAsia="Times New Roman" w:cs="Times New Roman"/>
        </w:rPr>
        <w:t>Voici, son âme enflée d’orgueil n’est pas droite en lui ; mais le juste vivra par sa foi. Habacuc 2:4.</w:t>
      </w:r>
    </w:p>
    <w:p>
      <w:pPr>
        <w:pStyle w:val="ArticleBody"/>
        <w:jc w:val="left"/>
      </w:pPr>
      <w:r>
        <w:rPr>
          <w:rFonts w:ascii="Times New Roman" w:hAnsi="Times New Roman" w:eastAsia="Times New Roman" w:cs="Times New Roman"/>
        </w:rPr>
        <w:t>Dans le verset suivant, Habacuc identifie la catégorie de ceux dont le cœur s’enfle d’orgueil comme étant ivres, reliant ainsi les ivrognes d’Ésaïe et de Habacuc à « l’orgueil ».</w:t>
      </w:r>
    </w:p>
    <w:p>
      <w:pPr>
        <w:pStyle w:val="ArticleScripture"/>
        <w:jc w:val="left"/>
      </w:pPr>
      <w:r>
        <w:rPr>
          <w:rFonts w:ascii="Times New Roman" w:hAnsi="Times New Roman" w:eastAsia="Times New Roman" w:cs="Times New Roman"/>
        </w:rPr>
        <w:t>Да и потому, что он преступает чрез вино, он — человек надменный и не остается дома; он расширяет душу свою, как ад, и как смерть ненасытен; он собирает к себе все народы и сгребает к себе все племена. Аввакум 2:5.</w:t>
      </w:r>
    </w:p>
    <w:p>
      <w:pPr>
        <w:pStyle w:val="ArticleBody"/>
        <w:jc w:val="left"/>
      </w:pPr>
      <w:r>
        <w:rPr>
          <w:rFonts w:ascii="Times New Roman" w:hAnsi="Times New Roman" w:eastAsia="Times New Roman" w:cs="Times New Roman"/>
        </w:rPr>
        <w:t>إنه لجديرٌ بالتذكّر أن هذه الآيات في حبقوق لم تتحقّق في تاريخ المِلّيريين فحسب، بل كان تحقيقها أيضًا موضوعًا متداولًا لدى إلن وايت وروّاد الأدفنتية الأوائل على السواء. فالذين تبرّروا بالإيمان المُمثَّل في الآية الرابعة من التاريخ المِلّيري كانوا هم الذين احتملوا أزمة خيبة الأمل الأولى، التي وسمت كلًّا من زمن الإبطاء ووصول رسالة الملاك الثاني المُعلِنة سقوط بابل. وقد أدرك المِلّيريون، ضمن ذلك التاريخ الامتحاني، أن شعب العهد السابق، الذين كانوا تاريخيًّا من البروتستانت، قد صاروا بنات بابل. وكان أولئك البروتستانت هم البروتستانت الذين تمثّلهم كنيسة ساردس، ممثّلةً شعب عهد، لأن لهم «اسمًا»، وهو رمز لكلٍّ من الصفات والعلاقة العهديّة، لكنهم كانوا أمواتًا.</w:t>
      </w:r>
    </w:p>
    <w:p>
      <w:pPr>
        <w:pStyle w:val="ArticleScripture"/>
        <w:jc w:val="left"/>
      </w:pPr>
      <w:r>
        <w:rPr>
          <w:rFonts w:ascii="Times New Roman" w:hAnsi="Times New Roman" w:eastAsia="Times New Roman" w:cs="Times New Roman"/>
        </w:rPr>
        <w:t>Et à l’ange de l’Église de Sardes écris : Voici ce que dit celui qui a les sept Esprits de Dieu et les sept étoiles : Je connais tes œuvres ; tu as le nom de vivre, et tu es mort. Apocalypse 3:1.</w:t>
      </w:r>
    </w:p>
    <w:p>
      <w:pPr>
        <w:pStyle w:val="ArticleBody"/>
        <w:jc w:val="left"/>
      </w:pPr>
      <w:r>
        <w:rPr>
          <w:rFonts w:ascii="Times New Roman" w:hAnsi="Times New Roman" w:eastAsia="Times New Roman" w:cs="Times New Roman"/>
        </w:rPr>
        <w:t>Akɔndɔ sɔhwɛ no mu wɔ afe 1844 mu a efi April 19 na ɛno akyi ɛbaa awiei October 22 no—wɔn a wɔantumi anwie sɔhwɛ no mu yiye maa wɔn ho so wɔ ahomaso mu, na sɛ yɛkenkan nkyekyɛm ahorow a edi nkyekyɛm anum akyi a, ɛhɔ na wɔda onipa ahomaso su adi, de mfatoho a ɛkyerɛ papacy no ahantan ne ne ho ma so. Ɛba awiei wɔ nkyekyɛm aduonu mu, baabi a wɔka no se Awurade wɔ Ne kronkron asɔredan mu; asase nyinaa nyɛ komm.</w:t>
      </w:r>
    </w:p>
    <w:p>
      <w:pPr>
        <w:pStyle w:val="ArticleScripture"/>
        <w:jc w:val="left"/>
      </w:pPr>
      <w:r>
        <w:rPr>
          <w:rFonts w:ascii="Times New Roman" w:hAnsi="Times New Roman" w:eastAsia="Times New Roman" w:cs="Times New Roman"/>
        </w:rPr>
        <w:t>Mais l’Éternel est dans son saint temple : que toute la terre fasse silence devant lui. Habakuk 2:20.</w:t>
      </w:r>
    </w:p>
    <w:p>
      <w:pPr>
        <w:pStyle w:val="ArticleBody"/>
        <w:jc w:val="left"/>
      </w:pPr>
      <w:r>
        <w:rPr>
          <w:rFonts w:ascii="Times New Roman" w:hAnsi="Times New Roman" w:eastAsia="Times New Roman" w:cs="Times New Roman"/>
        </w:rPr>
        <w:t>Aya ta biyu ta Habakkuk sura ta biyu ta nuna babban cikas na farko na ranar 19 ga Afrilu, 1844, kuma surar ta ƙare a aya ta ashirin, wadda a sarari take nuna ranar 22 ga Oktoba, 1844, lokacin da Ubangiji ya zo nan da nan zuwa haikalinsa.</w:t>
      </w:r>
    </w:p>
    <w:p>
      <w:pPr>
        <w:pStyle w:val="ArticleHeading"/>
        <w:jc w:val="left"/>
      </w:pPr>
      <w:r>
        <w:rPr>
          <w:rFonts w:ascii="Arial" w:hAnsi="Arial" w:eastAsia="Arial" w:cs="Arial"/>
        </w:rPr>
        <w:t>Quatre venues le 22 octobre 1844 (ligne sur ligne)</w:t>
      </w:r>
    </w:p>
    <w:p>
      <w:pPr>
        <w:pStyle w:val="ArticleScripture"/>
        <w:jc w:val="left"/>
      </w:pPr>
      <w:r>
        <w:rPr>
          <w:rFonts w:ascii="Times New Roman" w:hAnsi="Times New Roman" w:eastAsia="Times New Roman" w:cs="Times New Roman"/>
        </w:rPr>
        <w:t>« La venue du Christ comme notre souverain sacrificateur dans le lieu très saint, pour la purification du sanctuaire, présentée dans Daniel 8:14; la venue du Fils de l’homme vers l’Ancien des jours, telle qu’elle est décrite dans Daniel 7:13; et la venue du Seigneur à son temple, annoncée par Malachie, sont des descriptions du même événement; et cela est aussi représenté par la venue de l’époux aux noces, décrite par le Christ dans la parabole des dix vierges, en Matthieu 25. » The Great Controversy, 426.</w:t>
      </w:r>
    </w:p>
    <w:p>
      <w:pPr>
        <w:pStyle w:val="ArticleBody"/>
        <w:jc w:val="left"/>
      </w:pPr>
      <w:r>
        <w:rPr>
          <w:rFonts w:ascii="Nirmala UI" w:hAnsi="Nirmala UI" w:eastAsia="Nirmala UI" w:cs="Nirmala UI"/>
        </w:rPr>
        <w:t>ଆୟତ</w:t>
      </w:r>
      <w:r>
        <w:rPr>
          <w:rFonts w:ascii="Times New Roman" w:hAnsi="Times New Roman" w:eastAsia="Times New Roman" w:cs="Times New Roman"/>
        </w:rPr>
        <w:t xml:space="preserve"> </w:t>
      </w:r>
      <w:r>
        <w:rPr>
          <w:rFonts w:ascii="Nirmala UI" w:hAnsi="Nirmala UI" w:eastAsia="Nirmala UI" w:cs="Nirmala UI"/>
        </w:rPr>
        <w:t>ତିନି</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ଚାରି</w:t>
      </w:r>
      <w:r>
        <w:rPr>
          <w:rFonts w:ascii="Times New Roman" w:hAnsi="Times New Roman" w:eastAsia="Times New Roman" w:cs="Times New Roman"/>
        </w:rPr>
        <w:t xml:space="preserve">, </w:t>
      </w:r>
      <w:r>
        <w:rPr>
          <w:rFonts w:ascii="Nirmala UI" w:hAnsi="Nirmala UI" w:eastAsia="Nirmala UI" w:cs="Nirmala UI"/>
        </w:rPr>
        <w:t>ଆୟତ</w:t>
      </w:r>
      <w:r>
        <w:rPr>
          <w:rFonts w:ascii="Times New Roman" w:hAnsi="Times New Roman" w:eastAsia="Times New Roman" w:cs="Times New Roman"/>
        </w:rPr>
        <w:t xml:space="preserve"> </w:t>
      </w:r>
      <w:r>
        <w:rPr>
          <w:rFonts w:ascii="Nirmala UI" w:hAnsi="Nirmala UI" w:eastAsia="Nirmala UI" w:cs="Nirmala UI"/>
        </w:rPr>
        <w:t>ଦୁଇରୁ</w:t>
      </w:r>
      <w:r>
        <w:rPr>
          <w:rFonts w:ascii="Times New Roman" w:hAnsi="Times New Roman" w:eastAsia="Times New Roman" w:cs="Times New Roman"/>
        </w:rPr>
        <w:t xml:space="preserve"> </w:t>
      </w:r>
      <w:r>
        <w:rPr>
          <w:rFonts w:ascii="Nirmala UI" w:hAnsi="Nirmala UI" w:eastAsia="Nirmala UI" w:cs="Nirmala UI"/>
        </w:rPr>
        <w:t>ଆରମ୍ଭ</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ଆୟତ</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ପର୍ଯ୍ୟନ୍ତ</w:t>
      </w:r>
      <w:r>
        <w:rPr>
          <w:rFonts w:ascii="Times New Roman" w:hAnsi="Times New Roman" w:eastAsia="Times New Roman" w:cs="Times New Roman"/>
        </w:rPr>
        <w:t xml:space="preserve"> </w:t>
      </w:r>
      <w:r>
        <w:rPr>
          <w:rFonts w:ascii="Nirmala UI" w:hAnsi="Nirmala UI" w:eastAsia="Nirmala UI" w:cs="Nirmala UI"/>
        </w:rPr>
        <w:t>ଥିବା</w:t>
      </w:r>
      <w:r>
        <w:rPr>
          <w:rFonts w:ascii="Times New Roman" w:hAnsi="Times New Roman" w:eastAsia="Times New Roman" w:cs="Times New Roman"/>
        </w:rPr>
        <w:t xml:space="preserve"> </w:t>
      </w:r>
      <w:r>
        <w:rPr>
          <w:rFonts w:ascii="Nirmala UI" w:hAnsi="Nirmala UI" w:eastAsia="Nirmala UI" w:cs="Nirmala UI"/>
        </w:rPr>
        <w:t>ପରୀକ୍ଷା</w:t>
      </w:r>
      <w:r>
        <w:rPr>
          <w:rFonts w:ascii="Times New Roman" w:hAnsi="Times New Roman" w:eastAsia="Times New Roman" w:cs="Times New Roman"/>
        </w:rPr>
        <w:t xml:space="preserve"> </w:t>
      </w:r>
      <w:r>
        <w:rPr>
          <w:rFonts w:ascii="Nirmala UI" w:hAnsi="Nirmala UI" w:eastAsia="Nirmala UI" w:cs="Nirmala UI"/>
        </w:rPr>
        <w:t>ପ୍ରକ୍ରିୟାରେ</w:t>
      </w:r>
      <w:r>
        <w:rPr>
          <w:rFonts w:ascii="Times New Roman" w:hAnsi="Times New Roman" w:eastAsia="Times New Roman" w:cs="Times New Roman"/>
        </w:rPr>
        <w:t>—</w:t>
      </w:r>
      <w:r>
        <w:rPr>
          <w:rFonts w:ascii="Nirmala UI" w:hAnsi="Nirmala UI" w:eastAsia="Nirmala UI" w:cs="Nirmala UI"/>
        </w:rPr>
        <w:t>ଅର୍ଥାତ୍</w:t>
      </w:r>
      <w:r>
        <w:rPr>
          <w:rFonts w:ascii="Times New Roman" w:hAnsi="Times New Roman" w:eastAsia="Times New Roman" w:cs="Times New Roman"/>
        </w:rPr>
        <w:t xml:space="preserve"> </w:t>
      </w:r>
      <w:r>
        <w:rPr>
          <w:rFonts w:ascii="Nirmala UI" w:hAnsi="Nirmala UI" w:eastAsia="Nirmala UI" w:cs="Nirmala UI"/>
        </w:rPr>
        <w:t>୧୮୪୪</w:t>
      </w:r>
      <w:r>
        <w:rPr>
          <w:rFonts w:ascii="Times New Roman" w:hAnsi="Times New Roman" w:eastAsia="Times New Roman" w:cs="Times New Roman"/>
        </w:rPr>
        <w:t xml:space="preserve"> </w:t>
      </w:r>
      <w:r>
        <w:rPr>
          <w:rFonts w:ascii="Nirmala UI" w:hAnsi="Nirmala UI" w:eastAsia="Nirmala UI" w:cs="Nirmala UI"/>
        </w:rPr>
        <w:t>ମସିହା</w:t>
      </w:r>
      <w:r>
        <w:rPr>
          <w:rFonts w:ascii="Times New Roman" w:hAnsi="Times New Roman" w:eastAsia="Times New Roman" w:cs="Times New Roman"/>
        </w:rPr>
        <w:t xml:space="preserve"> </w:t>
      </w:r>
      <w:r>
        <w:rPr>
          <w:rFonts w:ascii="Nirmala UI" w:hAnsi="Nirmala UI" w:eastAsia="Nirmala UI" w:cs="Nirmala UI"/>
        </w:rPr>
        <w:t>ଏପ୍ରିଲ</w:t>
      </w:r>
      <w:r>
        <w:rPr>
          <w:rFonts w:ascii="Times New Roman" w:hAnsi="Times New Roman" w:eastAsia="Times New Roman" w:cs="Times New Roman"/>
        </w:rPr>
        <w:t xml:space="preserve"> </w:t>
      </w:r>
      <w:r>
        <w:rPr>
          <w:rFonts w:ascii="Nirmala UI" w:hAnsi="Nirmala UI" w:eastAsia="Nirmala UI" w:cs="Nirmala UI"/>
        </w:rPr>
        <w:t>୧୯</w:t>
      </w:r>
      <w:r>
        <w:rPr>
          <w:rFonts w:ascii="Times New Roman" w:hAnsi="Times New Roman" w:eastAsia="Times New Roman" w:cs="Times New Roman"/>
        </w:rPr>
        <w:t xml:space="preserve"> </w:t>
      </w:r>
      <w:r>
        <w:rPr>
          <w:rFonts w:ascii="Nirmala UI" w:hAnsi="Nirmala UI" w:eastAsia="Nirmala UI" w:cs="Nirmala UI"/>
        </w:rPr>
        <w:t>ରୁ</w:t>
      </w:r>
      <w:r>
        <w:rPr>
          <w:rFonts w:ascii="Times New Roman" w:hAnsi="Times New Roman" w:eastAsia="Times New Roman" w:cs="Times New Roman"/>
        </w:rPr>
        <w:t xml:space="preserve"> </w:t>
      </w:r>
      <w:r>
        <w:rPr>
          <w:rFonts w:ascii="Nirmala UI" w:hAnsi="Nirmala UI" w:eastAsia="Nirmala UI" w:cs="Nirmala UI"/>
        </w:rPr>
        <w:t>୧୮୪୪</w:t>
      </w:r>
      <w:r>
        <w:rPr>
          <w:rFonts w:ascii="Times New Roman" w:hAnsi="Times New Roman" w:eastAsia="Times New Roman" w:cs="Times New Roman"/>
        </w:rPr>
        <w:t xml:space="preserve"> </w:t>
      </w:r>
      <w:r>
        <w:rPr>
          <w:rFonts w:ascii="Nirmala UI" w:hAnsi="Nirmala UI" w:eastAsia="Nirmala UI" w:cs="Nirmala UI"/>
        </w:rPr>
        <w:t>ମସିହା</w:t>
      </w:r>
      <w:r>
        <w:rPr>
          <w:rFonts w:ascii="Times New Roman" w:hAnsi="Times New Roman" w:eastAsia="Times New Roman" w:cs="Times New Roman"/>
        </w:rPr>
        <w:t xml:space="preserve"> </w:t>
      </w:r>
      <w:r>
        <w:rPr>
          <w:rFonts w:ascii="Nirmala UI" w:hAnsi="Nirmala UI" w:eastAsia="Nirmala UI" w:cs="Nirmala UI"/>
        </w:rPr>
        <w:t>ଅକ୍ଟୋବର</w:t>
      </w:r>
      <w:r>
        <w:rPr>
          <w:rFonts w:ascii="Times New Roman" w:hAnsi="Times New Roman" w:eastAsia="Times New Roman" w:cs="Times New Roman"/>
        </w:rPr>
        <w:t xml:space="preserve"> </w:t>
      </w:r>
      <w:r>
        <w:rPr>
          <w:rFonts w:ascii="Nirmala UI" w:hAnsi="Nirmala UI" w:eastAsia="Nirmala UI" w:cs="Nirmala UI"/>
        </w:rPr>
        <w:t>୨୨</w:t>
      </w:r>
      <w:r>
        <w:rPr>
          <w:rFonts w:ascii="Times New Roman" w:hAnsi="Times New Roman" w:eastAsia="Times New Roman" w:cs="Times New Roman"/>
        </w:rPr>
        <w:t xml:space="preserve"> </w:t>
      </w:r>
      <w:r>
        <w:rPr>
          <w:rFonts w:ascii="Nirmala UI" w:hAnsi="Nirmala UI" w:eastAsia="Nirmala UI" w:cs="Nirmala UI"/>
        </w:rPr>
        <w:t>ପର୍ଯ୍ୟନ୍ତର</w:t>
      </w:r>
      <w:r>
        <w:rPr>
          <w:rFonts w:ascii="Times New Roman" w:hAnsi="Times New Roman" w:eastAsia="Times New Roman" w:cs="Times New Roman"/>
        </w:rPr>
        <w:t xml:space="preserve"> </w:t>
      </w:r>
      <w:r>
        <w:rPr>
          <w:rFonts w:ascii="Nirmala UI" w:hAnsi="Nirmala UI" w:eastAsia="Nirmala UI" w:cs="Nirmala UI"/>
        </w:rPr>
        <w:t>ପରୀକ୍ଷା</w:t>
      </w:r>
      <w:r>
        <w:rPr>
          <w:rFonts w:ascii="Times New Roman" w:hAnsi="Times New Roman" w:eastAsia="Times New Roman" w:cs="Times New Roman"/>
        </w:rPr>
        <w:t xml:space="preserve"> </w:t>
      </w:r>
      <w:r>
        <w:rPr>
          <w:rFonts w:ascii="Nirmala UI" w:hAnsi="Nirmala UI" w:eastAsia="Nirmala UI" w:cs="Nirmala UI"/>
        </w:rPr>
        <w:t>ପ୍ରକ୍ରିୟାରେ</w:t>
      </w:r>
      <w:r>
        <w:rPr>
          <w:rFonts w:ascii="Times New Roman" w:hAnsi="Times New Roman" w:eastAsia="Times New Roman" w:cs="Times New Roman"/>
        </w:rPr>
        <w:t>—</w:t>
      </w:r>
      <w:r>
        <w:rPr>
          <w:rFonts w:ascii="Nirmala UI" w:hAnsi="Nirmala UI" w:eastAsia="Nirmala UI" w:cs="Nirmala UI"/>
        </w:rPr>
        <w:t>ଉତ୍ପନ୍ନ</w:t>
      </w:r>
      <w:r>
        <w:rPr>
          <w:rFonts w:ascii="Times New Roman" w:hAnsi="Times New Roman" w:eastAsia="Times New Roman" w:cs="Times New Roman"/>
        </w:rPr>
        <w:t xml:space="preserve"> </w:t>
      </w:r>
      <w:r>
        <w:rPr>
          <w:rFonts w:ascii="Nirmala UI" w:hAnsi="Nirmala UI" w:eastAsia="Nirmala UI" w:cs="Nirmala UI"/>
        </w:rPr>
        <w:t>ହେଉଥିବା</w:t>
      </w:r>
      <w:r>
        <w:rPr>
          <w:rFonts w:ascii="Times New Roman" w:hAnsi="Times New Roman" w:eastAsia="Times New Roman" w:cs="Times New Roman"/>
        </w:rPr>
        <w:t xml:space="preserve"> </w:t>
      </w:r>
      <w:r>
        <w:rPr>
          <w:rFonts w:ascii="Nirmala UI" w:hAnsi="Nirmala UI" w:eastAsia="Nirmala UI" w:cs="Nirmala UI"/>
        </w:rPr>
        <w:t>ଦୁଇ</w:t>
      </w:r>
      <w:r>
        <w:rPr>
          <w:rFonts w:ascii="Times New Roman" w:hAnsi="Times New Roman" w:eastAsia="Times New Roman" w:cs="Times New Roman"/>
        </w:rPr>
        <w:t xml:space="preserve"> </w:t>
      </w:r>
      <w:r>
        <w:rPr>
          <w:rFonts w:ascii="Nirmala UI" w:hAnsi="Nirmala UI" w:eastAsia="Nirmala UI" w:cs="Nirmala UI"/>
        </w:rPr>
        <w:t>ଶ୍ରେଣୀକୁ</w:t>
      </w:r>
      <w:r>
        <w:rPr>
          <w:rFonts w:ascii="Times New Roman" w:hAnsi="Times New Roman" w:eastAsia="Times New Roman" w:cs="Times New Roman"/>
        </w:rPr>
        <w:t xml:space="preserve"> </w:t>
      </w:r>
      <w:r>
        <w:rPr>
          <w:rFonts w:ascii="Nirmala UI" w:hAnsi="Nirmala UI" w:eastAsia="Nirmala UI" w:cs="Nirmala UI"/>
        </w:rPr>
        <w:t>ପରିଚିହ୍ନତ</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ଆୟତ</w:t>
      </w:r>
      <w:r>
        <w:rPr>
          <w:rFonts w:ascii="Times New Roman" w:hAnsi="Times New Roman" w:eastAsia="Times New Roman" w:cs="Times New Roman"/>
        </w:rPr>
        <w:t xml:space="preserve"> </w:t>
      </w:r>
      <w:r>
        <w:rPr>
          <w:rFonts w:ascii="Nirmala UI" w:hAnsi="Nirmala UI" w:eastAsia="Nirmala UI" w:cs="Nirmala UI"/>
        </w:rPr>
        <w:t>ଚାରିରୁ</w:t>
      </w:r>
      <w:r>
        <w:rPr>
          <w:rFonts w:ascii="Times New Roman" w:hAnsi="Times New Roman" w:eastAsia="Times New Roman" w:cs="Times New Roman"/>
        </w:rPr>
        <w:t xml:space="preserve"> </w:t>
      </w:r>
      <w:r>
        <w:rPr>
          <w:rFonts w:ascii="Nirmala UI" w:hAnsi="Nirmala UI" w:eastAsia="Nirmala UI" w:cs="Nirmala UI"/>
        </w:rPr>
        <w:t>ଊଣେଇଶ</w:t>
      </w:r>
      <w:r>
        <w:rPr>
          <w:rFonts w:ascii="Times New Roman" w:hAnsi="Times New Roman" w:eastAsia="Times New Roman" w:cs="Times New Roman"/>
        </w:rPr>
        <w:t xml:space="preserve"> </w:t>
      </w:r>
      <w:r>
        <w:rPr>
          <w:rFonts w:ascii="Nirmala UI" w:hAnsi="Nirmala UI" w:eastAsia="Nirmala UI" w:cs="Nirmala UI"/>
        </w:rPr>
        <w:t>ପର୍ଯ୍ୟନ୍ତ</w:t>
      </w:r>
      <w:r>
        <w:rPr>
          <w:rFonts w:ascii="Times New Roman" w:hAnsi="Times New Roman" w:eastAsia="Times New Roman" w:cs="Times New Roman"/>
        </w:rPr>
        <w:t xml:space="preserve"> </w:t>
      </w:r>
      <w:r>
        <w:rPr>
          <w:rFonts w:ascii="Nirmala UI" w:hAnsi="Nirmala UI" w:eastAsia="Nirmala UI" w:cs="Nirmala UI"/>
        </w:rPr>
        <w:t>ପାପାଳ</w:t>
      </w:r>
      <w:r>
        <w:rPr>
          <w:rFonts w:ascii="Times New Roman" w:hAnsi="Times New Roman" w:eastAsia="Times New Roman" w:cs="Times New Roman"/>
        </w:rPr>
        <w:t xml:space="preserve"> </w:t>
      </w:r>
      <w:r>
        <w:rPr>
          <w:rFonts w:ascii="Nirmala UI" w:hAnsi="Nirmala UI" w:eastAsia="Nirmala UI" w:cs="Nirmala UI"/>
        </w:rPr>
        <w:t>ଶକ୍ତିକୁ</w:t>
      </w:r>
      <w:r>
        <w:rPr>
          <w:rFonts w:ascii="Times New Roman" w:hAnsi="Times New Roman" w:eastAsia="Times New Roman" w:cs="Times New Roman"/>
        </w:rPr>
        <w:t xml:space="preserve"> </w:t>
      </w:r>
      <w:r>
        <w:rPr>
          <w:rFonts w:ascii="Nirmala UI" w:hAnsi="Nirmala UI" w:eastAsia="Nirmala UI" w:cs="Nirmala UI"/>
        </w:rPr>
        <w:t>ସମ୍ବୋଧନ</w:t>
      </w:r>
      <w:r>
        <w:rPr>
          <w:rFonts w:ascii="Times New Roman" w:hAnsi="Times New Roman" w:eastAsia="Times New Roman" w:cs="Times New Roman"/>
        </w:rPr>
        <w:t xml:space="preserve"> </w:t>
      </w:r>
      <w:r>
        <w:rPr>
          <w:rFonts w:ascii="Nirmala UI" w:hAnsi="Nirmala UI" w:eastAsia="Nirmala UI" w:cs="Nirmala UI"/>
        </w:rPr>
        <w:t>କରୁଛି</w:t>
      </w:r>
      <w:r>
        <w:rPr>
          <w:rFonts w:ascii="Times New Roman" w:hAnsi="Times New Roman" w:eastAsia="Times New Roman" w:cs="Times New Roman"/>
        </w:rPr>
        <w:t xml:space="preserve">, </w:t>
      </w:r>
      <w:r>
        <w:rPr>
          <w:rFonts w:ascii="Nirmala UI" w:hAnsi="Nirmala UI" w:eastAsia="Nirmala UI" w:cs="Nirmala UI"/>
        </w:rPr>
        <w:t>କେବଳ</w:t>
      </w:r>
      <w:r>
        <w:rPr>
          <w:rFonts w:ascii="Times New Roman" w:hAnsi="Times New Roman" w:eastAsia="Times New Roman" w:cs="Times New Roman"/>
        </w:rPr>
        <w:t xml:space="preserve"> </w:t>
      </w:r>
      <w:r>
        <w:rPr>
          <w:rFonts w:ascii="Nirmala UI" w:hAnsi="Nirmala UI" w:eastAsia="Nirmala UI" w:cs="Nirmala UI"/>
        </w:rPr>
        <w:t>ଆୟତ</w:t>
      </w:r>
      <w:r>
        <w:rPr>
          <w:rFonts w:ascii="Times New Roman" w:hAnsi="Times New Roman" w:eastAsia="Times New Roman" w:cs="Times New Roman"/>
        </w:rPr>
        <w:t xml:space="preserve"> </w:t>
      </w:r>
      <w:r>
        <w:rPr>
          <w:rFonts w:ascii="Nirmala UI" w:hAnsi="Nirmala UI" w:eastAsia="Nirmala UI" w:cs="Nirmala UI"/>
        </w:rPr>
        <w:t>ଚୌଦ୍ଦ</w:t>
      </w:r>
      <w:r>
        <w:rPr>
          <w:rFonts w:ascii="Times New Roman" w:hAnsi="Times New Roman" w:eastAsia="Times New Roman" w:cs="Times New Roman"/>
        </w:rPr>
        <w:t xml:space="preserve"> </w:t>
      </w:r>
      <w:r>
        <w:rPr>
          <w:rFonts w:ascii="Nirmala UI" w:hAnsi="Nirmala UI" w:eastAsia="Nirmala UI" w:cs="Nirmala UI"/>
        </w:rPr>
        <w:t>ବ୍ୟତୀତ</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ଆୟତ</w:t>
      </w:r>
      <w:r>
        <w:rPr>
          <w:rFonts w:ascii="Times New Roman" w:hAnsi="Times New Roman" w:eastAsia="Times New Roman" w:cs="Times New Roman"/>
        </w:rPr>
        <w:t xml:space="preserve"> </w:t>
      </w:r>
      <w:r>
        <w:rPr>
          <w:rFonts w:ascii="Nirmala UI" w:hAnsi="Nirmala UI" w:eastAsia="Nirmala UI" w:cs="Nirmala UI"/>
        </w:rPr>
        <w:t>ପ୍ରକାଶିତ</w:t>
      </w:r>
      <w:r>
        <w:rPr>
          <w:rFonts w:ascii="Times New Roman" w:hAnsi="Times New Roman" w:eastAsia="Times New Roman" w:cs="Times New Roman"/>
        </w:rPr>
        <w:t xml:space="preserve"> </w:t>
      </w:r>
      <w:r>
        <w:rPr>
          <w:rFonts w:ascii="Nirmala UI" w:hAnsi="Nirmala UI" w:eastAsia="Nirmala UI" w:cs="Nirmala UI"/>
        </w:rPr>
        <w:t>ବାକ୍ୟ</w:t>
      </w:r>
      <w:r>
        <w:rPr>
          <w:rFonts w:ascii="Times New Roman" w:hAnsi="Times New Roman" w:eastAsia="Times New Roman" w:cs="Times New Roman"/>
        </w:rPr>
        <w:t xml:space="preserve"> </w:t>
      </w:r>
      <w:r>
        <w:rPr>
          <w:rFonts w:ascii="Nirmala UI" w:hAnsi="Nirmala UI" w:eastAsia="Nirmala UI" w:cs="Nirmala UI"/>
        </w:rPr>
        <w:t>ଅଧ୍ୟାୟ</w:t>
      </w:r>
      <w:r>
        <w:rPr>
          <w:rFonts w:ascii="Times New Roman" w:hAnsi="Times New Roman" w:eastAsia="Times New Roman" w:cs="Times New Roman"/>
        </w:rPr>
        <w:t xml:space="preserve"> </w:t>
      </w:r>
      <w:r>
        <w:rPr>
          <w:rFonts w:ascii="Nirmala UI" w:hAnsi="Nirmala UI" w:eastAsia="Nirmala UI" w:cs="Nirmala UI"/>
        </w:rPr>
        <w:t>ଅଠାରର</w:t>
      </w:r>
      <w:r>
        <w:rPr>
          <w:rFonts w:ascii="Times New Roman" w:hAnsi="Times New Roman" w:eastAsia="Times New Roman" w:cs="Times New Roman"/>
        </w:rPr>
        <w:t xml:space="preserve"> </w:t>
      </w:r>
      <w:r>
        <w:rPr>
          <w:rFonts w:ascii="Nirmala UI" w:hAnsi="Nirmala UI" w:eastAsia="Nirmala UI" w:cs="Nirmala UI"/>
        </w:rPr>
        <w:t>ସ୍ୱର୍ଗଦୂତ</w:t>
      </w:r>
      <w:r>
        <w:rPr>
          <w:rFonts w:ascii="Times New Roman" w:hAnsi="Times New Roman" w:eastAsia="Times New Roman" w:cs="Times New Roman"/>
        </w:rPr>
        <w:t xml:space="preserve"> 9/11</w:t>
      </w:r>
      <w:r>
        <w:rPr>
          <w:rFonts w:ascii="Nirmala UI" w:hAnsi="Nirmala UI" w:eastAsia="Nirmala UI" w:cs="Nirmala UI"/>
        </w:rPr>
        <w:t>ରେ</w:t>
      </w:r>
      <w:r>
        <w:rPr>
          <w:rFonts w:ascii="Times New Roman" w:hAnsi="Times New Roman" w:eastAsia="Times New Roman" w:cs="Times New Roman"/>
        </w:rPr>
        <w:t xml:space="preserve"> </w:t>
      </w:r>
      <w:r>
        <w:rPr>
          <w:rFonts w:ascii="Nirmala UI" w:hAnsi="Nirmala UI" w:eastAsia="Nirmala UI" w:cs="Nirmala UI"/>
        </w:rPr>
        <w:t>ଅବତରଣ</w:t>
      </w:r>
      <w:r>
        <w:rPr>
          <w:rFonts w:ascii="Times New Roman" w:hAnsi="Times New Roman" w:eastAsia="Times New Roman" w:cs="Times New Roman"/>
        </w:rPr>
        <w:t xml:space="preserve"> </w:t>
      </w:r>
      <w:r>
        <w:rPr>
          <w:rFonts w:ascii="Nirmala UI" w:hAnsi="Nirmala UI" w:eastAsia="Nirmala UI" w:cs="Nirmala UI"/>
        </w:rPr>
        <w:t>କରିବା</w:t>
      </w:r>
      <w:r>
        <w:rPr>
          <w:rFonts w:ascii="Times New Roman" w:hAnsi="Times New Roman" w:eastAsia="Times New Roman" w:cs="Times New Roman"/>
        </w:rPr>
        <w:t xml:space="preserve"> </w:t>
      </w:r>
      <w:r>
        <w:rPr>
          <w:rFonts w:ascii="Nirmala UI" w:hAnsi="Nirmala UI" w:eastAsia="Nirmala UI" w:cs="Nirmala UI"/>
        </w:rPr>
        <w:t>ପରେ</w:t>
      </w:r>
      <w:r>
        <w:rPr>
          <w:rFonts w:ascii="Times New Roman" w:hAnsi="Times New Roman" w:eastAsia="Times New Roman" w:cs="Times New Roman"/>
        </w:rPr>
        <w:t xml:space="preserve"> </w:t>
      </w:r>
      <w:r>
        <w:rPr>
          <w:rFonts w:ascii="Nirmala UI" w:hAnsi="Nirmala UI" w:eastAsia="Nirmala UI" w:cs="Nirmala UI"/>
        </w:rPr>
        <w:t>ଯେଇଥିବା</w:t>
      </w:r>
      <w:r>
        <w:rPr>
          <w:rFonts w:ascii="Times New Roman" w:hAnsi="Times New Roman" w:eastAsia="Times New Roman" w:cs="Times New Roman"/>
        </w:rPr>
        <w:t xml:space="preserve"> </w:t>
      </w:r>
      <w:r>
        <w:rPr>
          <w:rFonts w:ascii="Nirmala UI" w:hAnsi="Nirmala UI" w:eastAsia="Nirmala UI" w:cs="Nirmala UI"/>
        </w:rPr>
        <w:t>ଇତିହାସକୁ</w:t>
      </w:r>
      <w:r>
        <w:rPr>
          <w:rFonts w:ascii="Times New Roman" w:hAnsi="Times New Roman" w:eastAsia="Times New Roman" w:cs="Times New Roman"/>
        </w:rPr>
        <w:t xml:space="preserve"> </w:t>
      </w:r>
      <w:r>
        <w:rPr>
          <w:rFonts w:ascii="Nirmala UI" w:hAnsi="Nirmala UI" w:eastAsia="Nirmala UI" w:cs="Nirmala UI"/>
        </w:rPr>
        <w:t>ସମ୍ବୋଧନ</w:t>
      </w:r>
      <w:r>
        <w:rPr>
          <w:rFonts w:ascii="Times New Roman" w:hAnsi="Times New Roman" w:eastAsia="Times New Roman" w:cs="Times New Roman"/>
        </w:rPr>
        <w:t xml:space="preserve"> </w:t>
      </w:r>
      <w:r>
        <w:rPr>
          <w:rFonts w:ascii="Nirmala UI" w:hAnsi="Nirmala UI" w:eastAsia="Nirmala UI" w:cs="Nirmala UI"/>
        </w:rPr>
        <w:t>କରେ।</w:t>
      </w:r>
    </w:p>
    <w:p>
      <w:pPr>
        <w:pStyle w:val="ArticleScripture"/>
        <w:jc w:val="left"/>
      </w:pPr>
      <w:r>
        <w:rPr>
          <w:rFonts w:ascii="Times New Roman" w:hAnsi="Times New Roman" w:eastAsia="Times New Roman" w:cs="Times New Roman"/>
        </w:rPr>
        <w:t>Car la terre sera remplie de la connaissance de la gloire de l’Éternel, comme les eaux couvrent la mer. Habakuk 2:14.</w:t>
      </w:r>
    </w:p>
    <w:p>
      <w:pPr>
        <w:pStyle w:val="ArticleBody"/>
        <w:jc w:val="left"/>
      </w:pPr>
      <w:r>
        <w:rPr>
          <w:rFonts w:ascii="Times New Roman" w:hAnsi="Times New Roman" w:eastAsia="Times New Roman" w:cs="Times New Roman"/>
        </w:rPr>
        <w:t>Nan sésé ékzaminasyon dézyèm zanj la nan listwa Millerite la, dé klas moun ka adoré té fòmé, épi apré sa yo té vin manifèsté yo nan kriz 22 òktòb 1844 la. Karaktè méchan-an nan pasaj-la sé karaktè lapotri-a, é nan péròd ékzaminasyon sala, Millerite fidèl yo té vini pwoklamé, an akò épi mesaj dézyèm zanj-la, ki légliz Pwotèstan-an té vini pitit fi Wòm poutèt rejè yo té fè kont mesaj Millerite la. Kontrovès-la ki té déwoulé ant koumansman-an le 19 avril é lafen-an le 22 òktòb sé koté karaktè swa kòm an ògèyé bwèvin diven Babilòn, konsa Bèlchatsa té yé, swa kòm an moun ki, menm kon Danyèl douvan Bèlchatsa, té jistifyé pa lafwa’y. Kontrovès sala sé koté dram-lan ka déplié, dram ki ka révéyé mond-lan osijé réalité étènnèl ki asosyé épi mesaj twazyèm zanj-la. Dèyè sèn bwèvin-an kont moun jistifyé-a, yo mété’y andidan kontèks agiman-an ki sé kijan mond-lan ka vini kléré osijé sé kestyon-an: “Pas latè-a ké plen épi konesans laglwa Senyè-a, menm kon dlo ka kouvè lanmè-a.” Klérasion sala té koumansé nan 9/11.</w:t>
      </w:r>
    </w:p>
    <w:p>
      <w:pPr>
        <w:pStyle w:val="ArticleBody"/>
        <w:jc w:val="left"/>
      </w:pPr>
      <w:r>
        <w:rPr>
          <w:rFonts w:ascii="Times New Roman" w:hAnsi="Times New Roman" w:eastAsia="Times New Roman" w:cs="Times New Roman"/>
        </w:rPr>
        <w:t>[ff] chapitre deux de Habakuk à son temple le 22 octobre 1844. Il le fit en accomplissement de la prophétie qu’il présenta en tant que Palmoni au verset quatorze de Daniel huit.</w:t>
      </w:r>
    </w:p>
    <w:p>
      <w:pPr>
        <w:pStyle w:val="ArticleHeading"/>
        <w:jc w:val="left"/>
      </w:pPr>
      <w:r>
        <w:rPr>
          <w:rFonts w:ascii="Arial" w:hAnsi="Arial" w:eastAsia="Arial" w:cs="Arial"/>
        </w:rPr>
        <w:t>Palmoni</w:t>
      </w:r>
    </w:p>
    <w:p>
      <w:pPr>
        <w:pStyle w:val="ArticleBody"/>
        <w:jc w:val="left"/>
      </w:pPr>
      <w:r>
        <w:rPr>
          <w:rFonts w:ascii="Times New Roman" w:hAnsi="Times New Roman" w:eastAsia="Times New Roman" w:cs="Times New Roman"/>
        </w:rPr>
        <w:t>В десетия ден на седмия месец от библейския календар, който през 1844 година се падна на двадесет и втория ден от десетия месец, се изпълни Авакум 2:20, и символичното число „220“ може да се види в „главата и стиха“, които обозначават диспенсационна промяна в делото на Христос в небесното светилище. Пророческа характеристика на сто четиридесет и четирите хиляди е, че те са онези, които следват Агнето, където и да отива То. Да следваш Христос означава да Го следваш в Неговото Слово.</w:t>
      </w:r>
    </w:p>
    <w:p>
      <w:pPr>
        <w:pStyle w:val="ArticleBody"/>
        <w:jc w:val="left"/>
      </w:pPr>
      <w:r>
        <w:rPr>
          <w:rFonts w:ascii="Times New Roman" w:hAnsi="Times New Roman" w:eastAsia="Times New Roman" w:cs="Times New Roman"/>
        </w:rPr>
        <w:t>Sa Parola, ang bilang na “220” ay sagisag na kumakatawan sa pagsasanib ng pagka-Diyos at pagkatao, at ang mismong gawaing pinasimulan ni Cristo sa petsang iyon ay ang gawain ng pagsasanib ng Kaniyang pagka-Diyos sa pagkatao. Noong 1844, sa ikadalawampu’t ikalawang araw ng ikasampung buwan, o sa sagisag na dalawampu’t dalawa na minumultiplika sa sampu na ang kabuuan ay “220” (22 X 10 = 220), o kaya’y masasabi, sa mismong petsang may sagisag na katumbas na “220,” natupad ang Habakkuk “2:20” nang si Cristo ay lumipat mula sa dakong banal tungo sa Kabanal-banalan upang pasimulan ang masusing paghuhukom.</w:t>
      </w:r>
    </w:p>
    <w:p>
      <w:pPr>
        <w:pStyle w:val="ArticleBody"/>
        <w:jc w:val="left"/>
      </w:pPr>
      <w:r>
        <w:rPr>
          <w:rFonts w:ascii="Times New Roman" w:hAnsi="Times New Roman" w:eastAsia="Times New Roman" w:cs="Times New Roman"/>
        </w:rPr>
        <w:t>Palmoni, det underfulle tallet, står innenfor det «spørsmål og svar» som er adventismens sentrale søyle, og de fleste adventister er fullstendig uvitende om denne sannheten.</w:t>
      </w:r>
    </w:p>
    <w:p>
      <w:pPr>
        <w:pStyle w:val="ArticleScripture"/>
        <w:jc w:val="left"/>
      </w:pPr>
      <w:r>
        <w:rPr>
          <w:rFonts w:ascii="Times New Roman" w:hAnsi="Times New Roman" w:eastAsia="Times New Roman" w:cs="Times New Roman"/>
        </w:rPr>
        <w:t>“Le passage de l’Écriture qui, plus que tout autre, avait été à la fois le fondement et le pilier central de la foi adventiste, était cette déclaration : « Jusqu’à deux mille trois cents soirs et matins ; puis le sanctuaire sera purifié. » [Daniel 8:14.]” The Great Controversy, 409.</w:t>
      </w:r>
    </w:p>
    <w:p>
      <w:pPr>
        <w:pStyle w:val="ArticleBody"/>
        <w:jc w:val="left"/>
      </w:pPr>
      <w:r>
        <w:rPr>
          <w:rFonts w:ascii="Times New Roman" w:hAnsi="Times New Roman" w:eastAsia="Times New Roman" w:cs="Times New Roman"/>
        </w:rPr>
        <w:t>Danɛl kapitel 8 vers 13 na 14 gyina hɔ ma asɛmmisa bi a ɛwɔ vers 13 mu a mmuae di akyi wɔ vers 14 mu. Hebri asɛmfua Palmoni no kyerɛ ase sɛ “ɔkronkronni pɔtee bi” wɔ vers 13 mu, na saa Kristo din pɔtee no kyerɛ Ɔnwanwani Kanfo anaa Ahintasɛm Kanfo.</w:t>
      </w:r>
    </w:p>
    <w:p>
      <w:pPr>
        <w:pStyle w:val="ArticleBody"/>
        <w:jc w:val="left"/>
      </w:pPr>
      <w:r>
        <w:rPr>
          <w:rFonts w:ascii="Times New Roman" w:hAnsi="Times New Roman" w:eastAsia="Times New Roman" w:cs="Times New Roman"/>
        </w:rPr>
        <w:t>Mme Ellen White identifie le verset quatorze comme le pilier central et le fondement de l’adventisme ; elle place ainsi l’accent divin sur la question et la réponse de ces deux versets, ce qui exige que le Christ, en tant que le Merveilleux Nombreur, soit le point de référence principal. Sœur White a souligné à maintes reprises l’importance de considérer le Christ comme la vérité centrale de tout passage, et, aux versets treize et quatorze, le Christ apparaît directement — « ce saint-là » — qui est Palmoni.</w:t>
      </w:r>
    </w:p>
    <w:p>
      <w:pPr>
        <w:pStyle w:val="ArticleBody"/>
        <w:jc w:val="left"/>
      </w:pPr>
      <w:r>
        <w:rPr>
          <w:rFonts w:ascii="Times New Roman" w:hAnsi="Times New Roman" w:eastAsia="Times New Roman" w:cs="Times New Roman"/>
        </w:rPr>
        <w:t>Ńjẹ oɖõ Adventism xɔ “eyi adrékpakpa” si le Leviticus 26 me le ƒe 1863 me la, wo tu ŋku ɖa le Palmoni ŋu; elabena nyagblɔɖi la ƒe asiɖoɖo si tso biabia kple eŋuɖoɖo me la tu ɖe Mose ƒe “eyi adrékpakpa” kple Daniel ƒe “azã kple ŋkeke akpe eve alafa etɔ” domekadodo dzi. Mose ƒe “eyi adrékpakpa,” alo ƒe akpe eve alafa atɔ kple blaeve, kple Daniel ƒe “fiẽ kple ŋdi akpe eve alafa etɔ,” alo ƒe akpe eve alafa etɔ, ƒe nyagblɔɖi domekadodo la ɖo anyi to ɣeyiɣi me, si wo ɖea fia to xexlẽdzesiwo me; eye Nɔmba Mawoŋutinunya la le biabia kple eŋuɖoɖo si nye Adventism ƒe akpa titina la ƒe titina tututu. Ame siwo ate ŋu xle Josephus ƒe nuŋlɔwo la, ɖewohĩ woaɖo ŋku eƒe argument nyuitɔwo dzi siwo le fia ge be nu vovovowo eve aɖe li si Mawu wɔ. Ɖeka enye Hebritɔwo ƒe gbe, eye bubu la enye ɣeyiɣi si woate ŋu atsɔ akpe, si hia matematiki hã.</w:t>
      </w:r>
    </w:p>
    <w:p>
      <w:pPr>
        <w:pStyle w:val="ArticleBody"/>
        <w:jc w:val="left"/>
      </w:pPr>
      <w:r>
        <w:rPr>
          <w:rFonts w:ascii="Times New Roman" w:hAnsi="Times New Roman" w:eastAsia="Times New Roman" w:cs="Times New Roman"/>
        </w:rPr>
        <w:t>Pho lēk sɔŋ pɔm: “Ngbāa sɔ nɔ?” Pho lēk a bi saŋa “hɛn” o, a bi saŋa “Ngbāa sɔ nɔ?” Bē nyɔm la yɛn nɛ a kɛlɛ mɔɔn pɛrɛ (ngbāa sɔ nɔ?) kɛ nyɔm la yɛn nɛ a yɛlɛ yiaa dɔɔn gɛrɛ hɛn nɔ (?) la, nyɛɛ zɔ kɛ a yɛlɛ nɔ lɛɛ mɔɔn ka fɛrɛ. Kɛŋa nɛ a lɛ yelɔ nyɔm la pho lēk piin-naŋ a, a yɛn bɔɔ nɛ a dɔɔn gɛrɛ hɛn nɔ kaa, kɛ bɔɔ nɛ a kɛlɛ mɔɔn pɛrɛ kaa, kɛ yɔɔrɛ bɛrɛ a yɛn nɛ a laa nyiɛ nɔ mɔŋ fɛɛ; amaa bɔɔ nɛ kɛŋa yelɔ laa yɛn, a tɛɛ nɛ a lɔɔ pho lēk sɔŋ pɔm la saŋa nɔ pɔ. Nɛ a kpaŋa Nyɔŋmɔ Kɛkɛɛ la mli niitsum, kaa nɛ a gboi pho lēk piin-naŋ la yelɔ la mli niitsum, a hiaa nɛ a lɛ pho lēk sɔŋ pɔm la saŋa nɔ mli niitsum. Ee “hɛn” nɔ, kɛ “ngbāa sɔ nɔ?”?</w:t>
      </w:r>
    </w:p>
    <w:p>
      <w:pPr>
        <w:pStyle w:val="ArticleBody"/>
        <w:jc w:val="left"/>
      </w:pPr>
      <w:r>
        <w:rPr>
          <w:rFonts w:ascii="Times New Roman" w:hAnsi="Times New Roman" w:eastAsia="Times New Roman" w:cs="Times New Roman"/>
        </w:rPr>
        <w:t>أتباع إفرايم السكارى يعلِّمون، على نحوٍ غامض، بأن الآية الرابعة عشرة تُحدِّد نقطةً زمنية، ويُعيِّنونها في 22 أكتوبر 1844، وحين يفعلون ذلك فقد يُشيرون حقًّا إلى المقطع الذي اقتبسناه للتو من الصراع العظيم، لكن كلمة الله لا تتغيّر أبدًا ولا تفشل قط. إن سؤال «إلى متى» يحدِّد مدةً زمنية، لا نقطةً في الزمن. لقد بدأ 22 أكتوبر 1844 فترةَ الدينونة التحقيقية، والحقائق المرتبطة بذلك العمل تُمثِّل الإنجيل الأبدي، وهي أهم بكثير من مجرد تاريخ بدايته.</w:t>
      </w:r>
    </w:p>
    <w:p>
      <w:pPr>
        <w:pStyle w:val="ArticleBody"/>
        <w:jc w:val="left"/>
      </w:pPr>
      <w:r>
        <w:rPr>
          <w:rFonts w:ascii="Times New Roman" w:hAnsi="Times New Roman" w:eastAsia="Times New Roman" w:cs="Times New Roman"/>
        </w:rPr>
        <w:t>Naha graamaa afaan Ibrootaa ifa dha, hiikni wal fakkaataan sunis King James Version keessatti hiikameera. Qofa osoo hin ta’in, graamaarri sun gaaffii sana haala turtii keessatti akka kaa’amu ifatti agarsiisa; gaaffiin “hanga yoomiitti” jedhus mallattoo raajii Macaafa Qulqulluu ti. Ragaa baatota hedduu irratti hundaa’uun, gaaffiin “hanga yoomiitti” akka mallattoootti seenaa 9/11 irraa kaasee hamma seera Dilbataa tti bakka bu’uu isaa agarsiifamuu danda’a. Palmonii fi Yo’elitti deebi’uu keenya dura, jalqaba mallattoo “hanga yoomiitti” jedhu ni ilaalla.</w:t>
      </w:r>
    </w:p>
    <w:p>
      <w:pPr>
        <w:pStyle w:val="ArticleHeading"/>
        <w:jc w:val="left"/>
      </w:pPr>
      <w:r>
        <w:rPr>
          <w:rFonts w:ascii="Arial" w:hAnsi="Arial" w:eastAsia="Arial" w:cs="Arial"/>
        </w:rPr>
        <w:t>Jusqu’à quand ? Ésaïe six Dans l’année de la mort du roi Ozias, je vis le Seigneur assis sur un trône très élevé, et les pans de sa robe remplissaient le temple. Des séraphins se tenaient au-dessus de lui ; chacun avait six ailes : de deux il se couvrait la face, de deux il se couvrait les pieds, et de deux il volait. Et ils criaient l’un à l’autre et disaient : Saint, saint, saint est l’Éternel des armées ! toute la terre est pleine de sa gloire ! Les fondements des seuils furent ébranlés par la voix de ceux qui criaient, et la maison fut remplie de fumée. Alors je dis : Malheur à moi ! je suis perdu ; car je suis un homme dont les lèvres sont impures, et j’habite au milieu d’un peuple dont les lèvres sont impures, et mes yeux ont vu le Roi, l’Éternel des armées. Mais l’un des séraphins vola vers moi, ayant à la main une braise ardente qu’il avait prise avec des pincettes sur l’autel. Il en toucha ma bouche et dit : Voici, ceci a touché tes lèvres ; ton iniquité est ôtée, et ton péché est expié. J’entendis alors la voix du Seigneur, disant : Qui enverrai-je, et qui marchera pour nous ? Je répondis : Me voici, envoie-moi. Et il dit : Va, et dis à ce peuple : Vous entendrez, et vous ne comprendrez point ; vous verrez, et vous ne saisirez point. Rends insensible le cœur de ce peuple, endurcis ses oreilles, et bouche-lui les yeux, de peur qu’il ne voie de ses yeux, n’entende de ses oreilles, ne comprenne de son cœur, ne se convertisse, et qu’il ne soit guéri. Je dis : Jusqu’à quand, Seigneur ? Et il répondit : Jusqu’à ce que les villes soient dévastées et privées d’habitants, jusqu’à ce qu’il n’y ait personne dans les maisons, et que le pays soit ravagé, réduit en désert ; jusqu’à ce que l’Éternel ait éloigné les hommes, et que le pays devienne un immense abandon. Et s’il y reste encore un dixième des habitants, il sera de nouveau livré à la destruction. Mais, comme le térébinthe et le chêne conservent leur souche quand ils sont abattus, une semence sainte sera cette souche. Ésaïe 6:1-13 Passer de la vision glorieuse de Dieu dans son temple au commandement de rendre insensible est plus que déconcertant ; c’est choquant. Il n’est guère surprenant qu’Ésaïe réponde par cette supplication : Jusqu’à quand ? combien de temps cela durera-t-il ? Y a-t-il de l’espoir ? La réponse est, apparemment, qu’il en sera ainsi jusqu’à l’exil. Son ministère sera dépourvu de succès visible jusqu’à ce que le jugement de Dieu se soit pleinement déployé sur son peuple. Seule alors demeurera la souche d’une semence sainte. La purification d’Ésaïe et sa disponibilité à être envoyé ne conduisent pas à un ministère long et fructueux aux yeux du monde, mais à la proclamation persévérante du Seigneur aux cœurs endurcis, jusqu’à ce que survienne le jugement, afin que de l’autre côté du jugement une semence sainte subsiste encore. Lorsque cette parole revient dans le Nouveau Testament, surtout dans les Évangiles, elle concerne de façon prééminente la manière dont le ministère du Christ se heurte précisément à cette réalité parmi son peuple. Le royaume qu’il annonce et inaugure dans sa propre personne vient non seulement pour susciter la foi, mais aussi pour mettre au jour l’incrédulité, de sorte que ceux qui ont des oreilles pour entendre entendent, et que ceux qui voient sans voir soient exposés dans leur aveuglement. La parole prophétique d’Ésaïe devient donc, dans l’enseignement de Jésus, une clé pour comprendre pourquoi les paraboles sont données. Elles ne servent pas seulement à illustrer ; elles séparent. Elles révèlent et elles cachent. Elles deviennent l’instrument par lequel la parole même du royaume accomplit ce qu’elle annonce : elle appelle les siens, et elle endurcit ceux qui refusent d’entendre. Ainsi, le ministère du Christ lui-même, dans sa manifestation historique, ne porte pas immédiatement l’apparence d’un triomphe universel. Il se déploie au milieu du refus, du malentendu, de l’opposition et de l’endurcissement. Cette même logique se poursuit ensuite dans le témoignage apostolique. Lorsque Paul cite Ésaïe 6 dans les Actes et ailleurs, il ne le fait pas pour expliquer un échec accidentel, mais pour interpréter théologiquement l’opposition à l’Évangile. Le rejet de la parole n’est pas la preuve que Dieu a perdu la maîtrise de son dessein ; il fait partie de la manière même dont le jugement et le salut se déploient dans l’histoire de la rédemption. Cela ne rend pas l’incrédulité moins coupable, ni la proclamation moins sincère. Au contraire, cela confère à la prédication une gravité redoutable. La même parole qui est pour les uns odeur de vie pour la vie est pour les autres odeur de mort pour la mort. Ainsi, la question : Jusqu’à quand ? ne reçoit pas une réponse sentimentale, mais une réponse eschatologique. Jusqu’à ce que le jugement ait achevé son œuvre. Jusqu’à ce que le résidu demeure. Jusqu’à ce qu’il devienne manifeste que Dieu sauve son peuple non par la force de l’acceptation humaine, mais par la fidélité de sa propre parole. C’est pourquoi Ésaïe 6 demeure un texte si nécessaire pour l’Église. Il enseigne que la gloire de Dieu et l’endurcissement judiciaire ne sont pas opposés l’un à l’autre dans l’économie divine ; ils peuvent se trouver dans une seule et même scène. Le Dieu trois fois saint qui purifie son serviteur est aussi le Dieu qui l’envoie vers un peuple qui n’écoutera pas. L’appel prophétique n’est donc pas mesuré par des résultats immédiats, mais par l’obéissance. Le serviteur envoyé n’est pas autorisé à remodeler le message afin d’en adoucir l’effet ; il doit parler comme il lui a été commandé. Et l’Église, lorsque son témoignage paraît faible, rejeté ou stérile, ne doit pas imaginer qu’une telle condition démontre l’absence du Seigneur. Il est possible, précisément dans la proclamation fidèle de sa parole, que le Seigneur accomplisse à la fois son œuvre de salut et son œuvre d’endurcissement. Pourtant, le passage ne s’achève pas sur la désolation pure et simple. La dernière parole concerne la semence sainte. Le jugement réduit, abat, dépouille et ravage ; cependant, il n’annule pas la promesse de l’alliance. La souche demeure. Et cette souche n’est pas simplement le signe d’une survie biologique ou nationale ; elle est sainte. C’est pourquoi l’espoir d’Ésaïe est, dès le commencement, structuré non par l’optimisme historique, mais par la fidélité rédemptrice de Dieu. L’avenir du peuple de Dieu ne dépend pas de sa réceptivité naturelle, mais de la décision divine de préserver pour lui-même un reste. Par conséquent, même la réponse terrible donnée à la question : Jusqu’à quand ? contient déjà, en elle-même, la forme de l’espérance. Elle durera jusqu’au jugement. Mais le jugement n’est pas le dernier mot. Une semence sainte sera la souche.</w:t>
      </w:r>
    </w:p>
    <w:p>
      <w:pPr>
        <w:pStyle w:val="ArticleBody"/>
        <w:jc w:val="left"/>
      </w:pPr>
      <w:r>
        <w:rPr>
          <w:rFonts w:ascii="Times New Roman" w:hAnsi="Times New Roman" w:eastAsia="Times New Roman" w:cs="Times New Roman"/>
        </w:rPr>
        <w:t>Dans Ésaïe, chapitre six, verset trois, les anges déclarent que la terre est pleine de la gloire de Dieu.</w:t>
      </w:r>
    </w:p>
    <w:p>
      <w:pPr>
        <w:pStyle w:val="ArticleScripture"/>
        <w:jc w:val="left"/>
      </w:pPr>
      <w:r>
        <w:rPr>
          <w:rFonts w:ascii="Nirmala UI" w:hAnsi="Nirmala UI" w:eastAsia="Nirmala UI" w:cs="Nirmala UI"/>
        </w:rPr>
        <w:t>ਕੋਈ</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ਦੂਜੇ</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ਬੁਲਾ</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ਕਹਿੰਦਾ</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ਪਵਿੱਤਰ</w:t>
      </w:r>
      <w:r>
        <w:rPr>
          <w:rFonts w:ascii="Times New Roman" w:hAnsi="Times New Roman" w:eastAsia="Times New Roman" w:cs="Times New Roman"/>
        </w:rPr>
        <w:t xml:space="preserve">, </w:t>
      </w:r>
      <w:r>
        <w:rPr>
          <w:rFonts w:ascii="Nirmala UI" w:hAnsi="Nirmala UI" w:eastAsia="Nirmala UI" w:cs="Nirmala UI"/>
        </w:rPr>
        <w:t>ਪਵਿੱਤਰ</w:t>
      </w:r>
      <w:r>
        <w:rPr>
          <w:rFonts w:ascii="Times New Roman" w:hAnsi="Times New Roman" w:eastAsia="Times New Roman" w:cs="Times New Roman"/>
        </w:rPr>
        <w:t xml:space="preserve">, </w:t>
      </w:r>
      <w:r>
        <w:rPr>
          <w:rFonts w:ascii="Nirmala UI" w:hAnsi="Nirmala UI" w:eastAsia="Nirmala UI" w:cs="Nirmala UI"/>
        </w:rPr>
        <w:t>ਪਵਿੱਤਰ</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ਯਹੋਵਾਹ</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ਸਾਰੀ</w:t>
      </w:r>
      <w:r>
        <w:rPr>
          <w:rFonts w:ascii="Times New Roman" w:hAnsi="Times New Roman" w:eastAsia="Times New Roman" w:cs="Times New Roman"/>
        </w:rPr>
        <w:t xml:space="preserve"> </w:t>
      </w:r>
      <w:r>
        <w:rPr>
          <w:rFonts w:ascii="Nirmala UI" w:hAnsi="Nirmala UI" w:eastAsia="Nirmala UI" w:cs="Nirmala UI"/>
        </w:rPr>
        <w:t>ਧਰਤੀ</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ਮਹਿਮਾ</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ਭਰੀ</w:t>
      </w:r>
      <w:r>
        <w:rPr>
          <w:rFonts w:ascii="Times New Roman" w:hAnsi="Times New Roman" w:eastAsia="Times New Roman" w:cs="Times New Roman"/>
        </w:rPr>
        <w:t xml:space="preserve"> </w:t>
      </w:r>
      <w:r>
        <w:rPr>
          <w:rFonts w:ascii="Nirmala UI" w:hAnsi="Nirmala UI" w:eastAsia="Nirmala UI" w:cs="Nirmala UI"/>
        </w:rPr>
        <w:t>ਹੋਈ</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ਯਸਾਯਾਹ</w:t>
      </w:r>
      <w:r>
        <w:rPr>
          <w:rFonts w:ascii="Times New Roman" w:hAnsi="Times New Roman" w:eastAsia="Times New Roman" w:cs="Times New Roman"/>
        </w:rPr>
        <w:t xml:space="preserve"> 6:3.</w:t>
      </w:r>
    </w:p>
    <w:p>
      <w:pPr>
        <w:pStyle w:val="ArticleBody"/>
        <w:jc w:val="left"/>
      </w:pPr>
      <w:r>
        <w:rPr>
          <w:rFonts w:ascii="Times New Roman" w:hAnsi="Times New Roman" w:eastAsia="Times New Roman" w:cs="Times New Roman"/>
        </w:rPr>
        <w:t>السيدة وايت تربط نزول ملاك رؤيا ثمانية عشر بملائكة الآية الثالثة.</w:t>
      </w:r>
    </w:p>
    <w:p>
      <w:pPr>
        <w:pStyle w:val="ArticleScripture"/>
        <w:jc w:val="left"/>
      </w:pPr>
      <w:r>
        <w:rPr>
          <w:rFonts w:ascii="Times New Roman" w:hAnsi="Times New Roman" w:eastAsia="Times New Roman" w:cs="Times New Roman"/>
        </w:rPr>
        <w:t>“</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ਭਵਿੱਖ</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ਵੇਖਦੇ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ਸਾਰੀ</w:t>
      </w:r>
      <w:r>
        <w:rPr>
          <w:rFonts w:ascii="Times New Roman" w:hAnsi="Times New Roman" w:eastAsia="Times New Roman" w:cs="Times New Roman"/>
        </w:rPr>
        <w:t xml:space="preserve"> </w:t>
      </w:r>
      <w:r>
        <w:rPr>
          <w:rFonts w:ascii="Nirmala UI" w:hAnsi="Nirmala UI" w:eastAsia="Nirmala UI" w:cs="Nirmala UI"/>
        </w:rPr>
        <w:t>ਧਰਤੀ</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ਮਹਿਮਾ</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ਭਰ</w:t>
      </w:r>
      <w:r>
        <w:rPr>
          <w:rFonts w:ascii="Times New Roman" w:hAnsi="Times New Roman" w:eastAsia="Times New Roman" w:cs="Times New Roman"/>
        </w:rPr>
        <w:t xml:space="preserve"> </w:t>
      </w:r>
      <w:r>
        <w:rPr>
          <w:rFonts w:ascii="Nirmala UI" w:hAnsi="Nirmala UI" w:eastAsia="Nirmala UI" w:cs="Nirmala UI"/>
        </w:rPr>
        <w:t>ਜਾਵੇਗੀ</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ਜਿੱਤ</w:t>
      </w:r>
      <w:r>
        <w:rPr>
          <w:rFonts w:ascii="Times New Roman" w:hAnsi="Times New Roman" w:eastAsia="Times New Roman" w:cs="Times New Roman"/>
        </w:rPr>
        <w:t>-</w:t>
      </w:r>
      <w:r>
        <w:rPr>
          <w:rFonts w:ascii="Nirmala UI" w:hAnsi="Nirmala UI" w:eastAsia="Nirmala UI" w:cs="Nirmala UI"/>
        </w:rPr>
        <w:t>ਭਰੀ</w:t>
      </w:r>
      <w:r>
        <w:rPr>
          <w:rFonts w:ascii="Times New Roman" w:hAnsi="Times New Roman" w:eastAsia="Times New Roman" w:cs="Times New Roman"/>
        </w:rPr>
        <w:t xml:space="preserve"> </w:t>
      </w:r>
      <w:r>
        <w:rPr>
          <w:rFonts w:ascii="Nirmala UI" w:hAnsi="Nirmala UI" w:eastAsia="Nirmala UI" w:cs="Nirmala UI"/>
        </w:rPr>
        <w:t>ਸਤਿਕਾਰ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ਧੁਨ</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ਦੂਜੇ</w:t>
      </w:r>
      <w:r>
        <w:rPr>
          <w:rFonts w:ascii="Times New Roman" w:hAnsi="Times New Roman" w:eastAsia="Times New Roman" w:cs="Times New Roman"/>
        </w:rPr>
        <w:t xml:space="preserve">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ਮਿੱਠੇ</w:t>
      </w:r>
      <w:r>
        <w:rPr>
          <w:rFonts w:ascii="Times New Roman" w:hAnsi="Times New Roman" w:eastAsia="Times New Roman" w:cs="Times New Roman"/>
        </w:rPr>
        <w:t xml:space="preserve"> </w:t>
      </w:r>
      <w:r>
        <w:rPr>
          <w:rFonts w:ascii="Nirmala UI" w:hAnsi="Nirmala UI" w:eastAsia="Nirmala UI" w:cs="Nirmala UI"/>
        </w:rPr>
        <w:t>ਗੀਤ</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ਗੂੰਜਦੀ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w:t>
      </w:r>
      <w:r>
        <w:rPr>
          <w:rFonts w:ascii="Nirmala UI" w:hAnsi="Nirmala UI" w:eastAsia="Nirmala UI" w:cs="Nirmala UI"/>
        </w:rPr>
        <w:t>ਪਵਿੱਤਰ</w:t>
      </w:r>
      <w:r>
        <w:rPr>
          <w:rFonts w:ascii="Times New Roman" w:hAnsi="Times New Roman" w:eastAsia="Times New Roman" w:cs="Times New Roman"/>
        </w:rPr>
        <w:t xml:space="preserve">, </w:t>
      </w:r>
      <w:r>
        <w:rPr>
          <w:rFonts w:ascii="Nirmala UI" w:hAnsi="Nirmala UI" w:eastAsia="Nirmala UI" w:cs="Nirmala UI"/>
        </w:rPr>
        <w:t>ਪਵਿੱਤਰ</w:t>
      </w:r>
      <w:r>
        <w:rPr>
          <w:rFonts w:ascii="Times New Roman" w:hAnsi="Times New Roman" w:eastAsia="Times New Roman" w:cs="Times New Roman"/>
        </w:rPr>
        <w:t xml:space="preserve">, </w:t>
      </w:r>
      <w:r>
        <w:rPr>
          <w:rFonts w:ascii="Nirmala UI" w:hAnsi="Nirmala UI" w:eastAsia="Nirmala UI" w:cs="Nirmala UI"/>
        </w:rPr>
        <w:t>ਪਵਿੱਤਰ</w:t>
      </w:r>
      <w:r>
        <w:rPr>
          <w:rFonts w:ascii="Times New Roman" w:hAnsi="Times New Roman" w:eastAsia="Times New Roman" w:cs="Times New Roman"/>
        </w:rPr>
        <w:t xml:space="preserve">, </w:t>
      </w:r>
      <w:r>
        <w:rPr>
          <w:rFonts w:ascii="Nirmala UI" w:hAnsi="Nirmala UI" w:eastAsia="Nirmala UI" w:cs="Nirmala UI"/>
        </w:rPr>
        <w:t>ਸੈਨਿਆਂ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ਯਹੋਵਾਹ</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Review and Herald, December 22, 1896.</w:t>
      </w:r>
    </w:p>
    <w:p>
      <w:pPr>
        <w:pStyle w:val="ArticleBody"/>
        <w:jc w:val="left"/>
      </w:pPr>
      <w:r>
        <w:rPr>
          <w:rFonts w:ascii="Times New Roman" w:hAnsi="Times New Roman" w:eastAsia="Times New Roman" w:cs="Times New Roman"/>
        </w:rPr>
        <w:t>Ésaïe est au 9/11, et il demande « Jusqu’à quand ? » il doit présenter le message du 9/11 à un peuple laodicéen qui ne veut ni voir ni entendre. Il lui est répondu qu’il doit persévérer jusqu’à ce que les villes soient dévastées; et la destruction des villes, qui commence lors de la loi du dimanche, lorsque l’apostasie nationale est suivie de la ruine nationale.</w:t>
      </w:r>
    </w:p>
    <w:p>
      <w:pPr>
        <w:pStyle w:val="ArticleScripture"/>
        <w:jc w:val="left"/>
      </w:pPr>
      <w:r>
        <w:rPr>
          <w:rFonts w:ascii="Times New Roman" w:hAnsi="Times New Roman" w:eastAsia="Times New Roman" w:cs="Times New Roman"/>
        </w:rPr>
        <w:t>Afei ou pe pe au ki he ʻEiki, ʻEiki, ʻo aʻu ki fē? Pea ne tali mai, ʻo pehē, ʻO aʻu ki he taimi ʻe maumau ai ʻa e ngaahi kolo ʻo ʻikai ha taha ʻe nofo ai, pea mo e ngaahi fale ʻo ʻikai ha tangata, pea ʻe ʻosi fakaʻauha ʻaupito ʻa e fonua, pea kuo hiki ʻe Sihova ʻa e kakai ki he mamaʻo, pea ʻe lahi ʻa e liʻaki ʻi loto ʻi he fonua. Ka neongo ia, ʻe kei ʻi ai ʻi ai ha vahe hongofulu, pea ʻe toe foki mai ia, pea ʻe kai ia: ʻo hangē ko e teil tree, pea mo e ʻoke, ʻa ia ʻoku kei ʻi ai honau konga moʻui ʻi heʻenau tō honau lau: pea ʻe pehē ko e hako tapu ʻa hono konga moʻui. Aisea 6:11–13.</w:t>
      </w:r>
    </w:p>
    <w:p>
      <w:pPr>
        <w:pStyle w:val="ArticleBody"/>
        <w:jc w:val="left"/>
      </w:pPr>
      <w:r>
        <w:rPr>
          <w:rFonts w:ascii="Times New Roman" w:hAnsi="Times New Roman" w:eastAsia="Times New Roman" w:cs="Times New Roman"/>
        </w:rPr>
        <w:t>E 9/11, quando a terra foi iluminada com a glória de Deus, Isaías é ungido para apresentar a mensagem da chuva serôdia, e ele pergunta: “Até quando” precisa apresentar a mensagem de 9/11 a um povo de coração endurecido? A resposta é: “Até” a lei dominical, quando haverá “grande desamparo no meio da terra”. O “grande desamparo” é levado a efeito pelo adventismo laodiceano, que Isaías, no capítulo vinte e dois, representa como Sebna.</w:t>
      </w:r>
    </w:p>
    <w:p>
      <w:pPr>
        <w:pStyle w:val="ArticleScripture"/>
        <w:jc w:val="left"/>
      </w:pPr>
      <w:r>
        <w:rPr>
          <w:rFonts w:ascii="Times New Roman" w:hAnsi="Times New Roman" w:eastAsia="Times New Roman" w:cs="Times New Roman"/>
        </w:rPr>
        <w:t>Voici, le Seigneur t’emportera dans une captivité puissante, et il te couvrira certainement. Il te fera assurément tournoyer avec violence et te lancera comme une balle dans un vaste pays : là tu mourras, et là les chars de ta gloire seront la honte de la maison de ton seigneur. Et je te chasserai de ta charge, et il te précipitera de ton rang. Ésaïe 22:17–19.</w:t>
      </w:r>
    </w:p>
    <w:p>
      <w:pPr>
        <w:pStyle w:val="ArticleBody"/>
        <w:jc w:val="left"/>
      </w:pPr>
      <w:r>
        <w:rPr>
          <w:rFonts w:ascii="Microsoft YaHei" w:hAnsi="Microsoft YaHei" w:eastAsia="Microsoft YaHei" w:cs="Microsoft YaHei"/>
        </w:rPr>
        <w:t>汝拉狄西亞之基督復臨安息日會信徒</w:t>
      </w:r>
      <w:r>
        <w:rPr>
          <w:rFonts w:ascii="Times New Roman" w:hAnsi="Times New Roman" w:eastAsia="Times New Roman" w:cs="Times New Roman"/>
        </w:rPr>
        <w:t>,</w:t>
      </w:r>
      <w:r>
        <w:rPr>
          <w:rFonts w:ascii="Microsoft YaHei" w:hAnsi="Microsoft YaHei" w:eastAsia="Microsoft YaHei" w:cs="Microsoft YaHei"/>
        </w:rPr>
        <w:t>於星期日法令之時離棄真理</w:t>
      </w:r>
      <w:r>
        <w:rPr>
          <w:rFonts w:ascii="Times New Roman" w:hAnsi="Times New Roman" w:eastAsia="Times New Roman" w:cs="Times New Roman"/>
        </w:rPr>
        <w:t>,</w:t>
      </w:r>
      <w:r>
        <w:rPr>
          <w:rFonts w:ascii="Microsoft YaHei" w:hAnsi="Microsoft YaHei" w:eastAsia="Microsoft YaHei" w:cs="Microsoft YaHei"/>
        </w:rPr>
        <w:t>並在彼處「傾覆」</w:t>
      </w:r>
      <w:r>
        <w:rPr>
          <w:rFonts w:ascii="Times New Roman" w:hAnsi="Times New Roman" w:eastAsia="Times New Roman" w:cs="Times New Roman"/>
        </w:rPr>
        <w:t>,</w:t>
      </w:r>
      <w:r>
        <w:rPr>
          <w:rFonts w:ascii="Microsoft YaHei" w:hAnsi="Microsoft YaHei" w:eastAsia="Microsoft YaHei" w:cs="Microsoft YaHei"/>
        </w:rPr>
        <w:t>正如</w:t>
      </w:r>
      <w:r>
        <w:rPr>
          <w:rFonts w:ascii="Times New Roman" w:hAnsi="Times New Roman" w:eastAsia="Times New Roman" w:cs="Times New Roman"/>
        </w:rPr>
        <w:t>«</w:t>
      </w:r>
      <w:r>
        <w:rPr>
          <w:rFonts w:ascii="Microsoft YaHei" w:hAnsi="Microsoft YaHei" w:eastAsia="Microsoft YaHei" w:cs="Microsoft YaHei"/>
        </w:rPr>
        <w:t>但以理書</w:t>
      </w:r>
      <w:r>
        <w:rPr>
          <w:rFonts w:ascii="Times New Roman" w:hAnsi="Times New Roman" w:eastAsia="Times New Roman" w:cs="Times New Roman"/>
        </w:rPr>
        <w:t>»</w:t>
      </w:r>
      <w:r>
        <w:rPr>
          <w:rFonts w:ascii="Microsoft YaHei" w:hAnsi="Microsoft YaHei" w:eastAsia="Microsoft YaHei" w:cs="Microsoft YaHei"/>
        </w:rPr>
        <w:t>第十一章四十一節所表徵者</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Il entrera aussi dans le pays glorieux, et plusieurs pays seront renversés; mais ceux-ci échapperont de sa main: Édom, Moab, et les principaux des enfants d’Ammon. Daniel 11:41.</w:t>
      </w:r>
    </w:p>
    <w:p>
      <w:pPr>
        <w:pStyle w:val="ArticleBody"/>
        <w:jc w:val="left"/>
      </w:pPr>
      <w:r>
        <w:rPr>
          <w:rFonts w:ascii="Times New Roman" w:hAnsi="Times New Roman" w:eastAsia="Times New Roman" w:cs="Times New Roman"/>
        </w:rPr>
        <w:t>Isaiah yeroo inni, “hamma yoomiitti?” jedhee gaafatu, inni ergaa sana hanga seera Wiixataatti Adventizimii dhiheessuu akka qabu itti himama; yeroo sanatti “baayʼeen” kan Daaniʼel boqonnaa kudha tokko lakkoofsa afurtamii tokko keessatti ibsaman “ni kufu,” yeroo isaan Sanbataa fi Waaqayyoon dhiisan. Sana booda, akkuma Kitaaba Mulʼata keessatti bakka buʼameetti, afaan Gooftaa keessaa ni tufamu; iddoo kitaabni Qulqulluun hundi walitti dhufee itti xumuramutti, akkasumas bakka Isaayyaas digdamii lama keessatti Shebnaa akka “ciminaan” “akka kubbaa biyya balʼaa keessatti darbatameetti,” akkuma isaan “ni buqqaatan” “fagoo”tti.</w:t>
      </w:r>
    </w:p>
    <w:p>
      <w:pPr>
        <w:pStyle w:val="ArticleBody"/>
        <w:jc w:val="left"/>
      </w:pPr>
      <w:r>
        <w:rPr>
          <w:rFonts w:ascii="Times New Roman" w:hAnsi="Times New Roman" w:eastAsia="Times New Roman" w:cs="Times New Roman"/>
        </w:rPr>
        <w:t>پہلا عشر، جو “دسواں حصہ” یعنی عشرانے کے طور پر ظاہر کیا گیا ہے، اُس زمانۂ مدت میں “رجوع” کرے گا؛ اور عبارت میں اُن کی تشبیہ اُن درختوں سے دی گئی ہے جن میں “مادّہ” باقی رہتا ہے جب پتے جھڑ جاتے ہیں۔ نبوی علامت میں “پتے” ظاہری اقرار کی نمائندگی کرتے ہیں۔ جب ایڈونٹ ازم اتوار کے قانون تک پہنچے گا اور خدا کے سبت کے بدلے ہفتہ کے پہلے دن کو قبول کر لے گا، تو وہ اپنے “اقرار” کے پتے جھاڑ دے گا اور پھر خدا کے ساتویں دن کے سبت کو قائم رکھنے کا دعویٰ نہیں کرے گا۔</w:t>
      </w:r>
    </w:p>
    <w:p>
      <w:pPr>
        <w:pStyle w:val="ArticleScripture"/>
        <w:jc w:val="left"/>
      </w:pPr>
      <w:r>
        <w:rPr>
          <w:rFonts w:ascii="Times New Roman" w:hAnsi="Times New Roman" w:eastAsia="Times New Roman" w:cs="Times New Roman"/>
        </w:rPr>
        <w:t>“</w:t>
      </w:r>
      <w:r>
        <w:rPr>
          <w:rFonts w:ascii="Nirmala UI" w:hAnsi="Nirmala UI" w:eastAsia="Nirmala UI" w:cs="Nirmala UI"/>
        </w:rPr>
        <w:t>दुँदा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शाप</w:t>
      </w:r>
      <w:r>
        <w:rPr>
          <w:rFonts w:ascii="Times New Roman" w:hAnsi="Times New Roman" w:eastAsia="Times New Roman" w:cs="Times New Roman"/>
        </w:rPr>
        <w:t xml:space="preserve"> </w:t>
      </w:r>
      <w:r>
        <w:rPr>
          <w:rFonts w:ascii="Nirmala UI" w:hAnsi="Nirmala UI" w:eastAsia="Nirmala UI" w:cs="Nirmala UI"/>
        </w:rPr>
        <w:t>देबइया</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कइल</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दृष्टान्त</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उ</w:t>
      </w:r>
      <w:r>
        <w:rPr>
          <w:rFonts w:ascii="Times New Roman" w:hAnsi="Times New Roman" w:eastAsia="Times New Roman" w:cs="Times New Roman"/>
        </w:rPr>
        <w:t xml:space="preserve"> </w:t>
      </w:r>
      <w:r>
        <w:rPr>
          <w:rFonts w:ascii="Nirmala UI" w:hAnsi="Nirmala UI" w:eastAsia="Nirmala UI" w:cs="Nirmala UI"/>
        </w:rPr>
        <w:t>बाँझ</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दिखावटी</w:t>
      </w:r>
      <w:r>
        <w:rPr>
          <w:rFonts w:ascii="Times New Roman" w:hAnsi="Times New Roman" w:eastAsia="Times New Roman" w:cs="Times New Roman"/>
        </w:rPr>
        <w:t xml:space="preserve"> </w:t>
      </w:r>
      <w:r>
        <w:rPr>
          <w:rFonts w:ascii="Nirmala UI" w:hAnsi="Nirmala UI" w:eastAsia="Nirmala UI" w:cs="Nirmala UI"/>
        </w:rPr>
        <w:t>पात</w:t>
      </w:r>
      <w:r>
        <w:rPr>
          <w:rFonts w:ascii="Times New Roman" w:hAnsi="Times New Roman" w:eastAsia="Times New Roman" w:cs="Times New Roman"/>
        </w:rPr>
        <w:t>-</w:t>
      </w:r>
      <w:r>
        <w:rPr>
          <w:rFonts w:ascii="Nirmala UI" w:hAnsi="Nirmala UI" w:eastAsia="Nirmala UI" w:cs="Nirmala UI"/>
        </w:rPr>
        <w:t>पात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ठीक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डींग</w:t>
      </w:r>
      <w:r>
        <w:rPr>
          <w:rFonts w:ascii="Times New Roman" w:hAnsi="Times New Roman" w:eastAsia="Times New Roman" w:cs="Times New Roman"/>
        </w:rPr>
        <w:t xml:space="preserve"> </w:t>
      </w:r>
      <w:r>
        <w:rPr>
          <w:rFonts w:ascii="Nirmala UI" w:hAnsi="Nirmala UI" w:eastAsia="Nirmala UI" w:cs="Nirmala UI"/>
        </w:rPr>
        <w:t>मारत</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यहूदी</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उद्धारकर्ता</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चेलामन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इस्राएल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विनाश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अउर</w:t>
      </w:r>
      <w:r>
        <w:rPr>
          <w:rFonts w:ascii="Times New Roman" w:hAnsi="Times New Roman" w:eastAsia="Times New Roman" w:cs="Times New Roman"/>
        </w:rPr>
        <w:t xml:space="preserve"> </w:t>
      </w:r>
      <w:r>
        <w:rPr>
          <w:rFonts w:ascii="Nirmala UI" w:hAnsi="Nirmala UI" w:eastAsia="Nirmala UI" w:cs="Nirmala UI"/>
        </w:rPr>
        <w:t>ओकर</w:t>
      </w:r>
      <w:r>
        <w:rPr>
          <w:rFonts w:ascii="Times New Roman" w:hAnsi="Times New Roman" w:eastAsia="Times New Roman" w:cs="Times New Roman"/>
        </w:rPr>
        <w:t xml:space="preserve"> </w:t>
      </w:r>
      <w:r>
        <w:rPr>
          <w:rFonts w:ascii="Nirmala UI" w:hAnsi="Nirmala UI" w:eastAsia="Nirmala UI" w:cs="Nirmala UI"/>
        </w:rPr>
        <w:t>निश्चितता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साफ</w:t>
      </w:r>
      <w:r>
        <w:rPr>
          <w:rFonts w:ascii="Times New Roman" w:hAnsi="Times New Roman" w:eastAsia="Times New Roman" w:cs="Times New Roman"/>
        </w:rPr>
        <w:t>-</w:t>
      </w:r>
      <w:r>
        <w:rPr>
          <w:rFonts w:ascii="Nirmala UI" w:hAnsi="Nirmala UI" w:eastAsia="Nirmala UI" w:cs="Nirmala UI"/>
        </w:rPr>
        <w:t>साफ</w:t>
      </w:r>
      <w:r>
        <w:rPr>
          <w:rFonts w:ascii="Times New Roman" w:hAnsi="Times New Roman" w:eastAsia="Times New Roman" w:cs="Times New Roman"/>
        </w:rPr>
        <w:t xml:space="preserve"> </w:t>
      </w:r>
      <w:r>
        <w:rPr>
          <w:rFonts w:ascii="Nirmala UI" w:hAnsi="Nirmala UI" w:eastAsia="Nirmala UI" w:cs="Nirmala UI"/>
        </w:rPr>
        <w:t>प्रगट</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चाहत</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एही</w:t>
      </w:r>
      <w:r>
        <w:rPr>
          <w:rFonts w:ascii="Times New Roman" w:hAnsi="Times New Roman" w:eastAsia="Times New Roman" w:cs="Times New Roman"/>
        </w:rPr>
        <w:t xml:space="preserve"> </w:t>
      </w:r>
      <w:r>
        <w:rPr>
          <w:rFonts w:ascii="Nirmala UI" w:hAnsi="Nirmala UI" w:eastAsia="Nirmala UI" w:cs="Nirmala UI"/>
        </w:rPr>
        <w:t>उद्देश्य</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उहाँ</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नैतिक</w:t>
      </w:r>
      <w:r>
        <w:rPr>
          <w:rFonts w:ascii="Times New Roman" w:hAnsi="Times New Roman" w:eastAsia="Times New Roman" w:cs="Times New Roman"/>
        </w:rPr>
        <w:t xml:space="preserve"> </w:t>
      </w:r>
      <w:r>
        <w:rPr>
          <w:rFonts w:ascii="Nirmala UI" w:hAnsi="Nirmala UI" w:eastAsia="Nirmala UI" w:cs="Nirmala UI"/>
        </w:rPr>
        <w:t>गुण</w:t>
      </w:r>
      <w:r>
        <w:rPr>
          <w:rFonts w:ascii="Times New Roman" w:hAnsi="Times New Roman" w:eastAsia="Times New Roman" w:cs="Times New Roman"/>
        </w:rPr>
        <w:t xml:space="preserve"> </w:t>
      </w:r>
      <w:r>
        <w:rPr>
          <w:rFonts w:ascii="Nirmala UI" w:hAnsi="Nirmala UI" w:eastAsia="Nirmala UI" w:cs="Nirmala UI"/>
        </w:rPr>
        <w:t>देलथिन</w:t>
      </w:r>
      <w:r>
        <w:rPr>
          <w:rFonts w:ascii="Times New Roman" w:hAnsi="Times New Roman" w:eastAsia="Times New Roman" w:cs="Times New Roman"/>
        </w:rPr>
        <w:t xml:space="preserve">, </w:t>
      </w:r>
      <w:r>
        <w:rPr>
          <w:rFonts w:ascii="Nirmala UI" w:hAnsi="Nirmala UI" w:eastAsia="Nirmala UI" w:cs="Nirmala UI"/>
        </w:rPr>
        <w:t>अउर</w:t>
      </w:r>
      <w:r>
        <w:rPr>
          <w:rFonts w:ascii="Times New Roman" w:hAnsi="Times New Roman" w:eastAsia="Times New Roman" w:cs="Times New Roman"/>
        </w:rPr>
        <w:t xml:space="preserve"> </w:t>
      </w:r>
      <w:r>
        <w:rPr>
          <w:rFonts w:ascii="Nirmala UI" w:hAnsi="Nirmala UI" w:eastAsia="Nirmala UI" w:cs="Nirmala UI"/>
        </w:rPr>
        <w:t>ओकरा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व्याख्याता</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देलथिन।</w:t>
      </w:r>
      <w:r>
        <w:rPr>
          <w:rFonts w:ascii="Times New Roman" w:hAnsi="Times New Roman" w:eastAsia="Times New Roman" w:cs="Times New Roman"/>
        </w:rPr>
        <w:t xml:space="preserve"> </w:t>
      </w:r>
      <w:r>
        <w:rPr>
          <w:rFonts w:ascii="Nirmala UI" w:hAnsi="Nirmala UI" w:eastAsia="Nirmala UI" w:cs="Nirmala UI"/>
        </w:rPr>
        <w:t>यहूदी</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जातिमन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अलग</w:t>
      </w:r>
      <w:r>
        <w:rPr>
          <w:rFonts w:ascii="Times New Roman" w:hAnsi="Times New Roman" w:eastAsia="Times New Roman" w:cs="Times New Roman"/>
        </w:rPr>
        <w:t xml:space="preserve"> </w:t>
      </w:r>
      <w:r>
        <w:rPr>
          <w:rFonts w:ascii="Nirmala UI" w:hAnsi="Nirmala UI" w:eastAsia="Nirmala UI" w:cs="Nirmala UI"/>
        </w:rPr>
        <w:t>ठाढ़</w:t>
      </w:r>
      <w:r>
        <w:rPr>
          <w:rFonts w:ascii="Times New Roman" w:hAnsi="Times New Roman" w:eastAsia="Times New Roman" w:cs="Times New Roman"/>
        </w:rPr>
        <w:t xml:space="preserve"> </w:t>
      </w:r>
      <w:r>
        <w:rPr>
          <w:rFonts w:ascii="Nirmala UI" w:hAnsi="Nirmala UI" w:eastAsia="Nirmala UI" w:cs="Nirmala UI"/>
        </w:rPr>
        <w:t>रहित</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w:t>
      </w:r>
      <w:r>
        <w:rPr>
          <w:rFonts w:ascii="Times New Roman" w:hAnsi="Times New Roman" w:eastAsia="Times New Roman" w:cs="Times New Roman"/>
        </w:rPr>
        <w:t xml:space="preserve"> </w:t>
      </w:r>
      <w:r>
        <w:rPr>
          <w:rFonts w:ascii="Nirmala UI" w:hAnsi="Nirmala UI" w:eastAsia="Nirmala UI" w:cs="Nirmala UI"/>
        </w:rPr>
        <w:t>निष्ठा</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उनकर</w:t>
      </w:r>
      <w:r>
        <w:rPr>
          <w:rFonts w:ascii="Times New Roman" w:hAnsi="Times New Roman" w:eastAsia="Times New Roman" w:cs="Times New Roman"/>
        </w:rPr>
        <w:t xml:space="preserve"> </w:t>
      </w:r>
      <w:r>
        <w:rPr>
          <w:rFonts w:ascii="Nirmala UI" w:hAnsi="Nirmala UI" w:eastAsia="Nirmala UI" w:cs="Nirmala UI"/>
        </w:rPr>
        <w:t>ऊपर</w:t>
      </w:r>
      <w:r>
        <w:rPr>
          <w:rFonts w:ascii="Times New Roman" w:hAnsi="Times New Roman" w:eastAsia="Times New Roman" w:cs="Times New Roman"/>
        </w:rPr>
        <w:t xml:space="preserve"> </w:t>
      </w:r>
      <w:r>
        <w:rPr>
          <w:rFonts w:ascii="Nirmala UI" w:hAnsi="Nirmala UI" w:eastAsia="Nirmala UI" w:cs="Nirmala UI"/>
        </w:rPr>
        <w:t>उहाँ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विशेष</w:t>
      </w:r>
      <w:r>
        <w:rPr>
          <w:rFonts w:ascii="Times New Roman" w:hAnsi="Times New Roman" w:eastAsia="Times New Roman" w:cs="Times New Roman"/>
        </w:rPr>
        <w:t xml:space="preserve"> </w:t>
      </w:r>
      <w:r>
        <w:rPr>
          <w:rFonts w:ascii="Nirmala UI" w:hAnsi="Nirmala UI" w:eastAsia="Nirmala UI" w:cs="Nirmala UI"/>
        </w:rPr>
        <w:t>अनुग्रह</w:t>
      </w:r>
      <w:r>
        <w:rPr>
          <w:rFonts w:ascii="Times New Roman" w:hAnsi="Times New Roman" w:eastAsia="Times New Roman" w:cs="Times New Roman"/>
        </w:rPr>
        <w:t xml:space="preserve"> </w:t>
      </w:r>
      <w:r>
        <w:rPr>
          <w:rFonts w:ascii="Nirmala UI" w:hAnsi="Nirmala UI" w:eastAsia="Nirmala UI" w:cs="Nirmala UI"/>
        </w:rPr>
        <w:t>रहले</w:t>
      </w:r>
      <w:r>
        <w:rPr>
          <w:rFonts w:ascii="Times New Roman" w:hAnsi="Times New Roman" w:eastAsia="Times New Roman" w:cs="Times New Roman"/>
        </w:rPr>
        <w:t xml:space="preserve">, </w:t>
      </w:r>
      <w:r>
        <w:rPr>
          <w:rFonts w:ascii="Nirmala UI" w:hAnsi="Nirmala UI" w:eastAsia="Nirmala UI" w:cs="Nirmala UI"/>
        </w:rPr>
        <w:t>अउर</w:t>
      </w:r>
      <w:r>
        <w:rPr>
          <w:rFonts w:ascii="Times New Roman" w:hAnsi="Times New Roman" w:eastAsia="Times New Roman" w:cs="Times New Roman"/>
        </w:rPr>
        <w:t xml:space="preserve"> </w:t>
      </w:r>
      <w:r>
        <w:rPr>
          <w:rFonts w:ascii="Nirmala UI" w:hAnsi="Nirmala UI" w:eastAsia="Nirmala UI" w:cs="Nirmala UI"/>
        </w:rPr>
        <w:t>ऊ</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बढ़के</w:t>
      </w:r>
      <w:r>
        <w:rPr>
          <w:rFonts w:ascii="Times New Roman" w:hAnsi="Times New Roman" w:eastAsia="Times New Roman" w:cs="Times New Roman"/>
        </w:rPr>
        <w:t xml:space="preserve"> </w:t>
      </w:r>
      <w:r>
        <w:rPr>
          <w:rFonts w:ascii="Nirmala UI" w:hAnsi="Nirmala UI" w:eastAsia="Nirmala UI" w:cs="Nirmala UI"/>
        </w:rPr>
        <w:t>धर्मी</w:t>
      </w:r>
      <w:r>
        <w:rPr>
          <w:rFonts w:ascii="Times New Roman" w:hAnsi="Times New Roman" w:eastAsia="Times New Roman" w:cs="Times New Roman"/>
        </w:rPr>
        <w:t xml:space="preserve"> </w:t>
      </w:r>
      <w:r>
        <w:rPr>
          <w:rFonts w:ascii="Nirmala UI" w:hAnsi="Nirmala UI" w:eastAsia="Nirmala UI" w:cs="Nirmala UI"/>
        </w:rPr>
        <w:t>मानत</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लेकिन</w:t>
      </w:r>
      <w:r>
        <w:rPr>
          <w:rFonts w:ascii="Times New Roman" w:hAnsi="Times New Roman" w:eastAsia="Times New Roman" w:cs="Times New Roman"/>
        </w:rPr>
        <w:t xml:space="preserve"> </w:t>
      </w:r>
      <w:r>
        <w:rPr>
          <w:rFonts w:ascii="Nirmala UI" w:hAnsi="Nirmala UI" w:eastAsia="Nirmala UI" w:cs="Nirmala UI"/>
        </w:rPr>
        <w:t>ऊ</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w:t>
      </w:r>
      <w:r>
        <w:rPr>
          <w:rFonts w:ascii="Nirmala UI" w:hAnsi="Nirmala UI" w:eastAsia="Nirmala UI" w:cs="Nirmala UI"/>
        </w:rPr>
        <w:t>प्रेम</w:t>
      </w:r>
      <w:r>
        <w:rPr>
          <w:rFonts w:ascii="Times New Roman" w:hAnsi="Times New Roman" w:eastAsia="Times New Roman" w:cs="Times New Roman"/>
        </w:rPr>
        <w:t xml:space="preserve"> </w:t>
      </w:r>
      <w:r>
        <w:rPr>
          <w:rFonts w:ascii="Nirmala UI" w:hAnsi="Nirmala UI" w:eastAsia="Nirmala UI" w:cs="Nirmala UI"/>
        </w:rPr>
        <w:t>अउर</w:t>
      </w:r>
      <w:r>
        <w:rPr>
          <w:rFonts w:ascii="Times New Roman" w:hAnsi="Times New Roman" w:eastAsia="Times New Roman" w:cs="Times New Roman"/>
        </w:rPr>
        <w:t xml:space="preserve"> </w:t>
      </w:r>
      <w:r>
        <w:rPr>
          <w:rFonts w:ascii="Nirmala UI" w:hAnsi="Nirmala UI" w:eastAsia="Nirmala UI" w:cs="Nirmala UI"/>
        </w:rPr>
        <w:t>लाभ</w:t>
      </w:r>
      <w:r>
        <w:rPr>
          <w:rFonts w:ascii="Times New Roman" w:hAnsi="Times New Roman" w:eastAsia="Times New Roman" w:cs="Times New Roman"/>
        </w:rPr>
        <w:t>-</w:t>
      </w:r>
      <w:r>
        <w:rPr>
          <w:rFonts w:ascii="Nirmala UI" w:hAnsi="Nirmala UI" w:eastAsia="Nirmala UI" w:cs="Nirmala UI"/>
        </w:rPr>
        <w:t>लोभ</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भ्रष्ट</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गइल</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ऊ</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ज्ञान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घमण्ड</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लेकिन</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आवश्यकतामन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अनजान</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अउर</w:t>
      </w:r>
      <w:r>
        <w:rPr>
          <w:rFonts w:ascii="Times New Roman" w:hAnsi="Times New Roman" w:eastAsia="Times New Roman" w:cs="Times New Roman"/>
        </w:rPr>
        <w:t xml:space="preserve"> </w:t>
      </w:r>
      <w:r>
        <w:rPr>
          <w:rFonts w:ascii="Nirmala UI" w:hAnsi="Nirmala UI" w:eastAsia="Nirmala UI" w:cs="Nirmala UI"/>
        </w:rPr>
        <w:t>कपट</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भरल</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उ</w:t>
      </w:r>
      <w:r>
        <w:rPr>
          <w:rFonts w:ascii="Times New Roman" w:hAnsi="Times New Roman" w:eastAsia="Times New Roman" w:cs="Times New Roman"/>
        </w:rPr>
        <w:t xml:space="preserve"> </w:t>
      </w:r>
      <w:r>
        <w:rPr>
          <w:rFonts w:ascii="Nirmala UI" w:hAnsi="Nirmala UI" w:eastAsia="Nirmala UI" w:cs="Nirmala UI"/>
        </w:rPr>
        <w:t>बाँझ</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नाईं</w:t>
      </w:r>
      <w:r>
        <w:rPr>
          <w:rFonts w:ascii="Times New Roman" w:hAnsi="Times New Roman" w:eastAsia="Times New Roman" w:cs="Times New Roman"/>
        </w:rPr>
        <w:t xml:space="preserve">, </w:t>
      </w:r>
      <w:r>
        <w:rPr>
          <w:rFonts w:ascii="Nirmala UI" w:hAnsi="Nirmala UI" w:eastAsia="Nirmala UI" w:cs="Nirmala UI"/>
        </w:rPr>
        <w:t>ऊ</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दिखावटी</w:t>
      </w:r>
      <w:r>
        <w:rPr>
          <w:rFonts w:ascii="Times New Roman" w:hAnsi="Times New Roman" w:eastAsia="Times New Roman" w:cs="Times New Roman"/>
        </w:rPr>
        <w:t xml:space="preserve"> </w:t>
      </w:r>
      <w:r>
        <w:rPr>
          <w:rFonts w:ascii="Nirmala UI" w:hAnsi="Nirmala UI" w:eastAsia="Nirmala UI" w:cs="Nirmala UI"/>
        </w:rPr>
        <w:t>डालिमन</w:t>
      </w:r>
      <w:r>
        <w:rPr>
          <w:rFonts w:ascii="Times New Roman" w:hAnsi="Times New Roman" w:eastAsia="Times New Roman" w:cs="Times New Roman"/>
        </w:rPr>
        <w:t xml:space="preserve"> </w:t>
      </w:r>
      <w:r>
        <w:rPr>
          <w:rFonts w:ascii="Nirmala UI" w:hAnsi="Nirmala UI" w:eastAsia="Nirmala UI" w:cs="Nirmala UI"/>
        </w:rPr>
        <w:t>ऊँच</w:t>
      </w:r>
      <w:r>
        <w:rPr>
          <w:rFonts w:ascii="Times New Roman" w:hAnsi="Times New Roman" w:eastAsia="Times New Roman" w:cs="Times New Roman"/>
        </w:rPr>
        <w:t xml:space="preserve"> </w:t>
      </w:r>
      <w:r>
        <w:rPr>
          <w:rFonts w:ascii="Nirmala UI" w:hAnsi="Nirmala UI" w:eastAsia="Nirmala UI" w:cs="Nirmala UI"/>
        </w:rPr>
        <w:t>उठा</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पसार</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w:t>
      </w:r>
      <w:r>
        <w:rPr>
          <w:rFonts w:ascii="Nirmala UI" w:hAnsi="Nirmala UI" w:eastAsia="Nirmala UI" w:cs="Nirmala UI"/>
        </w:rPr>
        <w:t>रंग</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हरा</w:t>
      </w:r>
      <w:r>
        <w:rPr>
          <w:rFonts w:ascii="Times New Roman" w:hAnsi="Times New Roman" w:eastAsia="Times New Roman" w:cs="Times New Roman"/>
        </w:rPr>
        <w:t>-</w:t>
      </w:r>
      <w:r>
        <w:rPr>
          <w:rFonts w:ascii="Nirmala UI" w:hAnsi="Nirmala UI" w:eastAsia="Nirmala UI" w:cs="Nirmala UI"/>
        </w:rPr>
        <w:t>भरा</w:t>
      </w:r>
      <w:r>
        <w:rPr>
          <w:rFonts w:ascii="Times New Roman" w:hAnsi="Times New Roman" w:eastAsia="Times New Roman" w:cs="Times New Roman"/>
        </w:rPr>
        <w:t xml:space="preserve"> </w:t>
      </w:r>
      <w:r>
        <w:rPr>
          <w:rFonts w:ascii="Nirmala UI" w:hAnsi="Nirmala UI" w:eastAsia="Nirmala UI" w:cs="Nirmala UI"/>
        </w:rPr>
        <w:t>अउर</w:t>
      </w:r>
      <w:r>
        <w:rPr>
          <w:rFonts w:ascii="Times New Roman" w:hAnsi="Times New Roman" w:eastAsia="Times New Roman" w:cs="Times New Roman"/>
        </w:rPr>
        <w:t xml:space="preserve"> </w:t>
      </w:r>
      <w:r>
        <w:rPr>
          <w:rFonts w:ascii="Nirmala UI" w:hAnsi="Nirmala UI" w:eastAsia="Nirmala UI" w:cs="Nirmala UI"/>
        </w:rPr>
        <w:t>आँखि</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सुहावन</w:t>
      </w:r>
      <w:r>
        <w:rPr>
          <w:rFonts w:ascii="Times New Roman" w:hAnsi="Times New Roman" w:eastAsia="Times New Roman" w:cs="Times New Roman"/>
        </w:rPr>
        <w:t xml:space="preserve">, </w:t>
      </w:r>
      <w:r>
        <w:rPr>
          <w:rFonts w:ascii="Nirmala UI" w:hAnsi="Nirmala UI" w:eastAsia="Nirmala UI" w:cs="Nirmala UI"/>
        </w:rPr>
        <w:t>लेकिन</w:t>
      </w:r>
      <w:r>
        <w:rPr>
          <w:rFonts w:ascii="Times New Roman" w:hAnsi="Times New Roman" w:eastAsia="Times New Roman" w:cs="Times New Roman"/>
        </w:rPr>
        <w:t xml:space="preserve"> “</w:t>
      </w:r>
      <w:r>
        <w:rPr>
          <w:rFonts w:ascii="Nirmala UI" w:hAnsi="Nirmala UI" w:eastAsia="Nirmala UI" w:cs="Nirmala UI"/>
        </w:rPr>
        <w:t>पात</w:t>
      </w:r>
      <w:r>
        <w:rPr>
          <w:rFonts w:ascii="Times New Roman" w:hAnsi="Times New Roman" w:eastAsia="Times New Roman" w:cs="Times New Roman"/>
        </w:rPr>
        <w:t xml:space="preserve"> </w:t>
      </w:r>
      <w:r>
        <w:rPr>
          <w:rFonts w:ascii="Nirmala UI" w:hAnsi="Nirmala UI" w:eastAsia="Nirmala UI" w:cs="Nirmala UI"/>
        </w:rPr>
        <w:t>छोड़</w:t>
      </w:r>
      <w:r>
        <w:rPr>
          <w:rFonts w:ascii="Times New Roman" w:hAnsi="Times New Roman" w:eastAsia="Times New Roman" w:cs="Times New Roman"/>
        </w:rPr>
        <w:t xml:space="preserve"> </w:t>
      </w:r>
      <w:r>
        <w:rPr>
          <w:rFonts w:ascii="Nirmala UI" w:hAnsi="Nirmala UI" w:eastAsia="Nirmala UI" w:cs="Nirmala UI"/>
        </w:rPr>
        <w:t>कुछुओ</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यहूदी</w:t>
      </w:r>
      <w:r>
        <w:rPr>
          <w:rFonts w:ascii="Times New Roman" w:hAnsi="Times New Roman" w:eastAsia="Times New Roman" w:cs="Times New Roman"/>
        </w:rPr>
        <w:t xml:space="preserve"> </w:t>
      </w:r>
      <w:r>
        <w:rPr>
          <w:rFonts w:ascii="Nirmala UI" w:hAnsi="Nirmala UI" w:eastAsia="Nirmala UI" w:cs="Nirmala UI"/>
        </w:rPr>
        <w:t>धर्म</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भव्य</w:t>
      </w:r>
      <w:r>
        <w:rPr>
          <w:rFonts w:ascii="Times New Roman" w:hAnsi="Times New Roman" w:eastAsia="Times New Roman" w:cs="Times New Roman"/>
        </w:rPr>
        <w:t xml:space="preserve"> </w:t>
      </w:r>
      <w:r>
        <w:rPr>
          <w:rFonts w:ascii="Nirmala UI" w:hAnsi="Nirmala UI" w:eastAsia="Nirmala UI" w:cs="Nirmala UI"/>
        </w:rPr>
        <w:t>मन्दिर</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वेदिमन</w:t>
      </w:r>
      <w:r>
        <w:rPr>
          <w:rFonts w:ascii="Times New Roman" w:hAnsi="Times New Roman" w:eastAsia="Times New Roman" w:cs="Times New Roman"/>
        </w:rPr>
        <w:t xml:space="preserve">, </w:t>
      </w:r>
      <w:r>
        <w:rPr>
          <w:rFonts w:ascii="Nirmala UI" w:hAnsi="Nirmala UI" w:eastAsia="Nirmala UI" w:cs="Nirmala UI"/>
        </w:rPr>
        <w:t>मुकुटधारी</w:t>
      </w:r>
      <w:r>
        <w:rPr>
          <w:rFonts w:ascii="Times New Roman" w:hAnsi="Times New Roman" w:eastAsia="Times New Roman" w:cs="Times New Roman"/>
        </w:rPr>
        <w:t xml:space="preserve"> </w:t>
      </w:r>
      <w:r>
        <w:rPr>
          <w:rFonts w:ascii="Nirmala UI" w:hAnsi="Nirmala UI" w:eastAsia="Nirmala UI" w:cs="Nirmala UI"/>
        </w:rPr>
        <w:t>याजकमन</w:t>
      </w:r>
      <w:r>
        <w:rPr>
          <w:rFonts w:ascii="Times New Roman" w:hAnsi="Times New Roman" w:eastAsia="Times New Roman" w:cs="Times New Roman"/>
        </w:rPr>
        <w:t xml:space="preserve"> </w:t>
      </w:r>
      <w:r>
        <w:rPr>
          <w:rFonts w:ascii="Nirmala UI" w:hAnsi="Nirmala UI" w:eastAsia="Nirmala UI" w:cs="Nirmala UI"/>
        </w:rPr>
        <w:t>अउर</w:t>
      </w:r>
      <w:r>
        <w:rPr>
          <w:rFonts w:ascii="Times New Roman" w:hAnsi="Times New Roman" w:eastAsia="Times New Roman" w:cs="Times New Roman"/>
        </w:rPr>
        <w:t xml:space="preserve"> </w:t>
      </w:r>
      <w:r>
        <w:rPr>
          <w:rFonts w:ascii="Nirmala UI" w:hAnsi="Nirmala UI" w:eastAsia="Nirmala UI" w:cs="Nirmala UI"/>
        </w:rPr>
        <w:t>प्रभावशाली</w:t>
      </w:r>
      <w:r>
        <w:rPr>
          <w:rFonts w:ascii="Times New Roman" w:hAnsi="Times New Roman" w:eastAsia="Times New Roman" w:cs="Times New Roman"/>
        </w:rPr>
        <w:t xml:space="preserve"> </w:t>
      </w:r>
      <w:r>
        <w:rPr>
          <w:rFonts w:ascii="Nirmala UI" w:hAnsi="Nirmala UI" w:eastAsia="Nirmala UI" w:cs="Nirmala UI"/>
        </w:rPr>
        <w:t>विधि</w:t>
      </w:r>
      <w:r>
        <w:rPr>
          <w:rFonts w:ascii="Times New Roman" w:hAnsi="Times New Roman" w:eastAsia="Times New Roman" w:cs="Times New Roman"/>
        </w:rPr>
        <w:t>-</w:t>
      </w:r>
      <w:r>
        <w:rPr>
          <w:rFonts w:ascii="Nirmala UI" w:hAnsi="Nirmala UI" w:eastAsia="Nirmala UI" w:cs="Nirmala UI"/>
        </w:rPr>
        <w:t>विधान</w:t>
      </w:r>
      <w:r>
        <w:rPr>
          <w:rFonts w:ascii="Times New Roman" w:hAnsi="Times New Roman" w:eastAsia="Times New Roman" w:cs="Times New Roman"/>
        </w:rPr>
        <w:t xml:space="preserve"> </w:t>
      </w:r>
      <w:r>
        <w:rPr>
          <w:rFonts w:ascii="Nirmala UI" w:hAnsi="Nirmala UI" w:eastAsia="Nirmala UI" w:cs="Nirmala UI"/>
        </w:rPr>
        <w:t>सहित</w:t>
      </w:r>
      <w:r>
        <w:rPr>
          <w:rFonts w:ascii="Times New Roman" w:hAnsi="Times New Roman" w:eastAsia="Times New Roman" w:cs="Times New Roman"/>
        </w:rPr>
        <w:t xml:space="preserve">, </w:t>
      </w:r>
      <w:r>
        <w:rPr>
          <w:rFonts w:ascii="Nirmala UI" w:hAnsi="Nirmala UI" w:eastAsia="Nirmala UI" w:cs="Nirmala UI"/>
        </w:rPr>
        <w:t>बाहर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निश्चय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सुन्दर</w:t>
      </w:r>
      <w:r>
        <w:rPr>
          <w:rFonts w:ascii="Times New Roman" w:hAnsi="Times New Roman" w:eastAsia="Times New Roman" w:cs="Times New Roman"/>
        </w:rPr>
        <w:t xml:space="preserve"> </w:t>
      </w:r>
      <w:r>
        <w:rPr>
          <w:rFonts w:ascii="Nirmala UI" w:hAnsi="Nirmala UI" w:eastAsia="Nirmala UI" w:cs="Nirmala UI"/>
        </w:rPr>
        <w:t>दिखात</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लेकिन</w:t>
      </w:r>
      <w:r>
        <w:rPr>
          <w:rFonts w:ascii="Times New Roman" w:hAnsi="Times New Roman" w:eastAsia="Times New Roman" w:cs="Times New Roman"/>
        </w:rPr>
        <w:t xml:space="preserve"> </w:t>
      </w:r>
      <w:r>
        <w:rPr>
          <w:rFonts w:ascii="Nirmala UI" w:hAnsi="Nirmala UI" w:eastAsia="Nirmala UI" w:cs="Nirmala UI"/>
        </w:rPr>
        <w:t>दीनता</w:t>
      </w:r>
      <w:r>
        <w:rPr>
          <w:rFonts w:ascii="Times New Roman" w:hAnsi="Times New Roman" w:eastAsia="Times New Roman" w:cs="Times New Roman"/>
        </w:rPr>
        <w:t xml:space="preserve">, </w:t>
      </w:r>
      <w:r>
        <w:rPr>
          <w:rFonts w:ascii="Nirmala UI" w:hAnsi="Nirmala UI" w:eastAsia="Nirmala UI" w:cs="Nirmala UI"/>
        </w:rPr>
        <w:t>प्रेम</w:t>
      </w:r>
      <w:r>
        <w:rPr>
          <w:rFonts w:ascii="Times New Roman" w:hAnsi="Times New Roman" w:eastAsia="Times New Roman" w:cs="Times New Roman"/>
        </w:rPr>
        <w:t xml:space="preserve">, </w:t>
      </w:r>
      <w:r>
        <w:rPr>
          <w:rFonts w:ascii="Nirmala UI" w:hAnsi="Nirmala UI" w:eastAsia="Nirmala UI" w:cs="Nirmala UI"/>
        </w:rPr>
        <w:t>अउर</w:t>
      </w:r>
      <w:r>
        <w:rPr>
          <w:rFonts w:ascii="Times New Roman" w:hAnsi="Times New Roman" w:eastAsia="Times New Roman" w:cs="Times New Roman"/>
        </w:rPr>
        <w:t xml:space="preserve"> </w:t>
      </w:r>
      <w:r>
        <w:rPr>
          <w:rFonts w:ascii="Nirmala UI" w:hAnsi="Nirmala UI" w:eastAsia="Nirmala UI" w:cs="Nirmala UI"/>
        </w:rPr>
        <w:t>परोपकार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अभाव</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“Fíngon óllum trøunum í fikulundini manglaðu ávøkstur; men tey trø, sum ongi leyv høvdu, vaktu ongar vónir og elvdu tí onga vónbrot. Við hesum trøum vóru heidningarnir framsettir. Teir vóru eins mangulsamir í gudsótta sum Jødarnir; men teir høvdu ikki játtað at tæna Gudi. Teir gjørdu ongar stoltligar fyrigávur um góðsku. Teir vóru blindir fyri verkum og vegum Guds. Hjá teimum var tíð fikanna enn ikki komin. Teir bíðaðu framvegis eftir einum degi, sum skuldi bera teimum ljós og vón. Jødarnir, sum høvdu fingið størri signingar frá Gudi, vórðu hildnir ábyrgdar fyri misnýtslu sína av hesum gávum. Tey fyrimunir, sum teir róstu sær av, øktu bert um skuld teirra.” The Desire of Ages, 582, 583.</w:t>
      </w:r>
    </w:p>
    <w:p>
      <w:pPr>
        <w:pStyle w:val="ArticleBody"/>
        <w:jc w:val="left"/>
      </w:pPr>
      <w:r>
        <w:rPr>
          <w:rFonts w:ascii="Times New Roman" w:hAnsi="Times New Roman" w:eastAsia="Times New Roman" w:cs="Times New Roman"/>
        </w:rPr>
        <w:t>En la ley dominical, la profesión del adventismo laodicense de ser el pueblo del pacto de Dios desaparece, al aceptar la marca del pacto de muerte y rechazar el sello del pacto de vida. Entonces desechan sus hojas de profesión, y lo que se pone de manifiesto es un remanente representado por Isaías, que en el 11/9 “volvió” a las sendas antiguas, y luego fue humillado hasta el polvo cuando él (Isaías) reconoció su experiencia corrompida, y después fue purificado con un carbón tomado del altar. La Hermana White nos informa que el carbón del altar representa la purificación, pero la purificación es simplemente lo que realiza el carbón al tocar los labios de Isaías.</w:t>
      </w:r>
    </w:p>
    <w:p>
      <w:pPr>
        <w:pStyle w:val="ArticleScripture"/>
        <w:jc w:val="left"/>
      </w:pPr>
      <w:r>
        <w:rPr>
          <w:rFonts w:ascii="Times New Roman" w:hAnsi="Times New Roman" w:eastAsia="Times New Roman" w:cs="Times New Roman"/>
        </w:rPr>
        <w:t>“Le charbon ardent est symbolique de la purification. S’il touche les lèvres, aucune parole impure n’en sortira. Le charbon ardent symbolise aussi la puissance des efforts des serviteurs du Seigneur.” Review and Herald, 16 octobre 1888.</w:t>
      </w:r>
    </w:p>
    <w:p>
      <w:pPr>
        <w:pStyle w:val="ArticleBody"/>
        <w:jc w:val="left"/>
      </w:pPr>
      <w:r>
        <w:rPr>
          <w:rFonts w:ascii="Times New Roman" w:hAnsi="Times New Roman" w:eastAsia="Times New Roman" w:cs="Times New Roman"/>
        </w:rPr>
        <w:t>Les « charbons » de l’autel qui sont jetés sur la terre aux derniers jours sont les charbons jetés sur la terre lorsque le septième et dernier sceau est ouvert, dans les cinq premiers versets du chapitre huit de l’Apocalypse. Ésaïe, et par conséquent les cent quarante-quatre mille, sont purifiés par le charbon qui touche leurs lèvres, mais le « charbon » est un message. Il touche leurs lèvres lorsqu’ils prennent le livre de la main de l’ange et le mangent.</w:t>
      </w:r>
    </w:p>
    <w:p>
      <w:pPr>
        <w:pStyle w:val="ArticleScripture"/>
        <w:jc w:val="left"/>
      </w:pPr>
      <w:r>
        <w:rPr>
          <w:rFonts w:ascii="Times New Roman" w:hAnsi="Times New Roman" w:eastAsia="Times New Roman" w:cs="Times New Roman"/>
        </w:rPr>
        <w:t>Kuv ua kom lawv dawb huv los ntawm koj txoj kev tseeb: koj lo lus yog qhov tseeb. Yauhas 17:17.</w:t>
      </w:r>
    </w:p>
    <w:p>
      <w:pPr>
        <w:pStyle w:val="ArticleBody"/>
        <w:jc w:val="left"/>
      </w:pPr>
      <w:r>
        <w:rPr>
          <w:rFonts w:ascii="Times New Roman" w:hAnsi="Times New Roman" w:eastAsia="Times New Roman" w:cs="Times New Roman"/>
        </w:rPr>
        <w:t>Ang mga “nananumbalik” at nagiging nalabi (residuo) ay inihahalintulad sa mga punong roble at teal, at kung paanong si Cristo ay “pinagkalooban ang punungkahoy ng mga katangiang moral, at ginawa itong tagapagpaliwanag ng banal na katotohanan,” ang mga punungkahoy ni Isaias ay taglay sa kanilang sarili ang “katangiang moral” na kinakatawan ng “substansiya.” Ang substansiya ay nananatili sa mga punungkahoy, maging kapag ang mga yaong mga dahon lamang ng pagpapanggap ay itinatakwil. Ang “banal na binhi” ang “substansiya,” at si Cristo ang “banal na binhi” ng propesiya. Ang mga punungkahoy na kumakatawan sa nalabi, at gayundin si Isaias mismo sa kabanata anim, ay kumakatawan sa mga tao at samakatuwid ay sa sangkatauhan, at ang banal na binhi ay kumakatawan sa pagka-Diyos. Kaya, tinutukoy ng Isaias anim ang paglilinis ng Adventismo mula 9/11 hanggang sa batas ng Linggo, at ang mga detalyeng idinaragdag ni Isaias sa kasaysayang yaon ng propesiya ay pawang kinakatawan ng kaniyang tanong na “hanggang kailan.” Para kay Isaias, ang sagot sa “hanggang kailan” ay mula 9/11 hanggang sa batas ng Linggo.</w:t>
      </w:r>
    </w:p>
    <w:p>
      <w:pPr>
        <w:pStyle w:val="ArticleHeading"/>
        <w:jc w:val="left"/>
      </w:pPr>
      <w:r>
        <w:rPr>
          <w:rFonts w:ascii="Arial" w:hAnsi="Arial" w:eastAsia="Arial" w:cs="Arial"/>
        </w:rPr>
        <w:t>Kwa Muda Gani? 1840–1844</w:t>
      </w:r>
    </w:p>
    <w:p>
      <w:pPr>
        <w:pStyle w:val="ArticleBody"/>
        <w:jc w:val="left"/>
      </w:pPr>
      <w:r>
        <w:rPr>
          <w:rFonts w:ascii="Times New Roman" w:hAnsi="Times New Roman" w:eastAsia="Times New Roman" w:cs="Times New Roman"/>
        </w:rPr>
        <w:t>11 août 1840 préfigurait le 11 septembre, et, dans l’histoire prophétique allant du 11 août 1840 au 22 octobre 1844, eut lieu la bataille du mont Carmel entre Élie et les prophètes de Jézabel. Finalement, il fut démontré que les prophètes de Baal étaient de faux prophètes, et ils furent mis à mort par Élie; mais, dès le tout début de la confrontation, Élie posa cette question : « Jusqu’à quand » clocherez-vous entre deux avis ?</w:t>
      </w:r>
    </w:p>
    <w:p>
      <w:pPr>
        <w:pStyle w:val="ArticleScripture"/>
        <w:jc w:val="left"/>
      </w:pPr>
      <w:r>
        <w:rPr>
          <w:rFonts w:ascii="MS Gothic" w:hAnsi="MS Gothic" w:eastAsia="MS Gothic" w:cs="MS Gothic"/>
        </w:rPr>
        <w:t>なり</w:t>
      </w:r>
      <w:r>
        <w:rPr>
          <w:rFonts w:ascii="Microsoft YaHei" w:hAnsi="Microsoft YaHei" w:eastAsia="Microsoft YaHei" w:cs="Microsoft YaHei"/>
        </w:rPr>
        <w:t>、</w:t>
      </w:r>
      <w:r>
        <w:rPr>
          <w:rFonts w:ascii="MS Gothic" w:hAnsi="MS Gothic" w:eastAsia="MS Gothic" w:cs="MS Gothic"/>
        </w:rPr>
        <w:t>エリヤはすべての</w:t>
      </w:r>
      <w:r>
        <w:rPr>
          <w:rFonts w:ascii="Microsoft YaHei" w:hAnsi="Microsoft YaHei" w:eastAsia="Microsoft YaHei" w:cs="Microsoft YaHei"/>
        </w:rPr>
        <w:t>民</w:t>
      </w:r>
      <w:r>
        <w:rPr>
          <w:rFonts w:ascii="MS Gothic" w:hAnsi="MS Gothic" w:eastAsia="MS Gothic" w:cs="MS Gothic"/>
        </w:rPr>
        <w:t>のもとに</w:t>
      </w:r>
      <w:r>
        <w:rPr>
          <w:rFonts w:ascii="Microsoft YaHei" w:hAnsi="Microsoft YaHei" w:eastAsia="Microsoft YaHei" w:cs="Microsoft YaHei"/>
        </w:rPr>
        <w:t>近</w:t>
      </w:r>
      <w:r>
        <w:rPr>
          <w:rFonts w:ascii="MS Gothic" w:hAnsi="MS Gothic" w:eastAsia="MS Gothic" w:cs="MS Gothic"/>
        </w:rPr>
        <w:t>づいて</w:t>
      </w:r>
      <w:r>
        <w:rPr>
          <w:rFonts w:ascii="Microsoft YaHei" w:hAnsi="Microsoft YaHei" w:eastAsia="Microsoft YaHei" w:cs="Microsoft YaHei"/>
        </w:rPr>
        <w:t>言</w:t>
      </w:r>
      <w:r>
        <w:rPr>
          <w:rFonts w:ascii="MS Gothic" w:hAnsi="MS Gothic" w:eastAsia="MS Gothic" w:cs="MS Gothic"/>
        </w:rPr>
        <w:t>った</w:t>
      </w:r>
      <w:r>
        <w:rPr>
          <w:rFonts w:ascii="Microsoft YaHei" w:hAnsi="Microsoft YaHei" w:eastAsia="Microsoft YaHei" w:cs="Microsoft YaHei"/>
        </w:rPr>
        <w:t>、「</w:t>
      </w:r>
      <w:r>
        <w:rPr>
          <w:rFonts w:ascii="MS Gothic" w:hAnsi="MS Gothic" w:eastAsia="MS Gothic" w:cs="MS Gothic"/>
        </w:rPr>
        <w:t>あなたがたは</w:t>
      </w:r>
      <w:r>
        <w:rPr>
          <w:rFonts w:ascii="Microsoft YaHei" w:hAnsi="Microsoft YaHei" w:eastAsia="Microsoft YaHei" w:cs="Microsoft YaHei"/>
        </w:rPr>
        <w:t>、</w:t>
      </w:r>
      <w:r>
        <w:rPr>
          <w:rFonts w:ascii="MS Gothic" w:hAnsi="MS Gothic" w:eastAsia="MS Gothic" w:cs="MS Gothic"/>
        </w:rPr>
        <w:t>いつまで</w:t>
      </w:r>
      <w:r>
        <w:rPr>
          <w:rFonts w:ascii="Microsoft YaHei" w:hAnsi="Microsoft YaHei" w:eastAsia="Microsoft YaHei" w:cs="Microsoft YaHei"/>
        </w:rPr>
        <w:t>二</w:t>
      </w:r>
      <w:r>
        <w:rPr>
          <w:rFonts w:ascii="MS Gothic" w:hAnsi="MS Gothic" w:eastAsia="MS Gothic" w:cs="MS Gothic"/>
        </w:rPr>
        <w:t>つの</w:t>
      </w:r>
      <w:r>
        <w:rPr>
          <w:rFonts w:ascii="Microsoft YaHei" w:hAnsi="Microsoft YaHei" w:eastAsia="Microsoft YaHei" w:cs="Microsoft YaHei"/>
        </w:rPr>
        <w:t>考</w:t>
      </w:r>
      <w:r>
        <w:rPr>
          <w:rFonts w:ascii="MS Gothic" w:hAnsi="MS Gothic" w:eastAsia="MS Gothic" w:cs="MS Gothic"/>
        </w:rPr>
        <w:t>えの</w:t>
      </w:r>
      <w:r>
        <w:rPr>
          <w:rFonts w:ascii="Microsoft YaHei" w:hAnsi="Microsoft YaHei" w:eastAsia="Microsoft YaHei" w:cs="Microsoft YaHei"/>
        </w:rPr>
        <w:t>間</w:t>
      </w:r>
      <w:r>
        <w:rPr>
          <w:rFonts w:ascii="MS Gothic" w:hAnsi="MS Gothic" w:eastAsia="MS Gothic" w:cs="MS Gothic"/>
        </w:rPr>
        <w:t>にぐずぐずしているのか</w:t>
      </w:r>
      <w:r>
        <w:rPr>
          <w:rFonts w:ascii="Times New Roman" w:hAnsi="Times New Roman" w:eastAsia="Times New Roman" w:cs="Times New Roman"/>
        </w:rPr>
        <w:t>.</w:t>
      </w:r>
      <w:r>
        <w:rPr>
          <w:rFonts w:ascii="MS Gothic" w:hAnsi="MS Gothic" w:eastAsia="MS Gothic" w:cs="MS Gothic"/>
        </w:rPr>
        <w:t>もし</w:t>
      </w:r>
      <w:r>
        <w:rPr>
          <w:rFonts w:ascii="Microsoft YaHei" w:hAnsi="Microsoft YaHei" w:eastAsia="Microsoft YaHei" w:cs="Microsoft YaHei"/>
        </w:rPr>
        <w:t>主</w:t>
      </w:r>
      <w:r>
        <w:rPr>
          <w:rFonts w:ascii="MS Gothic" w:hAnsi="MS Gothic" w:eastAsia="MS Gothic" w:cs="MS Gothic"/>
        </w:rPr>
        <w:t>が</w:t>
      </w:r>
      <w:r>
        <w:rPr>
          <w:rFonts w:ascii="Microsoft YaHei" w:hAnsi="Microsoft YaHei" w:eastAsia="Microsoft YaHei" w:cs="Microsoft YaHei"/>
        </w:rPr>
        <w:t>神</w:t>
      </w:r>
      <w:r>
        <w:rPr>
          <w:rFonts w:ascii="MS Gothic" w:hAnsi="MS Gothic" w:eastAsia="MS Gothic" w:cs="MS Gothic"/>
        </w:rPr>
        <w:t>であるなら</w:t>
      </w:r>
      <w:r>
        <w:rPr>
          <w:rFonts w:ascii="Microsoft YaHei" w:hAnsi="Microsoft YaHei" w:eastAsia="Microsoft YaHei" w:cs="Microsoft YaHei"/>
        </w:rPr>
        <w:t>、主</w:t>
      </w:r>
      <w:r>
        <w:rPr>
          <w:rFonts w:ascii="MS Gothic" w:hAnsi="MS Gothic" w:eastAsia="MS Gothic" w:cs="MS Gothic"/>
        </w:rPr>
        <w:t>に</w:t>
      </w:r>
      <w:r>
        <w:rPr>
          <w:rFonts w:ascii="Microsoft YaHei" w:hAnsi="Microsoft YaHei" w:eastAsia="Microsoft YaHei" w:cs="Microsoft YaHei"/>
        </w:rPr>
        <w:t>従</w:t>
      </w:r>
      <w:r>
        <w:rPr>
          <w:rFonts w:ascii="MS Gothic" w:hAnsi="MS Gothic" w:eastAsia="MS Gothic" w:cs="MS Gothic"/>
        </w:rPr>
        <w:t>いなさい</w:t>
      </w:r>
      <w:r>
        <w:rPr>
          <w:rFonts w:ascii="Times New Roman" w:hAnsi="Times New Roman" w:eastAsia="Times New Roman" w:cs="Times New Roman"/>
        </w:rPr>
        <w:t>.</w:t>
      </w:r>
      <w:r>
        <w:rPr>
          <w:rFonts w:ascii="MS Gothic" w:hAnsi="MS Gothic" w:eastAsia="MS Gothic" w:cs="MS Gothic"/>
        </w:rPr>
        <w:t>もしバアルがそうであるなら</w:t>
      </w:r>
      <w:r>
        <w:rPr>
          <w:rFonts w:ascii="Microsoft YaHei" w:hAnsi="Microsoft YaHei" w:eastAsia="Microsoft YaHei" w:cs="Microsoft YaHei"/>
        </w:rPr>
        <w:t>、彼</w:t>
      </w:r>
      <w:r>
        <w:rPr>
          <w:rFonts w:ascii="MS Gothic" w:hAnsi="MS Gothic" w:eastAsia="MS Gothic" w:cs="MS Gothic"/>
        </w:rPr>
        <w:t>に</w:t>
      </w:r>
      <w:r>
        <w:rPr>
          <w:rFonts w:ascii="Microsoft YaHei" w:hAnsi="Microsoft YaHei" w:eastAsia="Microsoft YaHei" w:cs="Microsoft YaHei"/>
        </w:rPr>
        <w:t>従</w:t>
      </w:r>
      <w:r>
        <w:rPr>
          <w:rFonts w:ascii="MS Gothic" w:hAnsi="MS Gothic" w:eastAsia="MS Gothic" w:cs="MS Gothic"/>
        </w:rPr>
        <w:t>いなさい</w:t>
      </w:r>
      <w:r>
        <w:rPr>
          <w:rFonts w:ascii="Times New Roman" w:hAnsi="Times New Roman" w:eastAsia="Times New Roman" w:cs="Times New Roman"/>
        </w:rPr>
        <w:t>.</w:t>
      </w:r>
      <w:r>
        <w:rPr>
          <w:rFonts w:ascii="Microsoft YaHei" w:hAnsi="Microsoft YaHei" w:eastAsia="Microsoft YaHei" w:cs="Microsoft YaHei"/>
        </w:rPr>
        <w:t>」</w:t>
      </w:r>
      <w:r>
        <w:rPr>
          <w:rFonts w:ascii="MS Gothic" w:hAnsi="MS Gothic" w:eastAsia="MS Gothic" w:cs="MS Gothic"/>
        </w:rPr>
        <w:t>しかし</w:t>
      </w:r>
      <w:r>
        <w:rPr>
          <w:rFonts w:ascii="Microsoft YaHei" w:hAnsi="Microsoft YaHei" w:eastAsia="Microsoft YaHei" w:cs="Microsoft YaHei"/>
        </w:rPr>
        <w:t>民</w:t>
      </w:r>
      <w:r>
        <w:rPr>
          <w:rFonts w:ascii="MS Gothic" w:hAnsi="MS Gothic" w:eastAsia="MS Gothic" w:cs="MS Gothic"/>
        </w:rPr>
        <w:t>は</w:t>
      </w:r>
      <w:r>
        <w:rPr>
          <w:rFonts w:ascii="Microsoft YaHei" w:hAnsi="Microsoft YaHei" w:eastAsia="Microsoft YaHei" w:cs="Microsoft YaHei"/>
        </w:rPr>
        <w:t>彼</w:t>
      </w:r>
      <w:r>
        <w:rPr>
          <w:rFonts w:ascii="MS Gothic" w:hAnsi="MS Gothic" w:eastAsia="MS Gothic" w:cs="MS Gothic"/>
        </w:rPr>
        <w:t>に</w:t>
      </w:r>
      <w:r>
        <w:rPr>
          <w:rFonts w:ascii="Microsoft YaHei" w:hAnsi="Microsoft YaHei" w:eastAsia="Microsoft YaHei" w:cs="Microsoft YaHei"/>
        </w:rPr>
        <w:t>一言</w:t>
      </w:r>
      <w:r>
        <w:rPr>
          <w:rFonts w:ascii="MS Gothic" w:hAnsi="MS Gothic" w:eastAsia="MS Gothic" w:cs="MS Gothic"/>
        </w:rPr>
        <w:t>も</w:t>
      </w:r>
      <w:r>
        <w:rPr>
          <w:rFonts w:ascii="Microsoft YaHei" w:hAnsi="Microsoft YaHei" w:eastAsia="Microsoft YaHei" w:cs="Microsoft YaHei"/>
        </w:rPr>
        <w:t>答</w:t>
      </w:r>
      <w:r>
        <w:rPr>
          <w:rFonts w:ascii="MS Gothic" w:hAnsi="MS Gothic" w:eastAsia="MS Gothic" w:cs="MS Gothic"/>
        </w:rPr>
        <w:t>えなかった</w:t>
      </w:r>
      <w:r>
        <w:rPr>
          <w:rFonts w:ascii="Times New Roman" w:hAnsi="Times New Roman" w:eastAsia="Times New Roman" w:cs="Times New Roman"/>
        </w:rPr>
        <w:t>.</w:t>
      </w:r>
      <w:r>
        <w:rPr>
          <w:rFonts w:ascii="MS Gothic" w:hAnsi="MS Gothic" w:eastAsia="MS Gothic" w:cs="MS Gothic"/>
        </w:rPr>
        <w:t>そこでエリヤは</w:t>
      </w:r>
      <w:r>
        <w:rPr>
          <w:rFonts w:ascii="Microsoft YaHei" w:hAnsi="Microsoft YaHei" w:eastAsia="Microsoft YaHei" w:cs="Microsoft YaHei"/>
        </w:rPr>
        <w:t>民</w:t>
      </w:r>
      <w:r>
        <w:rPr>
          <w:rFonts w:ascii="MS Gothic" w:hAnsi="MS Gothic" w:eastAsia="MS Gothic" w:cs="MS Gothic"/>
        </w:rPr>
        <w:t>に</w:t>
      </w:r>
      <w:r>
        <w:rPr>
          <w:rFonts w:ascii="Microsoft YaHei" w:hAnsi="Microsoft YaHei" w:eastAsia="Microsoft YaHei" w:cs="Microsoft YaHei"/>
        </w:rPr>
        <w:t>言</w:t>
      </w:r>
      <w:r>
        <w:rPr>
          <w:rFonts w:ascii="MS Gothic" w:hAnsi="MS Gothic" w:eastAsia="MS Gothic" w:cs="MS Gothic"/>
        </w:rPr>
        <w:t>った</w:t>
      </w:r>
      <w:r>
        <w:rPr>
          <w:rFonts w:ascii="Microsoft YaHei" w:hAnsi="Microsoft YaHei" w:eastAsia="Microsoft YaHei" w:cs="Microsoft YaHei"/>
        </w:rPr>
        <w:t>、「主</w:t>
      </w:r>
      <w:r>
        <w:rPr>
          <w:rFonts w:ascii="MS Gothic" w:hAnsi="MS Gothic" w:eastAsia="MS Gothic" w:cs="MS Gothic"/>
        </w:rPr>
        <w:t>の</w:t>
      </w:r>
      <w:r>
        <w:rPr>
          <w:rFonts w:ascii="Microsoft YaHei" w:hAnsi="Microsoft YaHei" w:eastAsia="Microsoft YaHei" w:cs="Microsoft YaHei"/>
        </w:rPr>
        <w:t>預言者</w:t>
      </w:r>
      <w:r>
        <w:rPr>
          <w:rFonts w:ascii="MS Gothic" w:hAnsi="MS Gothic" w:eastAsia="MS Gothic" w:cs="MS Gothic"/>
        </w:rPr>
        <w:t>として</w:t>
      </w:r>
      <w:r>
        <w:rPr>
          <w:rFonts w:ascii="Microsoft YaHei" w:hAnsi="Microsoft YaHei" w:eastAsia="Microsoft YaHei" w:cs="Microsoft YaHei"/>
        </w:rPr>
        <w:t>残</w:t>
      </w:r>
      <w:r>
        <w:rPr>
          <w:rFonts w:ascii="MS Gothic" w:hAnsi="MS Gothic" w:eastAsia="MS Gothic" w:cs="MS Gothic"/>
        </w:rPr>
        <w:t>っているのは</w:t>
      </w:r>
      <w:r>
        <w:rPr>
          <w:rFonts w:ascii="Microsoft YaHei" w:hAnsi="Microsoft YaHei" w:eastAsia="Microsoft YaHei" w:cs="Microsoft YaHei"/>
        </w:rPr>
        <w:t>、</w:t>
      </w:r>
      <w:r>
        <w:rPr>
          <w:rFonts w:ascii="MS Gothic" w:hAnsi="MS Gothic" w:eastAsia="MS Gothic" w:cs="MS Gothic"/>
        </w:rPr>
        <w:t>ただ</w:t>
      </w:r>
      <w:r>
        <w:rPr>
          <w:rFonts w:ascii="Microsoft YaHei" w:hAnsi="Microsoft YaHei" w:eastAsia="Microsoft YaHei" w:cs="Microsoft YaHei"/>
        </w:rPr>
        <w:t>私</w:t>
      </w:r>
      <w:r>
        <w:rPr>
          <w:rFonts w:ascii="MS Gothic" w:hAnsi="MS Gothic" w:eastAsia="MS Gothic" w:cs="MS Gothic"/>
        </w:rPr>
        <w:t>ひとりである</w:t>
      </w:r>
      <w:r>
        <w:rPr>
          <w:rFonts w:ascii="Times New Roman" w:hAnsi="Times New Roman" w:eastAsia="Times New Roman" w:cs="Times New Roman"/>
        </w:rPr>
        <w:t>.</w:t>
      </w:r>
      <w:r>
        <w:rPr>
          <w:rFonts w:ascii="MS Gothic" w:hAnsi="MS Gothic" w:eastAsia="MS Gothic" w:cs="MS Gothic"/>
        </w:rPr>
        <w:t>だが</w:t>
      </w:r>
      <w:r>
        <w:rPr>
          <w:rFonts w:ascii="Microsoft YaHei" w:hAnsi="Microsoft YaHei" w:eastAsia="Microsoft YaHei" w:cs="Microsoft YaHei"/>
        </w:rPr>
        <w:t>、</w:t>
      </w:r>
      <w:r>
        <w:rPr>
          <w:rFonts w:ascii="MS Gothic" w:hAnsi="MS Gothic" w:eastAsia="MS Gothic" w:cs="MS Gothic"/>
        </w:rPr>
        <w:t>バアルの</w:t>
      </w:r>
      <w:r>
        <w:rPr>
          <w:rFonts w:ascii="Microsoft YaHei" w:hAnsi="Microsoft YaHei" w:eastAsia="Microsoft YaHei" w:cs="Microsoft YaHei"/>
        </w:rPr>
        <w:t>預言者</w:t>
      </w:r>
      <w:r>
        <w:rPr>
          <w:rFonts w:ascii="MS Gothic" w:hAnsi="MS Gothic" w:eastAsia="MS Gothic" w:cs="MS Gothic"/>
        </w:rPr>
        <w:t>は</w:t>
      </w:r>
      <w:r>
        <w:rPr>
          <w:rFonts w:ascii="Microsoft YaHei" w:hAnsi="Microsoft YaHei" w:eastAsia="Microsoft YaHei" w:cs="Microsoft YaHei"/>
        </w:rPr>
        <w:t>四百五十人</w:t>
      </w:r>
      <w:r>
        <w:rPr>
          <w:rFonts w:ascii="MS Gothic" w:hAnsi="MS Gothic" w:eastAsia="MS Gothic" w:cs="MS Gothic"/>
        </w:rPr>
        <w:t>である</w:t>
      </w:r>
      <w:r>
        <w:rPr>
          <w:rFonts w:ascii="Times New Roman" w:hAnsi="Times New Roman" w:eastAsia="Times New Roman" w:cs="Times New Roman"/>
        </w:rPr>
        <w:t>.</w:t>
      </w:r>
      <w:r>
        <w:rPr>
          <w:rFonts w:ascii="Microsoft YaHei" w:hAnsi="Microsoft YaHei" w:eastAsia="Microsoft YaHei" w:cs="Microsoft YaHei"/>
        </w:rPr>
        <w:t>」列王記上</w:t>
      </w:r>
      <w:r>
        <w:rPr>
          <w:rFonts w:ascii="Times New Roman" w:hAnsi="Times New Roman" w:eastAsia="Times New Roman" w:cs="Times New Roman"/>
        </w:rPr>
        <w:t xml:space="preserve"> 18:21, 22</w:t>
      </w:r>
    </w:p>
    <w:p>
      <w:pPr>
        <w:pStyle w:val="ArticleBody"/>
        <w:jc w:val="left"/>
      </w:pPr>
      <w:r>
        <w:rPr>
          <w:rFonts w:ascii="Times New Roman" w:hAnsi="Times New Roman" w:eastAsia="Times New Roman" w:cs="Times New Roman"/>
        </w:rPr>
        <w:t>Élie se tient au 11 août 1840, demandant à cette génération si le message millérite est vrai ou s’il est faux. C’est un autre message adressé à Laodicée, comme l’était Ésaïe 6.</w:t>
      </w:r>
    </w:p>
    <w:p>
      <w:pPr>
        <w:pStyle w:val="ArticleScripture"/>
        <w:jc w:val="left"/>
      </w:pPr>
      <w:r>
        <w:rPr>
          <w:rFonts w:ascii="Times New Roman" w:hAnsi="Times New Roman" w:eastAsia="Times New Roman" w:cs="Times New Roman"/>
        </w:rPr>
        <w:t>“Elerai beribu-ribu telah dituntun untuk menerima kebenaran yang diberitakan oleh William Miller, dan hamba-hamba Allah dibangkitkan dalam roh dan kuasa Elia untuk memaklumkan pekabaran itu. Seperti Yohanes, perintis jalan bagi Yesus, mereka yang memberitakan pekabaran yang khidmat ini merasa terdorong untuk meletakkan kapak pada akar pohon itu, dan menyerukan kepada manusia supaya menghasilkan buah-buah yang sesuai dengan pertobatan. Kesaksian mereka dimaksudkan untuk membangunkan dan dengan kuat mempengaruhi gereja-gereja serta menyatakan tabiat mereka yang sebenarnya. Dan ketika amaran yang khidmat untuk melarikan diri daripada murka yang akan datang dikumandangkan, banyak orang yang bersatu dengan gereja-gereja menerima pekabaran penyembuhan itu; mereka melihat kemurtadan mereka, dan dengan air mata pertobatan yang pahit serta penderitaan jiwa yang mendalam, mereka merendahkan diri di hadapan Allah. Dan apabila Roh Allah hinggap atas mereka, mereka turut membantu mengumandangkan seruan itu, ‘Takutlah akan Allah, dan muliakanlah Dia; karena saat penghakiman-Nya telah tiba.’” Early Writings, 233.</w:t>
      </w:r>
    </w:p>
    <w:p>
      <w:pPr>
        <w:pStyle w:val="ArticleBody"/>
        <w:jc w:val="left"/>
      </w:pPr>
      <w:r>
        <w:rPr>
          <w:rFonts w:ascii="Times New Roman" w:hAnsi="Times New Roman" w:eastAsia="Times New Roman" w:cs="Times New Roman"/>
        </w:rPr>
        <w:t>Nan khan kalsan hna sungah, kum 1840 atang 1844 tiang ah, Elijah thuchah an hnong Protestant pawl cu Rome fanu an si ih, Protestantism puansak cu Millerite Adventism hnenah an pe. Isaiah le Elijah thawn kan nei mi cu, an pahnih hi theihpiaktu pahnih an si ih, “zei tiang saw a rei ding” timi thusuhnak cu 9/11 ah a hramthok ih Sunday law ah a cem mi santhuanthu pawl ih hminsinnak a si timi an testify. Millerite santhuanthu ah August 11, 1840 cu 9/11 thawn a rem, cun October 22, 1844 cu Sunday law thawn a rem. Van ihsin mei a tla ih Elijah raithawinak a kangral tikah, lung hleice pahnih cu raithawinak thawn hmuhton in an tleuter dih, cuticun za hnihli le pali thawngli le pali pawl cu tleu mi lung vekin langter mi ensign ah a hminsinnak a tuah. Cule profet diklo pawl cu Elijah in a that dih, cuvek ciah in United States, profet diklo cu, Sunday law ah ramuk pakhatnak thumhnak tiang a si vekin a that a si.</w:t>
      </w:r>
    </w:p>
    <w:p>
      <w:pPr>
        <w:pStyle w:val="ArticleBody"/>
        <w:jc w:val="left"/>
      </w:pPr>
      <w:r>
        <w:rPr>
          <w:rFonts w:ascii="Times New Roman" w:hAnsi="Times New Roman" w:eastAsia="Times New Roman" w:cs="Times New Roman"/>
        </w:rPr>
        <w:t>Yeshua aya se na kɔ so dua sɛ, wɔde sɔhwɛ, ahodwira ne ho-tew adeyɛ bi reto Onyankopɔn nkurɔfo so fi 9/11 de kosi Kwasida mmara no so. Elia reka Onyankopɔn nkurɔfo Laodikea suban no ho asɛm, nanso ɔsan de adanse ma wɔ nokware odiyifo ne atoro odiyifo ntam, na ɛno nso da nokware anaa atoro nkrasɛm adi. Enti, efi August 11, 1840 de kosi October 22, 1844 no, wɔde nkɔmhyɛ mu sɔhwɛ bi baa Protestanfo a wɔwɔ Sardis bere no so; na sɛnea ogya a ɛwɔ Karmel Bepɔw so no maa mpanyimfo no kyekyɛɛ wɔn mu akuw abien no, saa ara na akuw abien daa wɔn ho adi wɔ 1844 mu. Akuw no mu baako a na ɛwɔ sɔhwɛ no mu ne apam nkurɔfo a na ɛrebɛyɛ “kan” no, na akuw foforo no ne Millerfo Adventism a Onyankopɔn ne wɔn bɛyɛ apam wɔ October 22, 1844. Sɔhwɛ ne mpaapaemu bere no ne bobeturo no ho asɛm, efisɛ wɔdaa no adi sɛ Millerfo Adventism ne odiyifo nokware no wɔ bere koro no ara mu a Sardis Protestantism fii ase dii n’akyi dwuma sɛ awaefo Protestanism. Sɛnea wɔdaa Baal adiyifo no adi sɛ wɔyɛ atoro no, saa ara na wɔdaa kan apam nkurɔfo no adi, na afei Millerfo no kyerɛɛ wɔn sɛ wɔyɛ Roma babea. Karmel Bepɔw ho asɛm no, ne saa abakɔsɛm no mmamu a ɛbaa mu wɔ Millerfo bere so no, ma adanse a ɛto so abien ma Yeshua aya esia no sɛ, asɛmmisa no, “ɛbɛyɛ akosi da bɛn” yɛ agyiraehyɛde a ɛkyerɛ bere firi 9/11 de kosi Kwasida mmara no so.</w:t>
      </w:r>
    </w:p>
    <w:p>
      <w:pPr>
        <w:pStyle w:val="ArticleScripture"/>
        <w:jc w:val="left"/>
      </w:pPr>
      <w:r>
        <w:rPr>
          <w:rFonts w:ascii="Times New Roman" w:hAnsi="Times New Roman" w:eastAsia="Times New Roman" w:cs="Times New Roman"/>
        </w:rPr>
        <w:t>« Seigneur Dieu d’Abraham, d’Isaac et d’Israël, supplie le prophète, qu’il soit connu aujourd’hui que Tu es Dieu en Israël, que je suis Ton serviteur, et que j’ai fait toutes ces choses selon Ta parole. Réponds-moi, ô Seigneur, réponds-moi, afin que ce peuple sache que Tu es l’Éternel Dieu, et que c’est Toi qui ramènes de nouveau leur cœur à Toi. »</w:t>
      </w:r>
    </w:p>
    <w:p>
      <w:pPr>
        <w:pStyle w:val="ArticleScripture"/>
        <w:jc w:val="left"/>
      </w:pPr>
      <w:r>
        <w:rPr>
          <w:rFonts w:ascii="Times New Roman" w:hAnsi="Times New Roman" w:eastAsia="Times New Roman" w:cs="Times New Roman"/>
        </w:rPr>
        <w:t>«Над всеми воцаряется молчание, тягостное в своей торжественности. Жрецы Ваала трепещут от ужаса. Сознавая свою вину, они ожидают скорого возмездия. »</w:t>
      </w:r>
    </w:p>
    <w:p>
      <w:pPr>
        <w:pStyle w:val="ArticleScripture"/>
        <w:jc w:val="left"/>
      </w:pPr>
      <w:r>
        <w:rPr>
          <w:rFonts w:ascii="Nirmala UI" w:hAnsi="Nirmala UI" w:eastAsia="Nirmala UI" w:cs="Nirmala UI"/>
        </w:rPr>
        <w:t>एलियाह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प्रार्थना</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स्वर्ग</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अग्नि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ज्वालाएँ</w:t>
      </w:r>
      <w:r>
        <w:rPr>
          <w:rFonts w:ascii="Times New Roman" w:hAnsi="Times New Roman" w:eastAsia="Times New Roman" w:cs="Times New Roman"/>
        </w:rPr>
        <w:t xml:space="preserve">, </w:t>
      </w:r>
      <w:r>
        <w:rPr>
          <w:rFonts w:ascii="Nirmala UI" w:hAnsi="Nirmala UI" w:eastAsia="Nirmala UI" w:cs="Nirmala UI"/>
        </w:rPr>
        <w:t>बिजली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दीप्तिमान</w:t>
      </w:r>
      <w:r>
        <w:rPr>
          <w:rFonts w:ascii="Times New Roman" w:hAnsi="Times New Roman" w:eastAsia="Times New Roman" w:cs="Times New Roman"/>
        </w:rPr>
        <w:t xml:space="preserve"> </w:t>
      </w:r>
      <w:r>
        <w:rPr>
          <w:rFonts w:ascii="Nirmala UI" w:hAnsi="Nirmala UI" w:eastAsia="Nirmala UI" w:cs="Nirmala UI"/>
        </w:rPr>
        <w:t>चमकों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उठाई</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वेदी</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उतर</w:t>
      </w:r>
      <w:r>
        <w:rPr>
          <w:rFonts w:ascii="Times New Roman" w:hAnsi="Times New Roman" w:eastAsia="Times New Roman" w:cs="Times New Roman"/>
        </w:rPr>
        <w:t xml:space="preserve"> </w:t>
      </w:r>
      <w:r>
        <w:rPr>
          <w:rFonts w:ascii="Nirmala UI" w:hAnsi="Nirmala UI" w:eastAsia="Nirmala UI" w:cs="Nirmala UI"/>
        </w:rPr>
        <w:t>आती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होमबलि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भस्म</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खाई</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जल</w:t>
      </w:r>
      <w:r>
        <w:rPr>
          <w:rFonts w:ascii="Times New Roman" w:hAnsi="Times New Roman" w:eastAsia="Times New Roman" w:cs="Times New Roman"/>
        </w:rPr>
        <w:t xml:space="preserve"> </w:t>
      </w:r>
      <w:r>
        <w:rPr>
          <w:rFonts w:ascii="Nirmala UI" w:hAnsi="Nirmala UI" w:eastAsia="Nirmala UI" w:cs="Nirmala UI"/>
        </w:rPr>
        <w:t>चाट</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पत्थरों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भस्म</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डालती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दहकती</w:t>
      </w:r>
      <w:r>
        <w:rPr>
          <w:rFonts w:ascii="Times New Roman" w:hAnsi="Times New Roman" w:eastAsia="Times New Roman" w:cs="Times New Roman"/>
        </w:rPr>
        <w:t xml:space="preserve"> </w:t>
      </w:r>
      <w:r>
        <w:rPr>
          <w:rFonts w:ascii="Nirmala UI" w:hAnsi="Nirmala UI" w:eastAsia="Nirmala UI" w:cs="Nirmala UI"/>
        </w:rPr>
        <w:t>ज्वाला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पर्वत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आलोकित</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जनसमूह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आँखों</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चकाचौंध</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नीचे</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तराइयों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बहुत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ऊपर</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गतिविधियों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व्याकुल</w:t>
      </w:r>
      <w:r>
        <w:rPr>
          <w:rFonts w:ascii="Times New Roman" w:hAnsi="Times New Roman" w:eastAsia="Times New Roman" w:cs="Times New Roman"/>
        </w:rPr>
        <w:t xml:space="preserve"> </w:t>
      </w:r>
      <w:r>
        <w:rPr>
          <w:rFonts w:ascii="Nirmala UI" w:hAnsi="Nirmala UI" w:eastAsia="Nirmala UI" w:cs="Nirmala UI"/>
        </w:rPr>
        <w:t>प्रतीक्षा</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अग्नि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अवतरण</w:t>
      </w:r>
      <w:r>
        <w:rPr>
          <w:rFonts w:ascii="Times New Roman" w:hAnsi="Times New Roman" w:eastAsia="Times New Roman" w:cs="Times New Roman"/>
        </w:rPr>
        <w:t xml:space="preserve"> </w:t>
      </w:r>
      <w:r>
        <w:rPr>
          <w:rFonts w:ascii="Nirmala UI" w:hAnsi="Nirmala UI" w:eastAsia="Nirmala UI" w:cs="Nirmala UI"/>
        </w:rPr>
        <w:t>स्पष्ट</w:t>
      </w:r>
      <w:r>
        <w:rPr>
          <w:rFonts w:ascii="Times New Roman" w:hAnsi="Times New Roman" w:eastAsia="Times New Roman" w:cs="Times New Roman"/>
        </w:rPr>
        <w:t xml:space="preserve"> </w:t>
      </w:r>
      <w:r>
        <w:rPr>
          <w:rFonts w:ascii="Nirmala UI" w:hAnsi="Nirmala UI" w:eastAsia="Nirmala UI" w:cs="Nirmala UI"/>
        </w:rPr>
        <w:t>दिखाई</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दृश्य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देखकर</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विस्मित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उठते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अग्निस्तंभ</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प्रतीत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जिसने</w:t>
      </w:r>
      <w:r>
        <w:rPr>
          <w:rFonts w:ascii="Times New Roman" w:hAnsi="Times New Roman" w:eastAsia="Times New Roman" w:cs="Times New Roman"/>
        </w:rPr>
        <w:t xml:space="preserve"> </w:t>
      </w:r>
      <w:r>
        <w:rPr>
          <w:rFonts w:ascii="Nirmala UI" w:hAnsi="Nirmala UI" w:eastAsia="Nirmala UI" w:cs="Nirmala UI"/>
        </w:rPr>
        <w:t>लाल</w:t>
      </w:r>
      <w:r>
        <w:rPr>
          <w:rFonts w:ascii="Times New Roman" w:hAnsi="Times New Roman" w:eastAsia="Times New Roman" w:cs="Times New Roman"/>
        </w:rPr>
        <w:t xml:space="preserve"> </w:t>
      </w:r>
      <w:r>
        <w:rPr>
          <w:rFonts w:ascii="Nirmala UI" w:hAnsi="Nirmala UI" w:eastAsia="Nirmala UI" w:cs="Nirmala UI"/>
        </w:rPr>
        <w:t>समुद्र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इस्राएल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सन्तानों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मिस्री</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अलग</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था।</w:t>
      </w:r>
    </w:p>
    <w:p>
      <w:pPr>
        <w:pStyle w:val="ArticleScripture"/>
        <w:jc w:val="left"/>
      </w:pPr>
      <w:r>
        <w:rPr>
          <w:rFonts w:ascii="Microsoft YaHei" w:hAnsi="Microsoft YaHei" w:eastAsia="Microsoft YaHei" w:cs="Microsoft YaHei"/>
        </w:rPr>
        <w:t>「山</w:t>
      </w:r>
      <w:r>
        <w:rPr>
          <w:rFonts w:ascii="MS Gothic" w:hAnsi="MS Gothic" w:eastAsia="MS Gothic" w:cs="MS Gothic"/>
        </w:rPr>
        <w:t>の</w:t>
      </w:r>
      <w:r>
        <w:rPr>
          <w:rFonts w:ascii="Microsoft YaHei" w:hAnsi="Microsoft YaHei" w:eastAsia="Microsoft YaHei" w:cs="Microsoft YaHei"/>
        </w:rPr>
        <w:t>上</w:t>
      </w:r>
      <w:r>
        <w:rPr>
          <w:rFonts w:ascii="MS Gothic" w:hAnsi="MS Gothic" w:eastAsia="MS Gothic" w:cs="MS Gothic"/>
        </w:rPr>
        <w:t>にいる</w:t>
      </w:r>
      <w:r>
        <w:rPr>
          <w:rFonts w:ascii="Microsoft YaHei" w:hAnsi="Microsoft YaHei" w:eastAsia="Microsoft YaHei" w:cs="Microsoft YaHei"/>
        </w:rPr>
        <w:t>民</w:t>
      </w:r>
      <w:r>
        <w:rPr>
          <w:rFonts w:ascii="MS Gothic" w:hAnsi="MS Gothic" w:eastAsia="MS Gothic" w:cs="MS Gothic"/>
        </w:rPr>
        <w:t>は</w:t>
      </w:r>
      <w:r>
        <w:rPr>
          <w:rFonts w:ascii="Microsoft YaHei" w:hAnsi="Microsoft YaHei" w:eastAsia="Microsoft YaHei" w:cs="Microsoft YaHei"/>
        </w:rPr>
        <w:t>、見</w:t>
      </w:r>
      <w:r>
        <w:rPr>
          <w:rFonts w:ascii="MS Gothic" w:hAnsi="MS Gothic" w:eastAsia="MS Gothic" w:cs="MS Gothic"/>
        </w:rPr>
        <w:t>えない</w:t>
      </w:r>
      <w:r>
        <w:rPr>
          <w:rFonts w:ascii="Microsoft YaHei" w:hAnsi="Microsoft YaHei" w:eastAsia="Microsoft YaHei" w:cs="Microsoft YaHei"/>
        </w:rPr>
        <w:t>神</w:t>
      </w:r>
      <w:r>
        <w:rPr>
          <w:rFonts w:ascii="MS Gothic" w:hAnsi="MS Gothic" w:eastAsia="MS Gothic" w:cs="MS Gothic"/>
        </w:rPr>
        <w:t>の</w:t>
      </w:r>
      <w:r>
        <w:rPr>
          <w:rFonts w:ascii="Microsoft YaHei" w:hAnsi="Microsoft YaHei" w:eastAsia="Microsoft YaHei" w:cs="Microsoft YaHei"/>
        </w:rPr>
        <w:t>御前</w:t>
      </w:r>
      <w:r>
        <w:rPr>
          <w:rFonts w:ascii="MS Gothic" w:hAnsi="MS Gothic" w:eastAsia="MS Gothic" w:cs="MS Gothic"/>
        </w:rPr>
        <w:t>に</w:t>
      </w:r>
      <w:r>
        <w:rPr>
          <w:rFonts w:ascii="Microsoft YaHei" w:hAnsi="Microsoft YaHei" w:eastAsia="Microsoft YaHei" w:cs="Microsoft YaHei"/>
        </w:rPr>
        <w:t>、畏</w:t>
      </w:r>
      <w:r>
        <w:rPr>
          <w:rFonts w:ascii="MS Gothic" w:hAnsi="MS Gothic" w:eastAsia="MS Gothic" w:cs="MS Gothic"/>
        </w:rPr>
        <w:t>れかしこんでひれ</w:t>
      </w:r>
      <w:r>
        <w:rPr>
          <w:rFonts w:ascii="Microsoft YaHei" w:hAnsi="Microsoft YaHei" w:eastAsia="Microsoft YaHei" w:cs="Microsoft YaHei"/>
        </w:rPr>
        <w:t>伏</w:t>
      </w:r>
      <w:r>
        <w:rPr>
          <w:rFonts w:ascii="MS Gothic" w:hAnsi="MS Gothic" w:eastAsia="MS Gothic" w:cs="MS Gothic"/>
        </w:rPr>
        <w:t>す</w:t>
      </w:r>
      <w:r>
        <w:rPr>
          <w:rFonts w:ascii="Times New Roman" w:hAnsi="Times New Roman" w:eastAsia="Times New Roman" w:cs="Times New Roman"/>
        </w:rPr>
        <w:t>.</w:t>
      </w:r>
      <w:r>
        <w:rPr>
          <w:rFonts w:ascii="Microsoft YaHei" w:hAnsi="Microsoft YaHei" w:eastAsia="Microsoft YaHei" w:cs="Microsoft YaHei"/>
        </w:rPr>
        <w:t>彼</w:t>
      </w:r>
      <w:r>
        <w:rPr>
          <w:rFonts w:ascii="MS Gothic" w:hAnsi="MS Gothic" w:eastAsia="MS Gothic" w:cs="MS Gothic"/>
        </w:rPr>
        <w:t>らは</w:t>
      </w:r>
      <w:r>
        <w:rPr>
          <w:rFonts w:ascii="Microsoft YaHei" w:hAnsi="Microsoft YaHei" w:eastAsia="Microsoft YaHei" w:cs="Microsoft YaHei"/>
        </w:rPr>
        <w:t>、天</w:t>
      </w:r>
      <w:r>
        <w:rPr>
          <w:rFonts w:ascii="MS Gothic" w:hAnsi="MS Gothic" w:eastAsia="MS Gothic" w:cs="MS Gothic"/>
        </w:rPr>
        <w:t>から</w:t>
      </w:r>
      <w:r>
        <w:rPr>
          <w:rFonts w:ascii="Microsoft YaHei" w:hAnsi="Microsoft YaHei" w:eastAsia="Microsoft YaHei" w:cs="Microsoft YaHei"/>
        </w:rPr>
        <w:t>下</w:t>
      </w:r>
      <w:r>
        <w:rPr>
          <w:rFonts w:ascii="MS Gothic" w:hAnsi="MS Gothic" w:eastAsia="MS Gothic" w:cs="MS Gothic"/>
        </w:rPr>
        <w:t>った</w:t>
      </w:r>
      <w:r>
        <w:rPr>
          <w:rFonts w:ascii="Microsoft YaHei" w:hAnsi="Microsoft YaHei" w:eastAsia="Microsoft YaHei" w:cs="Microsoft YaHei"/>
        </w:rPr>
        <w:t>火</w:t>
      </w:r>
      <w:r>
        <w:rPr>
          <w:rFonts w:ascii="MS Gothic" w:hAnsi="MS Gothic" w:eastAsia="MS Gothic" w:cs="MS Gothic"/>
        </w:rPr>
        <w:t>を</w:t>
      </w:r>
      <w:r>
        <w:rPr>
          <w:rFonts w:ascii="Microsoft YaHei" w:hAnsi="Microsoft YaHei" w:eastAsia="Microsoft YaHei" w:cs="Microsoft YaHei"/>
        </w:rPr>
        <w:t>、</w:t>
      </w:r>
      <w:r>
        <w:rPr>
          <w:rFonts w:ascii="MS Gothic" w:hAnsi="MS Gothic" w:eastAsia="MS Gothic" w:cs="MS Gothic"/>
        </w:rPr>
        <w:t>もはや</w:t>
      </w:r>
      <w:r>
        <w:rPr>
          <w:rFonts w:ascii="Microsoft YaHei" w:hAnsi="Microsoft YaHei" w:eastAsia="Microsoft YaHei" w:cs="Microsoft YaHei"/>
        </w:rPr>
        <w:t>見続</w:t>
      </w:r>
      <w:r>
        <w:rPr>
          <w:rFonts w:ascii="MS Gothic" w:hAnsi="MS Gothic" w:eastAsia="MS Gothic" w:cs="MS Gothic"/>
        </w:rPr>
        <w:t>けることをあえてしない</w:t>
      </w:r>
      <w:r>
        <w:rPr>
          <w:rFonts w:ascii="Times New Roman" w:hAnsi="Times New Roman" w:eastAsia="Times New Roman" w:cs="Times New Roman"/>
        </w:rPr>
        <w:t>.</w:t>
      </w:r>
      <w:r>
        <w:rPr>
          <w:rFonts w:ascii="Microsoft YaHei" w:hAnsi="Microsoft YaHei" w:eastAsia="Microsoft YaHei" w:cs="Microsoft YaHei"/>
        </w:rPr>
        <w:t>自分</w:t>
      </w:r>
      <w:r>
        <w:rPr>
          <w:rFonts w:ascii="MS Gothic" w:hAnsi="MS Gothic" w:eastAsia="MS Gothic" w:cs="MS Gothic"/>
        </w:rPr>
        <w:t>たち</w:t>
      </w:r>
      <w:r>
        <w:rPr>
          <w:rFonts w:ascii="Microsoft YaHei" w:hAnsi="Microsoft YaHei" w:eastAsia="Microsoft YaHei" w:cs="Microsoft YaHei"/>
        </w:rPr>
        <w:t>自身</w:t>
      </w:r>
      <w:r>
        <w:rPr>
          <w:rFonts w:ascii="MS Gothic" w:hAnsi="MS Gothic" w:eastAsia="MS Gothic" w:cs="MS Gothic"/>
        </w:rPr>
        <w:t>が</w:t>
      </w:r>
      <w:r>
        <w:rPr>
          <w:rFonts w:ascii="Microsoft YaHei" w:hAnsi="Microsoft YaHei" w:eastAsia="Microsoft YaHei" w:cs="Microsoft YaHei"/>
        </w:rPr>
        <w:t>焼</w:t>
      </w:r>
      <w:r>
        <w:rPr>
          <w:rFonts w:ascii="MS Gothic" w:hAnsi="MS Gothic" w:eastAsia="MS Gothic" w:cs="MS Gothic"/>
        </w:rPr>
        <w:t>き</w:t>
      </w:r>
      <w:r>
        <w:rPr>
          <w:rFonts w:ascii="Microsoft YaHei" w:hAnsi="Microsoft YaHei" w:eastAsia="Microsoft YaHei" w:cs="Microsoft YaHei"/>
        </w:rPr>
        <w:t>尽</w:t>
      </w:r>
      <w:r>
        <w:rPr>
          <w:rFonts w:ascii="MS Gothic" w:hAnsi="MS Gothic" w:eastAsia="MS Gothic" w:cs="MS Gothic"/>
        </w:rPr>
        <w:t>くされるのではないかと</w:t>
      </w:r>
      <w:r>
        <w:rPr>
          <w:rFonts w:ascii="Microsoft YaHei" w:hAnsi="Microsoft YaHei" w:eastAsia="Microsoft YaHei" w:cs="Microsoft YaHei"/>
        </w:rPr>
        <w:t>恐</w:t>
      </w:r>
      <w:r>
        <w:rPr>
          <w:rFonts w:ascii="MS Gothic" w:hAnsi="MS Gothic" w:eastAsia="MS Gothic" w:cs="MS Gothic"/>
        </w:rPr>
        <w:t>れるのである</w:t>
      </w:r>
      <w:r>
        <w:rPr>
          <w:rFonts w:ascii="Times New Roman" w:hAnsi="Times New Roman" w:eastAsia="Times New Roman" w:cs="Times New Roman"/>
        </w:rPr>
        <w:t>.</w:t>
      </w:r>
      <w:r>
        <w:rPr>
          <w:rFonts w:ascii="MS Gothic" w:hAnsi="MS Gothic" w:eastAsia="MS Gothic" w:cs="MS Gothic"/>
        </w:rPr>
        <w:t>そして</w:t>
      </w:r>
      <w:r>
        <w:rPr>
          <w:rFonts w:ascii="Microsoft YaHei" w:hAnsi="Microsoft YaHei" w:eastAsia="Microsoft YaHei" w:cs="Microsoft YaHei"/>
        </w:rPr>
        <w:t>、</w:t>
      </w:r>
      <w:r>
        <w:rPr>
          <w:rFonts w:ascii="MS Gothic" w:hAnsi="MS Gothic" w:eastAsia="MS Gothic" w:cs="MS Gothic"/>
        </w:rPr>
        <w:t>エリヤの</w:t>
      </w:r>
      <w:r>
        <w:rPr>
          <w:rFonts w:ascii="Microsoft YaHei" w:hAnsi="Microsoft YaHei" w:eastAsia="Microsoft YaHei" w:cs="Microsoft YaHei"/>
        </w:rPr>
        <w:t>神</w:t>
      </w:r>
      <w:r>
        <w:rPr>
          <w:rFonts w:ascii="MS Gothic" w:hAnsi="MS Gothic" w:eastAsia="MS Gothic" w:cs="MS Gothic"/>
        </w:rPr>
        <w:t>を</w:t>
      </w:r>
      <w:r>
        <w:rPr>
          <w:rFonts w:ascii="Microsoft YaHei" w:hAnsi="Microsoft YaHei" w:eastAsia="Microsoft YaHei" w:cs="Microsoft YaHei"/>
        </w:rPr>
        <w:t>、自分</w:t>
      </w:r>
      <w:r>
        <w:rPr>
          <w:rFonts w:ascii="MS Gothic" w:hAnsi="MS Gothic" w:eastAsia="MS Gothic" w:cs="MS Gothic"/>
        </w:rPr>
        <w:t>たちの</w:t>
      </w:r>
      <w:r>
        <w:rPr>
          <w:rFonts w:ascii="Microsoft YaHei" w:hAnsi="Microsoft YaHei" w:eastAsia="Microsoft YaHei" w:cs="Microsoft YaHei"/>
        </w:rPr>
        <w:t>先祖</w:t>
      </w:r>
      <w:r>
        <w:rPr>
          <w:rFonts w:ascii="MS Gothic" w:hAnsi="MS Gothic" w:eastAsia="MS Gothic" w:cs="MS Gothic"/>
        </w:rPr>
        <w:t>の</w:t>
      </w:r>
      <w:r>
        <w:rPr>
          <w:rFonts w:ascii="Microsoft YaHei" w:hAnsi="Microsoft YaHei" w:eastAsia="Microsoft YaHei" w:cs="Microsoft YaHei"/>
        </w:rPr>
        <w:t>神、</w:t>
      </w:r>
      <w:r>
        <w:rPr>
          <w:rFonts w:ascii="MS Gothic" w:hAnsi="MS Gothic" w:eastAsia="MS Gothic" w:cs="MS Gothic"/>
        </w:rPr>
        <w:t>すなわち</w:t>
      </w:r>
      <w:r>
        <w:rPr>
          <w:rFonts w:ascii="Microsoft YaHei" w:hAnsi="Microsoft YaHei" w:eastAsia="Microsoft YaHei" w:cs="Microsoft YaHei"/>
        </w:rPr>
        <w:t>自分</w:t>
      </w:r>
      <w:r>
        <w:rPr>
          <w:rFonts w:ascii="MS Gothic" w:hAnsi="MS Gothic" w:eastAsia="MS Gothic" w:cs="MS Gothic"/>
        </w:rPr>
        <w:t>たちが</w:t>
      </w:r>
      <w:r>
        <w:rPr>
          <w:rFonts w:ascii="Microsoft YaHei" w:hAnsi="Microsoft YaHei" w:eastAsia="Microsoft YaHei" w:cs="Microsoft YaHei"/>
        </w:rPr>
        <w:t>忠誠</w:t>
      </w:r>
      <w:r>
        <w:rPr>
          <w:rFonts w:ascii="MS Gothic" w:hAnsi="MS Gothic" w:eastAsia="MS Gothic" w:cs="MS Gothic"/>
        </w:rPr>
        <w:t>をささげるべき</w:t>
      </w:r>
      <w:r>
        <w:rPr>
          <w:rFonts w:ascii="Microsoft YaHei" w:hAnsi="Microsoft YaHei" w:eastAsia="Microsoft YaHei" w:cs="Microsoft YaHei"/>
        </w:rPr>
        <w:t>神</w:t>
      </w:r>
      <w:r>
        <w:rPr>
          <w:rFonts w:ascii="MS Gothic" w:hAnsi="MS Gothic" w:eastAsia="MS Gothic" w:cs="MS Gothic"/>
        </w:rPr>
        <w:t>として</w:t>
      </w:r>
      <w:r>
        <w:rPr>
          <w:rFonts w:ascii="Microsoft YaHei" w:hAnsi="Microsoft YaHei" w:eastAsia="Microsoft YaHei" w:cs="Microsoft YaHei"/>
        </w:rPr>
        <w:t>認</w:t>
      </w:r>
      <w:r>
        <w:rPr>
          <w:rFonts w:ascii="MS Gothic" w:hAnsi="MS Gothic" w:eastAsia="MS Gothic" w:cs="MS Gothic"/>
        </w:rPr>
        <w:t>める</w:t>
      </w:r>
      <w:r>
        <w:rPr>
          <w:rFonts w:ascii="Microsoft YaHei" w:hAnsi="Microsoft YaHei" w:eastAsia="Microsoft YaHei" w:cs="Microsoft YaHei"/>
        </w:rPr>
        <w:t>責務</w:t>
      </w:r>
      <w:r>
        <w:rPr>
          <w:rFonts w:ascii="MS Gothic" w:hAnsi="MS Gothic" w:eastAsia="MS Gothic" w:cs="MS Gothic"/>
        </w:rPr>
        <w:t>を</w:t>
      </w:r>
      <w:r>
        <w:rPr>
          <w:rFonts w:ascii="Microsoft YaHei" w:hAnsi="Microsoft YaHei" w:eastAsia="Microsoft YaHei" w:cs="Microsoft YaHei"/>
        </w:rPr>
        <w:t>自覚</w:t>
      </w:r>
      <w:r>
        <w:rPr>
          <w:rFonts w:ascii="MS Gothic" w:hAnsi="MS Gothic" w:eastAsia="MS Gothic" w:cs="MS Gothic"/>
        </w:rPr>
        <w:t>させられ</w:t>
      </w:r>
      <w:r>
        <w:rPr>
          <w:rFonts w:ascii="Microsoft YaHei" w:hAnsi="Microsoft YaHei" w:eastAsia="Microsoft YaHei" w:cs="Microsoft YaHei"/>
        </w:rPr>
        <w:t>、彼</w:t>
      </w:r>
      <w:r>
        <w:rPr>
          <w:rFonts w:ascii="MS Gothic" w:hAnsi="MS Gothic" w:eastAsia="MS Gothic" w:cs="MS Gothic"/>
        </w:rPr>
        <w:t>らは</w:t>
      </w:r>
      <w:r>
        <w:rPr>
          <w:rFonts w:ascii="Microsoft YaHei" w:hAnsi="Microsoft YaHei" w:eastAsia="Microsoft YaHei" w:cs="Microsoft YaHei"/>
        </w:rPr>
        <w:t>一</w:t>
      </w:r>
      <w:r>
        <w:rPr>
          <w:rFonts w:ascii="MS Gothic" w:hAnsi="MS Gothic" w:eastAsia="MS Gothic" w:cs="MS Gothic"/>
        </w:rPr>
        <w:t>つの</w:t>
      </w:r>
      <w:r>
        <w:rPr>
          <w:rFonts w:ascii="Microsoft YaHei" w:hAnsi="Microsoft YaHei" w:eastAsia="Microsoft YaHei" w:cs="Microsoft YaHei"/>
        </w:rPr>
        <w:t>声</w:t>
      </w:r>
      <w:r>
        <w:rPr>
          <w:rFonts w:ascii="MS Gothic" w:hAnsi="MS Gothic" w:eastAsia="MS Gothic" w:cs="MS Gothic"/>
        </w:rPr>
        <w:t>のように</w:t>
      </w:r>
      <w:r>
        <w:rPr>
          <w:rFonts w:ascii="Microsoft YaHei" w:hAnsi="Microsoft YaHei" w:eastAsia="Microsoft YaHei" w:cs="Microsoft YaHei"/>
        </w:rPr>
        <w:t>共</w:t>
      </w:r>
      <w:r>
        <w:rPr>
          <w:rFonts w:ascii="MS Gothic" w:hAnsi="MS Gothic" w:eastAsia="MS Gothic" w:cs="MS Gothic"/>
        </w:rPr>
        <w:t>に</w:t>
      </w:r>
      <w:r>
        <w:rPr>
          <w:rFonts w:ascii="Microsoft YaHei" w:hAnsi="Microsoft YaHei" w:eastAsia="Microsoft YaHei" w:cs="Microsoft YaHei"/>
        </w:rPr>
        <w:t>叫</w:t>
      </w:r>
      <w:r>
        <w:rPr>
          <w:rFonts w:ascii="MS Gothic" w:hAnsi="MS Gothic" w:eastAsia="MS Gothic" w:cs="MS Gothic"/>
        </w:rPr>
        <w:t>ぶ</w:t>
      </w:r>
      <w:r>
        <w:rPr>
          <w:rFonts w:ascii="Times New Roman" w:hAnsi="Times New Roman" w:eastAsia="Times New Roman" w:cs="Times New Roman"/>
        </w:rPr>
        <w:t>.</w:t>
      </w:r>
      <w:r>
        <w:rPr>
          <w:rFonts w:ascii="Microsoft YaHei" w:hAnsi="Microsoft YaHei" w:eastAsia="Microsoft YaHei" w:cs="Microsoft YaHei"/>
        </w:rPr>
        <w:t>『主</w:t>
      </w:r>
      <w:r>
        <w:rPr>
          <w:rFonts w:ascii="MS Gothic" w:hAnsi="MS Gothic" w:eastAsia="MS Gothic" w:cs="MS Gothic"/>
        </w:rPr>
        <w:t>こそ</w:t>
      </w:r>
      <w:r>
        <w:rPr>
          <w:rFonts w:ascii="Microsoft YaHei" w:hAnsi="Microsoft YaHei" w:eastAsia="Microsoft YaHei" w:cs="Microsoft YaHei"/>
        </w:rPr>
        <w:t>神</w:t>
      </w:r>
      <w:r>
        <w:rPr>
          <w:rFonts w:ascii="MS Gothic" w:hAnsi="MS Gothic" w:eastAsia="MS Gothic" w:cs="MS Gothic"/>
        </w:rPr>
        <w:t>です</w:t>
      </w:r>
      <w:r>
        <w:rPr>
          <w:rFonts w:ascii="Times New Roman" w:hAnsi="Times New Roman" w:eastAsia="Times New Roman" w:cs="Times New Roman"/>
        </w:rPr>
        <w:t>.</w:t>
      </w:r>
      <w:r>
        <w:rPr>
          <w:rFonts w:ascii="Microsoft YaHei" w:hAnsi="Microsoft YaHei" w:eastAsia="Microsoft YaHei" w:cs="Microsoft YaHei"/>
        </w:rPr>
        <w:t>主</w:t>
      </w:r>
      <w:r>
        <w:rPr>
          <w:rFonts w:ascii="MS Gothic" w:hAnsi="MS Gothic" w:eastAsia="MS Gothic" w:cs="MS Gothic"/>
        </w:rPr>
        <w:t>こそ</w:t>
      </w:r>
      <w:r>
        <w:rPr>
          <w:rFonts w:ascii="Microsoft YaHei" w:hAnsi="Microsoft YaHei" w:eastAsia="Microsoft YaHei" w:cs="Microsoft YaHei"/>
        </w:rPr>
        <w:t>神</w:t>
      </w:r>
      <w:r>
        <w:rPr>
          <w:rFonts w:ascii="MS Gothic" w:hAnsi="MS Gothic" w:eastAsia="MS Gothic" w:cs="MS Gothic"/>
        </w:rPr>
        <w:t>です</w:t>
      </w:r>
      <w:r>
        <w:rPr>
          <w:rFonts w:ascii="Times New Roman" w:hAnsi="Times New Roman" w:eastAsia="Times New Roman" w:cs="Times New Roman"/>
        </w:rPr>
        <w:t>.</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叫</w:t>
      </w:r>
      <w:r>
        <w:rPr>
          <w:rFonts w:ascii="MS Gothic" w:hAnsi="MS Gothic" w:eastAsia="MS Gothic" w:cs="MS Gothic"/>
        </w:rPr>
        <w:t>びは</w:t>
      </w:r>
      <w:r>
        <w:rPr>
          <w:rFonts w:ascii="Microsoft YaHei" w:hAnsi="Microsoft YaHei" w:eastAsia="Microsoft YaHei" w:cs="Microsoft YaHei"/>
        </w:rPr>
        <w:t>驚</w:t>
      </w:r>
      <w:r>
        <w:rPr>
          <w:rFonts w:ascii="MS Gothic" w:hAnsi="MS Gothic" w:eastAsia="MS Gothic" w:cs="MS Gothic"/>
        </w:rPr>
        <w:t>くほど</w:t>
      </w:r>
      <w:r>
        <w:rPr>
          <w:rFonts w:ascii="Microsoft YaHei" w:hAnsi="Microsoft YaHei" w:eastAsia="Microsoft YaHei" w:cs="Microsoft YaHei"/>
        </w:rPr>
        <w:t>明瞭</w:t>
      </w:r>
      <w:r>
        <w:rPr>
          <w:rFonts w:ascii="MS Gothic" w:hAnsi="MS Gothic" w:eastAsia="MS Gothic" w:cs="MS Gothic"/>
        </w:rPr>
        <w:t>に</w:t>
      </w:r>
      <w:r>
        <w:rPr>
          <w:rFonts w:ascii="Microsoft YaHei" w:hAnsi="Microsoft YaHei" w:eastAsia="Microsoft YaHei" w:cs="Microsoft YaHei"/>
        </w:rPr>
        <w:t>山々</w:t>
      </w:r>
      <w:r>
        <w:rPr>
          <w:rFonts w:ascii="MS Gothic" w:hAnsi="MS Gothic" w:eastAsia="MS Gothic" w:cs="MS Gothic"/>
        </w:rPr>
        <w:t>に</w:t>
      </w:r>
      <w:r>
        <w:rPr>
          <w:rFonts w:ascii="Microsoft YaHei" w:hAnsi="Microsoft YaHei" w:eastAsia="Microsoft YaHei" w:cs="Microsoft YaHei"/>
        </w:rPr>
        <w:t>響</w:t>
      </w:r>
      <w:r>
        <w:rPr>
          <w:rFonts w:ascii="MS Gothic" w:hAnsi="MS Gothic" w:eastAsia="MS Gothic" w:cs="MS Gothic"/>
        </w:rPr>
        <w:t>きわたり</w:t>
      </w:r>
      <w:r>
        <w:rPr>
          <w:rFonts w:ascii="Microsoft YaHei" w:hAnsi="Microsoft YaHei" w:eastAsia="Microsoft YaHei" w:cs="Microsoft YaHei"/>
        </w:rPr>
        <w:t>、下</w:t>
      </w:r>
      <w:r>
        <w:rPr>
          <w:rFonts w:ascii="MS Gothic" w:hAnsi="MS Gothic" w:eastAsia="MS Gothic" w:cs="MS Gothic"/>
        </w:rPr>
        <w:t>の</w:t>
      </w:r>
      <w:r>
        <w:rPr>
          <w:rFonts w:ascii="Microsoft YaHei" w:hAnsi="Microsoft YaHei" w:eastAsia="Microsoft YaHei" w:cs="Microsoft YaHei"/>
        </w:rPr>
        <w:t>平野</w:t>
      </w:r>
      <w:r>
        <w:rPr>
          <w:rFonts w:ascii="MS Gothic" w:hAnsi="MS Gothic" w:eastAsia="MS Gothic" w:cs="MS Gothic"/>
        </w:rPr>
        <w:t>にこだまする</w:t>
      </w:r>
      <w:r>
        <w:rPr>
          <w:rFonts w:ascii="Times New Roman" w:hAnsi="Times New Roman" w:eastAsia="Times New Roman" w:cs="Times New Roman"/>
        </w:rPr>
        <w:t>.</w:t>
      </w:r>
      <w:r>
        <w:rPr>
          <w:rFonts w:ascii="MS Gothic" w:hAnsi="MS Gothic" w:eastAsia="MS Gothic" w:cs="MS Gothic"/>
        </w:rPr>
        <w:t>ついにイスラエルは</w:t>
      </w:r>
      <w:r>
        <w:rPr>
          <w:rFonts w:ascii="Microsoft YaHei" w:hAnsi="Microsoft YaHei" w:eastAsia="Microsoft YaHei" w:cs="Microsoft YaHei"/>
        </w:rPr>
        <w:t>目覚</w:t>
      </w:r>
      <w:r>
        <w:rPr>
          <w:rFonts w:ascii="MS Gothic" w:hAnsi="MS Gothic" w:eastAsia="MS Gothic" w:cs="MS Gothic"/>
        </w:rPr>
        <w:t>め</w:t>
      </w:r>
      <w:r>
        <w:rPr>
          <w:rFonts w:ascii="Microsoft YaHei" w:hAnsi="Microsoft YaHei" w:eastAsia="Microsoft YaHei" w:cs="Microsoft YaHei"/>
        </w:rPr>
        <w:t>、惑</w:t>
      </w:r>
      <w:r>
        <w:rPr>
          <w:rFonts w:ascii="MS Gothic" w:hAnsi="MS Gothic" w:eastAsia="MS Gothic" w:cs="MS Gothic"/>
        </w:rPr>
        <w:t>わされていたことを</w:t>
      </w:r>
      <w:r>
        <w:rPr>
          <w:rFonts w:ascii="Microsoft YaHei" w:hAnsi="Microsoft YaHei" w:eastAsia="Microsoft YaHei" w:cs="Microsoft YaHei"/>
        </w:rPr>
        <w:t>知</w:t>
      </w:r>
      <w:r>
        <w:rPr>
          <w:rFonts w:ascii="MS Gothic" w:hAnsi="MS Gothic" w:eastAsia="MS Gothic" w:cs="MS Gothic"/>
        </w:rPr>
        <w:t>り</w:t>
      </w:r>
      <w:r>
        <w:rPr>
          <w:rFonts w:ascii="Microsoft YaHei" w:hAnsi="Microsoft YaHei" w:eastAsia="Microsoft YaHei" w:cs="Microsoft YaHei"/>
        </w:rPr>
        <w:t>、悔</w:t>
      </w:r>
      <w:r>
        <w:rPr>
          <w:rFonts w:ascii="MS Gothic" w:hAnsi="MS Gothic" w:eastAsia="MS Gothic" w:cs="MS Gothic"/>
        </w:rPr>
        <w:t>い</w:t>
      </w:r>
      <w:r>
        <w:rPr>
          <w:rFonts w:ascii="Microsoft YaHei" w:hAnsi="Microsoft YaHei" w:eastAsia="Microsoft YaHei" w:cs="Microsoft YaHei"/>
        </w:rPr>
        <w:t>改</w:t>
      </w:r>
      <w:r>
        <w:rPr>
          <w:rFonts w:ascii="MS Gothic" w:hAnsi="MS Gothic" w:eastAsia="MS Gothic" w:cs="MS Gothic"/>
        </w:rPr>
        <w:t>める</w:t>
      </w:r>
      <w:r>
        <w:rPr>
          <w:rFonts w:ascii="Times New Roman" w:hAnsi="Times New Roman" w:eastAsia="Times New Roman" w:cs="Times New Roman"/>
        </w:rPr>
        <w:t>.</w:t>
      </w:r>
      <w:r>
        <w:rPr>
          <w:rFonts w:ascii="MS Gothic" w:hAnsi="MS Gothic" w:eastAsia="MS Gothic" w:cs="MS Gothic"/>
        </w:rPr>
        <w:t>ついに</w:t>
      </w:r>
      <w:r>
        <w:rPr>
          <w:rFonts w:ascii="Microsoft YaHei" w:hAnsi="Microsoft YaHei" w:eastAsia="Microsoft YaHei" w:cs="Microsoft YaHei"/>
        </w:rPr>
        <w:t>民</w:t>
      </w:r>
      <w:r>
        <w:rPr>
          <w:rFonts w:ascii="MS Gothic" w:hAnsi="MS Gothic" w:eastAsia="MS Gothic" w:cs="MS Gothic"/>
        </w:rPr>
        <w:t>は</w:t>
      </w:r>
      <w:r>
        <w:rPr>
          <w:rFonts w:ascii="Microsoft YaHei" w:hAnsi="Microsoft YaHei" w:eastAsia="Microsoft YaHei" w:cs="Microsoft YaHei"/>
        </w:rPr>
        <w:t>、自分</w:t>
      </w:r>
      <w:r>
        <w:rPr>
          <w:rFonts w:ascii="MS Gothic" w:hAnsi="MS Gothic" w:eastAsia="MS Gothic" w:cs="MS Gothic"/>
        </w:rPr>
        <w:t>たちがどれほど</w:t>
      </w:r>
      <w:r>
        <w:rPr>
          <w:rFonts w:ascii="Microsoft YaHei" w:hAnsi="Microsoft YaHei" w:eastAsia="Microsoft YaHei" w:cs="Microsoft YaHei"/>
        </w:rPr>
        <w:t>甚</w:t>
      </w:r>
      <w:r>
        <w:rPr>
          <w:rFonts w:ascii="MS Gothic" w:hAnsi="MS Gothic" w:eastAsia="MS Gothic" w:cs="MS Gothic"/>
        </w:rPr>
        <w:t>だしく</w:t>
      </w:r>
      <w:r>
        <w:rPr>
          <w:rFonts w:ascii="Microsoft YaHei" w:hAnsi="Microsoft YaHei" w:eastAsia="Microsoft YaHei" w:cs="Microsoft YaHei"/>
        </w:rPr>
        <w:t>神</w:t>
      </w:r>
      <w:r>
        <w:rPr>
          <w:rFonts w:ascii="MS Gothic" w:hAnsi="MS Gothic" w:eastAsia="MS Gothic" w:cs="MS Gothic"/>
        </w:rPr>
        <w:t>を</w:t>
      </w:r>
      <w:r>
        <w:rPr>
          <w:rFonts w:ascii="Microsoft YaHei" w:hAnsi="Microsoft YaHei" w:eastAsia="Microsoft YaHei" w:cs="Microsoft YaHei"/>
        </w:rPr>
        <w:t>辱</w:t>
      </w:r>
      <w:r>
        <w:rPr>
          <w:rFonts w:ascii="MS Gothic" w:hAnsi="MS Gothic" w:eastAsia="MS Gothic" w:cs="MS Gothic"/>
        </w:rPr>
        <w:t>めてきたかを</w:t>
      </w:r>
      <w:r>
        <w:rPr>
          <w:rFonts w:ascii="Microsoft YaHei" w:hAnsi="Microsoft YaHei" w:eastAsia="Microsoft YaHei" w:cs="Microsoft YaHei"/>
        </w:rPr>
        <w:t>知</w:t>
      </w:r>
      <w:r>
        <w:rPr>
          <w:rFonts w:ascii="MS Gothic" w:hAnsi="MS Gothic" w:eastAsia="MS Gothic" w:cs="MS Gothic"/>
        </w:rPr>
        <w:t>る</w:t>
      </w:r>
      <w:r>
        <w:rPr>
          <w:rFonts w:ascii="Times New Roman" w:hAnsi="Times New Roman" w:eastAsia="Times New Roman" w:cs="Times New Roman"/>
        </w:rPr>
        <w:t>.</w:t>
      </w:r>
      <w:r>
        <w:rPr>
          <w:rFonts w:ascii="Microsoft YaHei" w:hAnsi="Microsoft YaHei" w:eastAsia="Microsoft YaHei" w:cs="Microsoft YaHei"/>
        </w:rPr>
        <w:t>真</w:t>
      </w:r>
      <w:r>
        <w:rPr>
          <w:rFonts w:ascii="MS Gothic" w:hAnsi="MS Gothic" w:eastAsia="MS Gothic" w:cs="MS Gothic"/>
        </w:rPr>
        <w:t>の</w:t>
      </w:r>
      <w:r>
        <w:rPr>
          <w:rFonts w:ascii="Microsoft YaHei" w:hAnsi="Microsoft YaHei" w:eastAsia="Microsoft YaHei" w:cs="Microsoft YaHei"/>
        </w:rPr>
        <w:t>神</w:t>
      </w:r>
      <w:r>
        <w:rPr>
          <w:rFonts w:ascii="MS Gothic" w:hAnsi="MS Gothic" w:eastAsia="MS Gothic" w:cs="MS Gothic"/>
        </w:rPr>
        <w:t>が</w:t>
      </w:r>
      <w:r>
        <w:rPr>
          <w:rFonts w:ascii="Microsoft YaHei" w:hAnsi="Microsoft YaHei" w:eastAsia="Microsoft YaHei" w:cs="Microsoft YaHei"/>
        </w:rPr>
        <w:t>求</w:t>
      </w:r>
      <w:r>
        <w:rPr>
          <w:rFonts w:ascii="MS Gothic" w:hAnsi="MS Gothic" w:eastAsia="MS Gothic" w:cs="MS Gothic"/>
        </w:rPr>
        <w:t>められる</w:t>
      </w:r>
      <w:r>
        <w:rPr>
          <w:rFonts w:ascii="Microsoft YaHei" w:hAnsi="Microsoft YaHei" w:eastAsia="Microsoft YaHei" w:cs="Microsoft YaHei"/>
        </w:rPr>
        <w:t>理</w:t>
      </w:r>
      <w:r>
        <w:rPr>
          <w:rFonts w:ascii="MS Gothic" w:hAnsi="MS Gothic" w:eastAsia="MS Gothic" w:cs="MS Gothic"/>
        </w:rPr>
        <w:t>にかなった</w:t>
      </w:r>
      <w:r>
        <w:rPr>
          <w:rFonts w:ascii="Microsoft YaHei" w:hAnsi="Microsoft YaHei" w:eastAsia="Microsoft YaHei" w:cs="Microsoft YaHei"/>
        </w:rPr>
        <w:t>奉仕</w:t>
      </w:r>
      <w:r>
        <w:rPr>
          <w:rFonts w:ascii="MS Gothic" w:hAnsi="MS Gothic" w:eastAsia="MS Gothic" w:cs="MS Gothic"/>
        </w:rPr>
        <w:t>と</w:t>
      </w:r>
      <w:r>
        <w:rPr>
          <w:rFonts w:ascii="Microsoft YaHei" w:hAnsi="Microsoft YaHei" w:eastAsia="Microsoft YaHei" w:cs="Microsoft YaHei"/>
        </w:rPr>
        <w:t>対比</w:t>
      </w:r>
      <w:r>
        <w:rPr>
          <w:rFonts w:ascii="MS Gothic" w:hAnsi="MS Gothic" w:eastAsia="MS Gothic" w:cs="MS Gothic"/>
        </w:rPr>
        <w:t>されて</w:t>
      </w:r>
      <w:r>
        <w:rPr>
          <w:rFonts w:ascii="Microsoft YaHei" w:hAnsi="Microsoft YaHei" w:eastAsia="Microsoft YaHei" w:cs="Microsoft YaHei"/>
        </w:rPr>
        <w:t>、</w:t>
      </w:r>
      <w:r>
        <w:rPr>
          <w:rFonts w:ascii="MS Gothic" w:hAnsi="MS Gothic" w:eastAsia="MS Gothic" w:cs="MS Gothic"/>
        </w:rPr>
        <w:t>バアル</w:t>
      </w:r>
      <w:r>
        <w:rPr>
          <w:rFonts w:ascii="Microsoft YaHei" w:hAnsi="Microsoft YaHei" w:eastAsia="Microsoft YaHei" w:cs="Microsoft YaHei"/>
        </w:rPr>
        <w:t>礼拝</w:t>
      </w:r>
      <w:r>
        <w:rPr>
          <w:rFonts w:ascii="MS Gothic" w:hAnsi="MS Gothic" w:eastAsia="MS Gothic" w:cs="MS Gothic"/>
        </w:rPr>
        <w:t>の</w:t>
      </w:r>
      <w:r>
        <w:rPr>
          <w:rFonts w:ascii="Microsoft YaHei" w:hAnsi="Microsoft YaHei" w:eastAsia="Microsoft YaHei" w:cs="Microsoft YaHei"/>
        </w:rPr>
        <w:t>性質</w:t>
      </w:r>
      <w:r>
        <w:rPr>
          <w:rFonts w:ascii="MS Gothic" w:hAnsi="MS Gothic" w:eastAsia="MS Gothic" w:cs="MS Gothic"/>
        </w:rPr>
        <w:t>は</w:t>
      </w:r>
      <w:r>
        <w:rPr>
          <w:rFonts w:ascii="Microsoft YaHei" w:hAnsi="Microsoft YaHei" w:eastAsia="Microsoft YaHei" w:cs="Microsoft YaHei"/>
        </w:rPr>
        <w:t>余</w:t>
      </w:r>
      <w:r>
        <w:rPr>
          <w:rFonts w:ascii="MS Gothic" w:hAnsi="MS Gothic" w:eastAsia="MS Gothic" w:cs="MS Gothic"/>
        </w:rPr>
        <w:t>すところなく</w:t>
      </w:r>
      <w:r>
        <w:rPr>
          <w:rFonts w:ascii="Microsoft YaHei" w:hAnsi="Microsoft YaHei" w:eastAsia="Microsoft YaHei" w:cs="Microsoft YaHei"/>
        </w:rPr>
        <w:t>明</w:t>
      </w:r>
      <w:r>
        <w:rPr>
          <w:rFonts w:ascii="MS Gothic" w:hAnsi="MS Gothic" w:eastAsia="MS Gothic" w:cs="MS Gothic"/>
        </w:rPr>
        <w:t>らかにされる</w:t>
      </w:r>
      <w:r>
        <w:rPr>
          <w:rFonts w:ascii="Times New Roman" w:hAnsi="Times New Roman" w:eastAsia="Times New Roman" w:cs="Times New Roman"/>
        </w:rPr>
        <w:t>.</w:t>
      </w:r>
      <w:r>
        <w:rPr>
          <w:rFonts w:ascii="Microsoft YaHei" w:hAnsi="Microsoft YaHei" w:eastAsia="Microsoft YaHei" w:cs="Microsoft YaHei"/>
        </w:rPr>
        <w:t>民</w:t>
      </w:r>
      <w:r>
        <w:rPr>
          <w:rFonts w:ascii="MS Gothic" w:hAnsi="MS Gothic" w:eastAsia="MS Gothic" w:cs="MS Gothic"/>
        </w:rPr>
        <w:t>は</w:t>
      </w:r>
      <w:r>
        <w:rPr>
          <w:rFonts w:ascii="Microsoft YaHei" w:hAnsi="Microsoft YaHei" w:eastAsia="Microsoft YaHei" w:cs="Microsoft YaHei"/>
        </w:rPr>
        <w:t>、御名</w:t>
      </w:r>
      <w:r>
        <w:rPr>
          <w:rFonts w:ascii="MS Gothic" w:hAnsi="MS Gothic" w:eastAsia="MS Gothic" w:cs="MS Gothic"/>
        </w:rPr>
        <w:t>を</w:t>
      </w:r>
      <w:r>
        <w:rPr>
          <w:rFonts w:ascii="Microsoft YaHei" w:hAnsi="Microsoft YaHei" w:eastAsia="Microsoft YaHei" w:cs="Microsoft YaHei"/>
        </w:rPr>
        <w:t>告白</w:t>
      </w:r>
      <w:r>
        <w:rPr>
          <w:rFonts w:ascii="MS Gothic" w:hAnsi="MS Gothic" w:eastAsia="MS Gothic" w:cs="MS Gothic"/>
        </w:rPr>
        <w:t>するに</w:t>
      </w:r>
      <w:r>
        <w:rPr>
          <w:rFonts w:ascii="Microsoft YaHei" w:hAnsi="Microsoft YaHei" w:eastAsia="Microsoft YaHei" w:cs="Microsoft YaHei"/>
        </w:rPr>
        <w:t>至</w:t>
      </w:r>
      <w:r>
        <w:rPr>
          <w:rFonts w:ascii="MS Gothic" w:hAnsi="MS Gothic" w:eastAsia="MS Gothic" w:cs="MS Gothic"/>
        </w:rPr>
        <w:t>るまで</w:t>
      </w:r>
      <w:r>
        <w:rPr>
          <w:rFonts w:ascii="Microsoft YaHei" w:hAnsi="Microsoft YaHei" w:eastAsia="Microsoft YaHei" w:cs="Microsoft YaHei"/>
        </w:rPr>
        <w:t>露</w:t>
      </w:r>
      <w:r>
        <w:rPr>
          <w:rFonts w:ascii="MS Gothic" w:hAnsi="MS Gothic" w:eastAsia="MS Gothic" w:cs="MS Gothic"/>
        </w:rPr>
        <w:t>と</w:t>
      </w:r>
      <w:r>
        <w:rPr>
          <w:rFonts w:ascii="Microsoft YaHei" w:hAnsi="Microsoft YaHei" w:eastAsia="Microsoft YaHei" w:cs="Microsoft YaHei"/>
        </w:rPr>
        <w:t>雨</w:t>
      </w:r>
      <w:r>
        <w:rPr>
          <w:rFonts w:ascii="MS Gothic" w:hAnsi="MS Gothic" w:eastAsia="MS Gothic" w:cs="MS Gothic"/>
        </w:rPr>
        <w:t>を</w:t>
      </w:r>
      <w:r>
        <w:rPr>
          <w:rFonts w:ascii="Microsoft YaHei" w:hAnsi="Microsoft YaHei" w:eastAsia="Microsoft YaHei" w:cs="Microsoft YaHei"/>
        </w:rPr>
        <w:t>差</w:t>
      </w:r>
      <w:r>
        <w:rPr>
          <w:rFonts w:ascii="MS Gothic" w:hAnsi="MS Gothic" w:eastAsia="MS Gothic" w:cs="MS Gothic"/>
        </w:rPr>
        <w:t>し</w:t>
      </w:r>
      <w:r>
        <w:rPr>
          <w:rFonts w:ascii="Microsoft YaHei" w:hAnsi="Microsoft YaHei" w:eastAsia="Microsoft YaHei" w:cs="Microsoft YaHei"/>
        </w:rPr>
        <w:t>止</w:t>
      </w:r>
      <w:r>
        <w:rPr>
          <w:rFonts w:ascii="MS Gothic" w:hAnsi="MS Gothic" w:eastAsia="MS Gothic" w:cs="MS Gothic"/>
        </w:rPr>
        <w:t>めておられた</w:t>
      </w:r>
      <w:r>
        <w:rPr>
          <w:rFonts w:ascii="Microsoft YaHei" w:hAnsi="Microsoft YaHei" w:eastAsia="Microsoft YaHei" w:cs="Microsoft YaHei"/>
        </w:rPr>
        <w:t>神</w:t>
      </w:r>
      <w:r>
        <w:rPr>
          <w:rFonts w:ascii="MS Gothic" w:hAnsi="MS Gothic" w:eastAsia="MS Gothic" w:cs="MS Gothic"/>
        </w:rPr>
        <w:t>の</w:t>
      </w:r>
      <w:r>
        <w:rPr>
          <w:rFonts w:ascii="Microsoft YaHei" w:hAnsi="Microsoft YaHei" w:eastAsia="Microsoft YaHei" w:cs="Microsoft YaHei"/>
        </w:rPr>
        <w:t>義</w:t>
      </w:r>
      <w:r>
        <w:rPr>
          <w:rFonts w:ascii="MS Gothic" w:hAnsi="MS Gothic" w:eastAsia="MS Gothic" w:cs="MS Gothic"/>
        </w:rPr>
        <w:t>と</w:t>
      </w:r>
      <w:r>
        <w:rPr>
          <w:rFonts w:ascii="Microsoft YaHei" w:hAnsi="Microsoft YaHei" w:eastAsia="Microsoft YaHei" w:cs="Microsoft YaHei"/>
        </w:rPr>
        <w:t>憐</w:t>
      </w:r>
      <w:r>
        <w:rPr>
          <w:rFonts w:ascii="MS Gothic" w:hAnsi="MS Gothic" w:eastAsia="MS Gothic" w:cs="MS Gothic"/>
        </w:rPr>
        <w:t>れみを</w:t>
      </w:r>
      <w:r>
        <w:rPr>
          <w:rFonts w:ascii="Microsoft YaHei" w:hAnsi="Microsoft YaHei" w:eastAsia="Microsoft YaHei" w:cs="Microsoft YaHei"/>
        </w:rPr>
        <w:t>認</w:t>
      </w:r>
      <w:r>
        <w:rPr>
          <w:rFonts w:ascii="MS Gothic" w:hAnsi="MS Gothic" w:eastAsia="MS Gothic" w:cs="MS Gothic"/>
        </w:rPr>
        <w:t>める</w:t>
      </w:r>
      <w:r>
        <w:rPr>
          <w:rFonts w:ascii="Times New Roman" w:hAnsi="Times New Roman" w:eastAsia="Times New Roman" w:cs="Times New Roman"/>
        </w:rPr>
        <w:t>.</w:t>
      </w:r>
      <w:r>
        <w:rPr>
          <w:rFonts w:ascii="Microsoft YaHei" w:hAnsi="Microsoft YaHei" w:eastAsia="Microsoft YaHei" w:cs="Microsoft YaHei"/>
        </w:rPr>
        <w:t>今</w:t>
      </w:r>
      <w:r>
        <w:rPr>
          <w:rFonts w:ascii="MS Gothic" w:hAnsi="MS Gothic" w:eastAsia="MS Gothic" w:cs="MS Gothic"/>
        </w:rPr>
        <w:t>や</w:t>
      </w:r>
      <w:r>
        <w:rPr>
          <w:rFonts w:ascii="Microsoft YaHei" w:hAnsi="Microsoft YaHei" w:eastAsia="Microsoft YaHei" w:cs="Microsoft YaHei"/>
        </w:rPr>
        <w:t>彼</w:t>
      </w:r>
      <w:r>
        <w:rPr>
          <w:rFonts w:ascii="MS Gothic" w:hAnsi="MS Gothic" w:eastAsia="MS Gothic" w:cs="MS Gothic"/>
        </w:rPr>
        <w:t>らは</w:t>
      </w:r>
      <w:r>
        <w:rPr>
          <w:rFonts w:ascii="Microsoft YaHei" w:hAnsi="Microsoft YaHei" w:eastAsia="Microsoft YaHei" w:cs="Microsoft YaHei"/>
        </w:rPr>
        <w:t>、</w:t>
      </w:r>
      <w:r>
        <w:rPr>
          <w:rFonts w:ascii="MS Gothic" w:hAnsi="MS Gothic" w:eastAsia="MS Gothic" w:cs="MS Gothic"/>
        </w:rPr>
        <w:t>エリヤの</w:t>
      </w:r>
      <w:r>
        <w:rPr>
          <w:rFonts w:ascii="Microsoft YaHei" w:hAnsi="Microsoft YaHei" w:eastAsia="Microsoft YaHei" w:cs="Microsoft YaHei"/>
        </w:rPr>
        <w:t>神</w:t>
      </w:r>
      <w:r>
        <w:rPr>
          <w:rFonts w:ascii="MS Gothic" w:hAnsi="MS Gothic" w:eastAsia="MS Gothic" w:cs="MS Gothic"/>
        </w:rPr>
        <w:t>があらゆる</w:t>
      </w:r>
      <w:r>
        <w:rPr>
          <w:rFonts w:ascii="Microsoft YaHei" w:hAnsi="Microsoft YaHei" w:eastAsia="Microsoft YaHei" w:cs="Microsoft YaHei"/>
        </w:rPr>
        <w:t>偶像</w:t>
      </w:r>
      <w:r>
        <w:rPr>
          <w:rFonts w:ascii="MS Gothic" w:hAnsi="MS Gothic" w:eastAsia="MS Gothic" w:cs="MS Gothic"/>
        </w:rPr>
        <w:t>にまさっておられることを</w:t>
      </w:r>
      <w:r>
        <w:rPr>
          <w:rFonts w:ascii="Microsoft YaHei" w:hAnsi="Microsoft YaHei" w:eastAsia="Microsoft YaHei" w:cs="Microsoft YaHei"/>
        </w:rPr>
        <w:t>進</w:t>
      </w:r>
      <w:r>
        <w:rPr>
          <w:rFonts w:ascii="MS Gothic" w:hAnsi="MS Gothic" w:eastAsia="MS Gothic" w:cs="MS Gothic"/>
        </w:rPr>
        <w:t>んで</w:t>
      </w:r>
      <w:r>
        <w:rPr>
          <w:rFonts w:ascii="Microsoft YaHei" w:hAnsi="Microsoft YaHei" w:eastAsia="Microsoft YaHei" w:cs="Microsoft YaHei"/>
        </w:rPr>
        <w:t>認</w:t>
      </w:r>
      <w:r>
        <w:rPr>
          <w:rFonts w:ascii="MS Gothic" w:hAnsi="MS Gothic" w:eastAsia="MS Gothic" w:cs="MS Gothic"/>
        </w:rPr>
        <w:t>めようとしている</w:t>
      </w:r>
      <w:r>
        <w:rPr>
          <w:rFonts w:ascii="Times New Roman" w:hAnsi="Times New Roman" w:eastAsia="Times New Roman" w:cs="Times New Roman"/>
        </w:rPr>
        <w:t>.</w:t>
      </w:r>
      <w:r>
        <w:rPr>
          <w:rFonts w:ascii="Microsoft YaHei" w:hAnsi="Microsoft YaHei" w:eastAsia="Microsoft YaHei" w:cs="Microsoft YaHei"/>
        </w:rPr>
        <w:t>」『国</w:t>
      </w:r>
      <w:r>
        <w:rPr>
          <w:rFonts w:ascii="MS Gothic" w:hAnsi="MS Gothic" w:eastAsia="MS Gothic" w:cs="MS Gothic"/>
        </w:rPr>
        <w:t>と</w:t>
      </w:r>
      <w:r>
        <w:rPr>
          <w:rFonts w:ascii="Microsoft YaHei" w:hAnsi="Microsoft YaHei" w:eastAsia="Microsoft YaHei" w:cs="Microsoft YaHei"/>
        </w:rPr>
        <w:t>預言者』</w:t>
      </w:r>
      <w:r>
        <w:rPr>
          <w:rFonts w:ascii="Times New Roman" w:hAnsi="Times New Roman" w:eastAsia="Times New Roman" w:cs="Times New Roman"/>
        </w:rPr>
        <w:t>153</w:t>
      </w:r>
      <w:r>
        <w:rPr>
          <w:rFonts w:ascii="Microsoft YaHei" w:hAnsi="Microsoft YaHei" w:eastAsia="Microsoft YaHei" w:cs="Microsoft YaHei"/>
        </w:rPr>
        <w:t>頁</w:t>
      </w:r>
      <w:r>
        <w:rPr>
          <w:rFonts w:ascii="Times New Roman" w:hAnsi="Times New Roman" w:eastAsia="Times New Roman" w:cs="Times New Roman"/>
        </w:rPr>
        <w:t>.</w:t>
      </w:r>
    </w:p>
    <w:p>
      <w:pPr>
        <w:pStyle w:val="ArticleHeading"/>
        <w:jc w:val="left"/>
      </w:pPr>
      <w:r>
        <w:rPr>
          <w:rFonts w:ascii="Arial" w:hAnsi="Arial" w:eastAsia="Arial" w:cs="Arial"/>
        </w:rPr>
        <w:t>Hadi Lini? Musa</w:t>
      </w:r>
    </w:p>
    <w:p>
      <w:pPr>
        <w:pStyle w:val="ArticleBody"/>
        <w:jc w:val="left"/>
      </w:pPr>
      <w:r>
        <w:rPr>
          <w:rFonts w:ascii="Times New Roman" w:hAnsi="Times New Roman" w:eastAsia="Times New Roman" w:cs="Times New Roman"/>
        </w:rPr>
        <w:t>Faɛɛrtiirtel laaɓol maanaa ɗiɗi, “hol ko ɓuri yayde,” nde ɗum yecce e Kalima annabtaagal ngol, ko e masiiba jeegom e maɓɓe Misira e jamaanu Muusa. Masiiba jeegom ndee ko “saabu” (maanaa Islaam), kañum ɗum njoggi-ɗaa e “hendu fuɗnaange” (maanaa Islaam).</w:t>
      </w:r>
    </w:p>
    <w:p>
      <w:pPr>
        <w:pStyle w:val="ArticleScripture"/>
        <w:jc w:val="left"/>
      </w:pPr>
      <w:r>
        <w:rPr>
          <w:rFonts w:ascii="Times New Roman" w:hAnsi="Times New Roman" w:eastAsia="Times New Roman" w:cs="Times New Roman"/>
        </w:rPr>
        <w:t>Dhe Moisiu dhe Aaroni hynë te Faraoni dhe i thanë: Kështu thotë Zoti, Perëndia i Hebrenjve: Deri kur do të refuzosh të përulesh para meje? Lëre popullin tim të shkojë, që të më shërbejë. Përndryshe, nëse refuzon ta lësh popullin tim të shkojë, ja, nesër do të sjell karkalecat në vendin tënd; dhe ata do të mbulojnë sipërfaqen e dheut, aq sa nuk do të mund të shihet dheu; dhe do të hanë mbetjen e asaj që ka shpëtuar, që ju ka mbetur nga breshëri, dhe do të hanë çdo pemë që rritet për ju në arë; dhe do të mbushin shtëpitë e tua, shtëpitë e të gjithë shërbëtorëve të tu dhe shtëpitë e të gjithë Egjiptasve; gjë të cilën as etërit e tu, as etërit e etërve të tu nuk e kanë parë, që nga dita kur kanë qenë mbi dhe e deri më sot. Pastaj ai u kthye dhe doli nga Faraoni.</w:t>
      </w:r>
    </w:p>
    <w:p>
      <w:pPr>
        <w:pStyle w:val="ArticleScripture"/>
        <w:jc w:val="left"/>
      </w:pPr>
      <w:r>
        <w:rPr>
          <w:rFonts w:ascii="Microsoft YaHei" w:hAnsi="Microsoft YaHei" w:eastAsia="Microsoft YaHei" w:cs="Microsoft YaHei"/>
        </w:rPr>
        <w:t>而法老的臣僕對他說：「這人作我們的網羅</w:t>
      </w:r>
      <w:r>
        <w:rPr>
          <w:rFonts w:ascii="Times New Roman" w:hAnsi="Times New Roman" w:eastAsia="Times New Roman" w:cs="Times New Roman"/>
        </w:rPr>
        <w:t>,</w:t>
      </w:r>
      <w:r>
        <w:rPr>
          <w:rFonts w:ascii="Microsoft YaHei" w:hAnsi="Microsoft YaHei" w:eastAsia="Microsoft YaHei" w:cs="Microsoft YaHei"/>
        </w:rPr>
        <w:t>要到幾時呢？容那些人去</w:t>
      </w:r>
      <w:r>
        <w:rPr>
          <w:rFonts w:ascii="Times New Roman" w:hAnsi="Times New Roman" w:eastAsia="Times New Roman" w:cs="Times New Roman"/>
        </w:rPr>
        <w:t>,</w:t>
      </w:r>
      <w:r>
        <w:rPr>
          <w:rFonts w:ascii="Microsoft YaHei" w:hAnsi="Microsoft YaHei" w:eastAsia="Microsoft YaHei" w:cs="Microsoft YaHei"/>
        </w:rPr>
        <w:t>好事奉耶和華他們的神</w:t>
      </w:r>
      <w:r>
        <w:rPr>
          <w:rFonts w:ascii="Times New Roman" w:hAnsi="Times New Roman" w:eastAsia="Times New Roman" w:cs="Times New Roman"/>
        </w:rPr>
        <w:t>;</w:t>
      </w:r>
      <w:r>
        <w:rPr>
          <w:rFonts w:ascii="Microsoft YaHei" w:hAnsi="Microsoft YaHei" w:eastAsia="Microsoft YaHei" w:cs="Microsoft YaHei"/>
        </w:rPr>
        <w:t>你還不知道埃及已經毀滅了嗎？」</w:t>
      </w:r>
    </w:p>
    <w:p>
      <w:pPr>
        <w:pStyle w:val="ArticleScripture"/>
        <w:jc w:val="left"/>
      </w:pPr>
      <w:r>
        <w:rPr>
          <w:rFonts w:ascii="Times New Roman" w:hAnsi="Times New Roman" w:eastAsia="Times New Roman" w:cs="Times New Roman"/>
        </w:rPr>
        <w:t>Moïse et Aaron furent ramenés auprès de Pharaon; et il leur dit : Allez, servez l’Éternel, votre Dieu ; mais quels sont ceux qui iront ?</w:t>
      </w:r>
    </w:p>
    <w:p>
      <w:pPr>
        <w:pStyle w:val="ArticleScripture"/>
        <w:jc w:val="left"/>
      </w:pPr>
      <w:r>
        <w:rPr>
          <w:rFonts w:ascii="Times New Roman" w:hAnsi="Times New Roman" w:eastAsia="Times New Roman" w:cs="Times New Roman"/>
        </w:rPr>
        <w:t>Atëherë Moisiu tha: “Do të shkojmë me të rinjtë tanë dhe me të moshuarit tanë, me bijtë tanë dhe me bijat tona; do të shkojmë me kopetë tona të dhenve dhe me tufat tona të gjedhit, sepse duhet t’i kremtojmë një festë Zotit.”</w:t>
      </w:r>
    </w:p>
    <w:p>
      <w:pPr>
        <w:pStyle w:val="ArticleScripture"/>
        <w:jc w:val="left"/>
      </w:pPr>
      <w:r>
        <w:rPr>
          <w:rFonts w:ascii="Times New Roman" w:hAnsi="Times New Roman" w:eastAsia="Times New Roman" w:cs="Times New Roman"/>
        </w:rPr>
        <w:t>Ac ninnau a ddywedodd wrthynt, Bydded yr Arglwydd felly gyda chwi, megis y gollyngaf chwi ymaith, a’ch rhai bychain: edrychwch i hynny; canys y mae drygioni o’ch blaen. Nid felly: ewch yn awr, chwi sy’n ddynion, a gwasanaethwch yr Arglwydd; canys hyn oedd eich dymuniad. A hwythau a yrrwyd allan o ŵydd Pharo.</w:t>
      </w:r>
    </w:p>
    <w:p>
      <w:pPr>
        <w:pStyle w:val="ArticleScripture"/>
        <w:jc w:val="left"/>
      </w:pPr>
      <w:r>
        <w:rPr>
          <w:rFonts w:ascii="Times New Roman" w:hAnsi="Times New Roman" w:eastAsia="Times New Roman" w:cs="Times New Roman"/>
        </w:rPr>
        <w:t>Mme Yehowa ka kyerɛɛ Mose sɛ: “Tene wo nsa wɔ Egypt asase no so mma ntutummɛ no, na wonkɔ so ngu Egypt asase no so, na wonni asase no so nhaban nyinaa, nea amparibo no gyaw nyinaa.” Enti Mose trɛw ne poma no wɔ Egypt asase no so, na Yehowa maa apuei mframa bɔɔ asase no so da no nyinaa ne anadwo no nyinaa; na ade kyee no, apuei mframa no de ntutummɛ no bae. Na ntutummɛ no kɔɔ soro trɛw faa Egypt asase no nyinaa so, na wɔtenaa Egypt mmeae nyinaa so; na wɔn ano yɛɛ den yiye; wɔn anim no, na ntutummɛ a ɛte saa nni hɔ da, na wɔn akyi nso, ɛremma bio sɛɛ. Na wɔkataa asase no nyinaa anim, ma enti asase no yɛɛ sum; na wodii asase no so nhaban nyinaa ne nnua no aba nyinaa a amparibo no gyaw no; na biribiara a ɛyɛ ahabammono anka nnua no so anaa wuram nhaban no mu wɔ Egypt asase no nyinaa so.</w:t>
      </w:r>
    </w:p>
    <w:p>
      <w:pPr>
        <w:pStyle w:val="ArticleScripture"/>
        <w:jc w:val="left"/>
      </w:pPr>
      <w:r>
        <w:rPr>
          <w:rFonts w:ascii="Times New Roman" w:hAnsi="Times New Roman" w:eastAsia="Times New Roman" w:cs="Times New Roman"/>
        </w:rPr>
        <w:t>И тогда фараон поспешно призвал Моисея и Аарона и сказал: согрешил я пред Господом, Богом вашим, и пред вами. Итак, прости, молю тебя, грех мой только на этот раз, и помолись Господу, Богу вашему, чтобы Он только отвратил от меня эту смерть. Моисей вышел от фараона и помолился Господу. И воздвиг Господь весьма сильный западный ветер, и он унес саранчу и бросил ее в Чермное море; не осталось ни одной саранчи во всех пределах Египта. Исход 10:3–19.</w:t>
      </w:r>
    </w:p>
    <w:p>
      <w:pPr>
        <w:pStyle w:val="ArticleBody"/>
        <w:jc w:val="left"/>
      </w:pPr>
      <w:r>
        <w:rPr>
          <w:rFonts w:ascii="Times New Roman" w:hAnsi="Times New Roman" w:eastAsia="Times New Roman" w:cs="Times New Roman"/>
        </w:rPr>
        <w:t>Eerst vraagt „de HEERE, de God der Hebreeën”: „Hoe lang zult gij weigeren u voor Mijn aangezicht te verootmoedigen?” en daarna vroegen de dienaren van Farao Farao opnieuw: „Hoe lang zal deze man ons tot een strik zijn?” Deze vraag wordt gesteld tijdens de achtste plaag, die om verscheidene redenen overeenkomt met 9/11. De tiende plaag is de doodslag van de eerstgeborenen, die overeenkomt met het kruis en gevolgd wordt door de teleurstelling bij de Rode Zee, welke de inspiratie in verband brengt met de teleurstelling van de discipelen bij het kruis, die overeenkomt met de grote teleurstelling van de Millerieten in 1844. Deze drie getuigen stemmen alle overeen met de zondagswet. De tiende plaag is de zondagswet en twee plagen eerder bracht de achtste plaag de „sprinkhanen” op een „oostenwind”. De „sprinkhanen” vervulden de gehele aarde, evenals de islam heden de gehele wereld doet schudden, nu zij haar duisternis heeft verbreid door gedwongen immigratie. De Latijnse naam van de „treksprinkhaan” is „locusta migratoria”, hetgeen de verbreiding van de islam door immigratie voorstelt, die in de natuurlijke wereld door trek wordt getypeerd.</w:t>
      </w:r>
    </w:p>
    <w:p>
      <w:pPr>
        <w:pStyle w:val="ArticleBody"/>
        <w:jc w:val="left"/>
      </w:pPr>
      <w:r>
        <w:rPr>
          <w:rFonts w:ascii="Times New Roman" w:hAnsi="Times New Roman" w:eastAsia="Times New Roman" w:cs="Times New Roman"/>
        </w:rPr>
        <w:t>Dai-siú pê tai-hō͘ ê sióng-an sī hit-chióng ē kám-siū-tio̍h ê o͘-àm.</w:t>
      </w:r>
    </w:p>
    <w:p>
      <w:pPr>
        <w:pStyle w:val="ArticleScripture"/>
        <w:jc w:val="left"/>
      </w:pPr>
      <w:r>
        <w:rPr>
          <w:rFonts w:ascii="Times New Roman" w:hAnsi="Times New Roman" w:eastAsia="Times New Roman" w:cs="Times New Roman"/>
        </w:rPr>
        <w:t>Ook de HEERE zeide tot Mozes: Strek uw hand uit naar de hemel, opdat er duisternis zij over het land Egypte, ja, een duisternis die te tasten is. Toen strekte Mozes zijn hand uit naar de hemel; en er was een dikke duisternis in het gehele land Egypte, drie dagen lang. Zij zagen elkander niet, en niemand stond op van zijn plaats, drie dagen lang; maar alle kinderen Israëls hadden licht in hun woningen. Exodus 10:21–23.</w:t>
      </w:r>
    </w:p>
    <w:p>
      <w:pPr>
        <w:pStyle w:val="ArticleBody"/>
        <w:jc w:val="left"/>
      </w:pPr>
      <w:r>
        <w:rPr>
          <w:rFonts w:ascii="Times New Roman" w:hAnsi="Times New Roman" w:eastAsia="Times New Roman" w:cs="Times New Roman"/>
        </w:rPr>
        <w:t>Në simbolikën e “deri kur” të përfaqësuar nga Mali Karmel dhe Elia, shfaqet një dallim kur zjarri zbret nga qielli. Perëndia i Elias bëri atë që Baali nuk mund ta bëjë. Në historinë Millerite, dallimi u bë ndërmjet Protestantizmit Sardian të rënë dhe Adventizmit Millerit. Me Moisiun, dallimi ishte errësira ose drita. Në shtëpitë hebraike kishte dritë. Isaia na bën më tej të ditur se ata që nuk kanë dritë në vijën e Moisiut, të cilët janë gjithashtu ata që shkatërrohen nga Elia, dhe ata që humbin mantelin e Protestantizmit në periudhën kohore Millerite, janë një “popull” që “dëgjon” “me të vërtetë, por nuk kupton; dhe sheh” “me të vërtetë, por nuk percepton.” Pastaj bëhet një shpallje për këta njerëz, e cila thotë: “Trashe zemrën e këtij populli, dhe rëndoji veshët e tyre, dhe mbylli sytë e tyre; që të mos shohin me sytë e tyre, dhe të mos dëgjojnë me veshët e tyre, dhe të mos kuptojnë me zemrën e tyre, dhe të kthehen, dhe të shërohen.”</w:t>
      </w:r>
    </w:p>
    <w:p>
      <w:pPr>
        <w:pStyle w:val="ArticleBody"/>
        <w:jc w:val="left"/>
      </w:pPr>
      <w:r>
        <w:rPr>
          <w:rFonts w:ascii="Times New Roman" w:hAnsi="Times New Roman" w:eastAsia="Times New Roman" w:cs="Times New Roman"/>
        </w:rPr>
        <w:t>Prêt à faire l’œuvre, mais accablé par la mission de prêcher à ceux qui n’écouteront pas, Ésaïe « dit alors : “Seigneur, jusqu’à quand ?” »</w:t>
      </w:r>
    </w:p>
    <w:p>
      <w:pPr>
        <w:pStyle w:val="ArticleBody"/>
        <w:jc w:val="left"/>
      </w:pPr>
      <w:r>
        <w:rPr>
          <w:rFonts w:ascii="Times New Roman" w:hAnsi="Times New Roman" w:eastAsia="Times New Roman" w:cs="Times New Roman"/>
        </w:rPr>
        <w:t>Les trois dernières des dix plaies d’Égypte rendent témoignage aux trois étapes qui vont du 11 septembre à la loi du dimanche. Le 11 août 1840, le message du premier ange reçut sa puissance, et le 19 avril 1844, le second ange arriva et fut investi de puissance lors de la réunion de camp d’Exeter du 12 au 17 août, et le troisième ange arriva le 22 octobre 1844. Le troisième ange correspond à la loi du dimanche et identifie ainsi un processus en trois étapes, car on ne peut avoir un troisième sans un premier et un second.</w:t>
      </w:r>
    </w:p>
    <w:p>
      <w:pPr>
        <w:pStyle w:val="ArticleScripture"/>
        <w:jc w:val="left"/>
      </w:pPr>
      <w:r>
        <w:rPr>
          <w:rFonts w:ascii="Times New Roman" w:hAnsi="Times New Roman" w:eastAsia="Times New Roman" w:cs="Times New Roman"/>
        </w:rPr>
        <w:t>“پیام‌های نخست و دوم در سال‌های 1843 و 1844 داده شدند، و ما اکنون زیر اعلام پیام سوم قرار داریم؛ اما هر سه پیام هنوز باید اعلام شوند. اکنون نیز همچون همیشه، تکرار آن‌ها برای کسانی که در جست‌وجوی حقیقت‌اند، کاملاً ضروری است. ما باید با قلم و زبان این اعلان را به صدا درآوریم و ترتیب آن‌ها و نیز کاربرد نبوت‌هایی را که ما را به پیام فرشتهٔ سوم می‌رسانند، نشان دهیم. بدون پیام اول و دوم، پیام سومی نمی‌تواند وجود داشته باشد. این پیام‌ها را باید از طریق انتشارات و در خطابه‌ها به جهان ارائه کنیم، و در امتداد تاریخ نبوی، اموری را که بوده‌اند و اموری را که خواهند بود، نشان دهیم.” Selected Messages, book 2, 104, 105.</w:t>
      </w:r>
    </w:p>
    <w:p>
      <w:pPr>
        <w:pStyle w:val="ArticleBody"/>
        <w:jc w:val="left"/>
      </w:pPr>
      <w:r>
        <w:rPr>
          <w:rFonts w:ascii="Times New Roman" w:hAnsi="Times New Roman" w:eastAsia="Times New Roman" w:cs="Times New Roman"/>
        </w:rPr>
        <w:t>Wabɔ Ehyia mframa a ɛto so du no ne asɛndua no ne awerɛhow a edi hɔ no abom wɔ nkanyan mu. Enti Wabɔ Ehyia mframa a ɛto so du no ne nkrasɛm a ɛto so abiɛsa no yɛ pɛ, a ɛsɛ sɛ nkrasɛm a edi kan ne nea ɛto so abien di anim wɔ nkɔmhyɛ mu sɛnea ɛho hia no. Wɔ 9/11 no Awurade bisaa Farao se, “ɛbɛsi da bɛn,” na ɛno akyi pɛɛ no Farao nkoa nso bisaa se, “ɛbɛsi da bɛn.” Bere a Mose de Onyankopɔn asɛmmisa no a ɛne “ɛbɛsi da bɛn” no brɛɛ Farao no, na ansa na nkoa no asan aka Mose asɛmmisa no akyerɛ Farao no, Mose hyɛɛ nsakrae mu bere no agyirae sɛ, “ɔdan ne ho, na ofii Farao anim kɔe.” Exodus 10:6.</w:t>
      </w:r>
    </w:p>
    <w:p>
      <w:pPr>
        <w:pStyle w:val="ArticleBody"/>
        <w:jc w:val="left"/>
      </w:pPr>
      <w:r>
        <w:rPr>
          <w:rFonts w:ascii="Times New Roman" w:hAnsi="Times New Roman" w:eastAsia="Times New Roman" w:cs="Times New Roman"/>
        </w:rPr>
        <w:t>9/11 was prophetic turning point, dat na foreshadowed when Moses brought the plague of locusts wey came on the east wind.</w:t>
      </w:r>
    </w:p>
    <w:p>
      <w:pPr>
        <w:pStyle w:val="ArticleScripture"/>
        <w:jc w:val="left"/>
      </w:pPr>
      <w:r>
        <w:rPr>
          <w:rFonts w:ascii="Times New Roman" w:hAnsi="Times New Roman" w:eastAsia="Times New Roman" w:cs="Times New Roman"/>
        </w:rPr>
        <w:t>« Il est des périodes qui constituent des tournants dans l’histoire des nations et de l’Église. Dans la providence de Dieu, lorsque surviennent ces diverses crises, la lumière propre à ce temps est accordée. » Bible Echo, 26 août 1895.</w:t>
      </w:r>
    </w:p>
    <w:p>
      <w:pPr>
        <w:pStyle w:val="ArticleBody"/>
        <w:jc w:val="left"/>
      </w:pPr>
      <w:r>
        <w:rPr>
          <w:rFonts w:ascii="Times New Roman" w:hAnsi="Times New Roman" w:eastAsia="Times New Roman" w:cs="Times New Roman"/>
        </w:rPr>
        <w:t>Taaqaanni tulliuttoq kiserliorneq imaluunniit qaammaqqutaalersitsivoq, qanoq immikkoortitamiinnerit apeqqutaalluni. 9/11 “inuiattut oqaluttuassartaanni ilagiillu oqaluttuassaanni saaffiginninnermik allanngortitsisumik pingaaruteqartumik” pisoqarsimavoq. Taamanikkut Guutip innuttai utertitaallutik aqqutinut pisoqqanut ingerlaleqqusaapput, kisianni tassuuna pisunnissaq itigartitsissutigaat qarlortarnerullu nipaanut tusarliinertik naalarnagu. Kiserliornerup qaammaqqutillu akornanni avissaarneq Elijah-p kingorna naammassineqarpoq, Moses-ilu aperivoq: “qanoq sivisutigisumik?” Taassuma immikkoortumi tassani aamma oqaatigaa:</w:t>
      </w:r>
    </w:p>
    <w:p>
      <w:pPr>
        <w:pStyle w:val="ArticleScripture"/>
        <w:jc w:val="left"/>
      </w:pPr>
      <w:r>
        <w:rPr>
          <w:rFonts w:ascii="Times New Roman" w:hAnsi="Times New Roman" w:eastAsia="Times New Roman" w:cs="Times New Roman"/>
        </w:rPr>
        <w:t>«Մարդկանց ազգերի և եկեղեցու պատմության մեջ կան ժամանակաշրջաններ, որոնք շրջադարձային կետեր են։ Աստծո նախախնամության մեջ, երբ այս տարբեր ճգնաժամերը գալիս են, այդ ժամանակի համար լույսը տրվում է։ Եթե այն ընդունվում է, լինում է հոգևոր առաջընթաց, իսկ եթե մերժվում է, հետևում են հոգևոր անկումն ու հավատքի կործանումը»։ Bible Echo, August 26, 1895.</w:t>
      </w:r>
    </w:p>
    <w:p>
      <w:pPr>
        <w:pStyle w:val="ArticleBody"/>
        <w:jc w:val="left"/>
      </w:pPr>
      <w:r>
        <w:rPr>
          <w:rFonts w:ascii="Times New Roman" w:hAnsi="Times New Roman" w:eastAsia="Times New Roman" w:cs="Times New Roman"/>
        </w:rPr>
        <w:t>Artikla i sohia an mwe anapanong kin sapwe awora won taropwe en “iang fitu fansoun” me lon nehu artikla.</w:t>
      </w:r>
    </w:p>
    <w:p>
      <w:pPr>
        <w:pStyle w:val="ArticleScripture"/>
        <w:jc w:val="left"/>
      </w:pPr>
      <w:r>
        <w:rPr>
          <w:rFonts w:ascii="Leelawadee UI" w:hAnsi="Leelawadee UI" w:eastAsia="Leelawadee UI" w:cs="Leelawadee UI"/>
        </w:rPr>
        <w:t>ในเดือนพฤษภาคม</w:t>
      </w:r>
      <w:r>
        <w:rPr>
          <w:rFonts w:ascii="Times New Roman" w:hAnsi="Times New Roman" w:eastAsia="Times New Roman" w:cs="Times New Roman"/>
        </w:rPr>
        <w:t xml:space="preserve"> </w:t>
      </w:r>
      <w:r>
        <w:rPr>
          <w:rFonts w:ascii="Leelawadee UI" w:hAnsi="Leelawadee UI" w:eastAsia="Leelawadee UI" w:cs="Leelawadee UI"/>
        </w:rPr>
        <w:t>ค</w:t>
      </w:r>
      <w:r>
        <w:rPr>
          <w:rFonts w:ascii="Times New Roman" w:hAnsi="Times New Roman" w:eastAsia="Times New Roman" w:cs="Times New Roman"/>
        </w:rPr>
        <w:t>.</w:t>
      </w:r>
      <w:r>
        <w:rPr>
          <w:rFonts w:ascii="Leelawadee UI" w:hAnsi="Leelawadee UI" w:eastAsia="Leelawadee UI" w:cs="Leelawadee UI"/>
        </w:rPr>
        <w:t>ศ</w:t>
      </w:r>
      <w:r>
        <w:rPr>
          <w:rFonts w:ascii="Times New Roman" w:hAnsi="Times New Roman" w:eastAsia="Times New Roman" w:cs="Times New Roman"/>
        </w:rPr>
        <w:t xml:space="preserve">. 1842 </w:t>
      </w:r>
      <w:r>
        <w:rPr>
          <w:rFonts w:ascii="Leelawadee UI" w:hAnsi="Leelawadee UI" w:eastAsia="Leelawadee UI" w:cs="Leelawadee UI"/>
        </w:rPr>
        <w:t>ได้มีการประชุมสมัชชาใหญ่ขึ้นที่เมืองบอสตัน</w:t>
      </w:r>
      <w:r>
        <w:rPr>
          <w:rFonts w:ascii="Times New Roman" w:hAnsi="Times New Roman" w:eastAsia="Times New Roman" w:cs="Times New Roman"/>
        </w:rPr>
        <w:t xml:space="preserve"> </w:t>
      </w:r>
      <w:r>
        <w:rPr>
          <w:rFonts w:ascii="Leelawadee UI" w:hAnsi="Leelawadee UI" w:eastAsia="Leelawadee UI" w:cs="Leelawadee UI"/>
        </w:rPr>
        <w:t>รัฐแมสซาชูเซตส์</w:t>
      </w:r>
      <w:r>
        <w:rPr>
          <w:rFonts w:ascii="Times New Roman" w:hAnsi="Times New Roman" w:eastAsia="Times New Roman" w:cs="Times New Roman"/>
        </w:rPr>
        <w:t xml:space="preserve"> </w:t>
      </w:r>
      <w:r>
        <w:rPr>
          <w:rFonts w:ascii="Leelawadee UI" w:hAnsi="Leelawadee UI" w:eastAsia="Leelawadee UI" w:cs="Leelawadee UI"/>
        </w:rPr>
        <w:t>เมื่อเปิดการประชุมครั้งนี้</w:t>
      </w:r>
      <w:r>
        <w:rPr>
          <w:rFonts w:ascii="Times New Roman" w:hAnsi="Times New Roman" w:eastAsia="Times New Roman" w:cs="Times New Roman"/>
        </w:rPr>
        <w:t xml:space="preserve"> </w:t>
      </w:r>
      <w:r>
        <w:rPr>
          <w:rFonts w:ascii="Leelawadee UI" w:hAnsi="Leelawadee UI" w:eastAsia="Leelawadee UI" w:cs="Leelawadee UI"/>
        </w:rPr>
        <w:t>พี่น้องชาร์ลส์</w:t>
      </w:r>
      <w:r>
        <w:rPr>
          <w:rFonts w:ascii="Times New Roman" w:hAnsi="Times New Roman" w:eastAsia="Times New Roman" w:cs="Times New Roman"/>
        </w:rPr>
        <w:t xml:space="preserve"> </w:t>
      </w:r>
      <w:r>
        <w:rPr>
          <w:rFonts w:ascii="Leelawadee UI" w:hAnsi="Leelawadee UI" w:eastAsia="Leelawadee UI" w:cs="Leelawadee UI"/>
        </w:rPr>
        <w:t>ฟิทช์</w:t>
      </w:r>
      <w:r>
        <w:rPr>
          <w:rFonts w:ascii="Times New Roman" w:hAnsi="Times New Roman" w:eastAsia="Times New Roman" w:cs="Times New Roman"/>
        </w:rPr>
        <w:t xml:space="preserve"> </w:t>
      </w:r>
      <w:r>
        <w:rPr>
          <w:rFonts w:ascii="Leelawadee UI" w:hAnsi="Leelawadee UI" w:eastAsia="Leelawadee UI" w:cs="Leelawadee UI"/>
        </w:rPr>
        <w:t>และอพอลโลส</w:t>
      </w:r>
      <w:r>
        <w:rPr>
          <w:rFonts w:ascii="Times New Roman" w:hAnsi="Times New Roman" w:eastAsia="Times New Roman" w:cs="Times New Roman"/>
        </w:rPr>
        <w:t xml:space="preserve"> </w:t>
      </w:r>
      <w:r>
        <w:rPr>
          <w:rFonts w:ascii="Leelawadee UI" w:hAnsi="Leelawadee UI" w:eastAsia="Leelawadee UI" w:cs="Leelawadee UI"/>
        </w:rPr>
        <w:t>เฮล</w:t>
      </w:r>
      <w:r>
        <w:rPr>
          <w:rFonts w:ascii="Times New Roman" w:hAnsi="Times New Roman" w:eastAsia="Times New Roman" w:cs="Times New Roman"/>
        </w:rPr>
        <w:t xml:space="preserve"> </w:t>
      </w:r>
      <w:r>
        <w:rPr>
          <w:rFonts w:ascii="Leelawadee UI" w:hAnsi="Leelawadee UI" w:eastAsia="Leelawadee UI" w:cs="Leelawadee UI"/>
        </w:rPr>
        <w:t>แห่งเมืองเฮเวอร์ฮิลล์</w:t>
      </w:r>
      <w:r>
        <w:rPr>
          <w:rFonts w:ascii="Times New Roman" w:hAnsi="Times New Roman" w:eastAsia="Times New Roman" w:cs="Times New Roman"/>
        </w:rPr>
        <w:t xml:space="preserve"> </w:t>
      </w:r>
      <w:r>
        <w:rPr>
          <w:rFonts w:ascii="Leelawadee UI" w:hAnsi="Leelawadee UI" w:eastAsia="Leelawadee UI" w:cs="Leelawadee UI"/>
        </w:rPr>
        <w:t>ได้นำคำพยากรณ์เชิงภาพแห่งดาเนียลและยอห์น</w:t>
      </w:r>
      <w:r>
        <w:rPr>
          <w:rFonts w:ascii="Times New Roman" w:hAnsi="Times New Roman" w:eastAsia="Times New Roman" w:cs="Times New Roman"/>
        </w:rPr>
        <w:t xml:space="preserve"> </w:t>
      </w:r>
      <w:r>
        <w:rPr>
          <w:rFonts w:ascii="Leelawadee UI" w:hAnsi="Leelawadee UI" w:eastAsia="Leelawadee UI" w:cs="Leelawadee UI"/>
        </w:rPr>
        <w:t>ซึ่งพวกเขาได้วาดไว้บนผืนผ้า</w:t>
      </w:r>
      <w:r>
        <w:rPr>
          <w:rFonts w:ascii="Times New Roman" w:hAnsi="Times New Roman" w:eastAsia="Times New Roman" w:cs="Times New Roman"/>
        </w:rPr>
        <w:t xml:space="preserve"> </w:t>
      </w:r>
      <w:r>
        <w:rPr>
          <w:rFonts w:ascii="Leelawadee UI" w:hAnsi="Leelawadee UI" w:eastAsia="Leelawadee UI" w:cs="Leelawadee UI"/>
        </w:rPr>
        <w:t>พร้อมทั้งตัวเลขเชิงพยากรณ์ที่แสดงให้เห็นถึงความสำเร็จตามนั้น</w:t>
      </w:r>
      <w:r>
        <w:rPr>
          <w:rFonts w:ascii="Times New Roman" w:hAnsi="Times New Roman" w:eastAsia="Times New Roman" w:cs="Times New Roman"/>
        </w:rPr>
        <w:t xml:space="preserve"> </w:t>
      </w:r>
      <w:r>
        <w:rPr>
          <w:rFonts w:ascii="Leelawadee UI" w:hAnsi="Leelawadee UI" w:eastAsia="Leelawadee UI" w:cs="Leelawadee UI"/>
        </w:rPr>
        <w:t>มานำเสนอ</w:t>
      </w:r>
      <w:r>
        <w:rPr>
          <w:rFonts w:ascii="Times New Roman" w:hAnsi="Times New Roman" w:eastAsia="Times New Roman" w:cs="Times New Roman"/>
        </w:rPr>
        <w:t xml:space="preserve"> </w:t>
      </w:r>
      <w:r>
        <w:rPr>
          <w:rFonts w:ascii="Leelawadee UI" w:hAnsi="Leelawadee UI" w:eastAsia="Leelawadee UI" w:cs="Leelawadee UI"/>
        </w:rPr>
        <w:t>บราเดอร์ฟิทช์</w:t>
      </w:r>
      <w:r>
        <w:rPr>
          <w:rFonts w:ascii="Times New Roman" w:hAnsi="Times New Roman" w:eastAsia="Times New Roman" w:cs="Times New Roman"/>
        </w:rPr>
        <w:t xml:space="preserve"> </w:t>
      </w:r>
      <w:r>
        <w:rPr>
          <w:rFonts w:ascii="Leelawadee UI" w:hAnsi="Leelawadee UI" w:eastAsia="Leelawadee UI" w:cs="Leelawadee UI"/>
        </w:rPr>
        <w:t>ขณะอธิบายจากแผนภาพของตนต่อหน้าที่ประชุม</w:t>
      </w:r>
      <w:r>
        <w:rPr>
          <w:rFonts w:ascii="Times New Roman" w:hAnsi="Times New Roman" w:eastAsia="Times New Roman" w:cs="Times New Roman"/>
        </w:rPr>
        <w:t xml:space="preserve"> </w:t>
      </w:r>
      <w:r>
        <w:rPr>
          <w:rFonts w:ascii="Leelawadee UI" w:hAnsi="Leelawadee UI" w:eastAsia="Leelawadee UI" w:cs="Leelawadee UI"/>
        </w:rPr>
        <w:t>ได้กล่าวว่า</w:t>
      </w:r>
      <w:r>
        <w:rPr>
          <w:rFonts w:ascii="Times New Roman" w:hAnsi="Times New Roman" w:eastAsia="Times New Roman" w:cs="Times New Roman"/>
        </w:rPr>
        <w:t xml:space="preserve"> </w:t>
      </w:r>
      <w:r>
        <w:rPr>
          <w:rFonts w:ascii="Leelawadee UI" w:hAnsi="Leelawadee UI" w:eastAsia="Leelawadee UI" w:cs="Leelawadee UI"/>
        </w:rPr>
        <w:t>เมื่อเขาพิจารณาคำพยากรณ์เหล่านี้</w:t>
      </w:r>
      <w:r>
        <w:rPr>
          <w:rFonts w:ascii="Times New Roman" w:hAnsi="Times New Roman" w:eastAsia="Times New Roman" w:cs="Times New Roman"/>
        </w:rPr>
        <w:t xml:space="preserve"> </w:t>
      </w:r>
      <w:r>
        <w:rPr>
          <w:rFonts w:ascii="Leelawadee UI" w:hAnsi="Leelawadee UI" w:eastAsia="Leelawadee UI" w:cs="Leelawadee UI"/>
        </w:rPr>
        <w:t>เขาได้คิดว่า</w:t>
      </w:r>
      <w:r>
        <w:rPr>
          <w:rFonts w:ascii="Times New Roman" w:hAnsi="Times New Roman" w:eastAsia="Times New Roman" w:cs="Times New Roman"/>
        </w:rPr>
        <w:t xml:space="preserve"> </w:t>
      </w:r>
      <w:r>
        <w:rPr>
          <w:rFonts w:ascii="Leelawadee UI" w:hAnsi="Leelawadee UI" w:eastAsia="Leelawadee UI" w:cs="Leelawadee UI"/>
        </w:rPr>
        <w:t>หากเขาสามารถจัดทำสิ่งหนึ่งสิ่งใดในลักษณะเช่นที่นำเสนออยู่นี้ได้</w:t>
      </w:r>
      <w:r>
        <w:rPr>
          <w:rFonts w:ascii="Times New Roman" w:hAnsi="Times New Roman" w:eastAsia="Times New Roman" w:cs="Times New Roman"/>
        </w:rPr>
        <w:t xml:space="preserve"> </w:t>
      </w:r>
      <w:r>
        <w:rPr>
          <w:rFonts w:ascii="Leelawadee UI" w:hAnsi="Leelawadee UI" w:eastAsia="Leelawadee UI" w:cs="Leelawadee UI"/>
        </w:rPr>
        <w:t>ก็จะช่วยทำให้หัวข้อนี้กระจ่างง่ายขึ้น</w:t>
      </w:r>
      <w:r>
        <w:rPr>
          <w:rFonts w:ascii="Times New Roman" w:hAnsi="Times New Roman" w:eastAsia="Times New Roman" w:cs="Times New Roman"/>
        </w:rPr>
        <w:t xml:space="preserve"> </w:t>
      </w:r>
      <w:r>
        <w:rPr>
          <w:rFonts w:ascii="Leelawadee UI" w:hAnsi="Leelawadee UI" w:eastAsia="Leelawadee UI" w:cs="Leelawadee UI"/>
        </w:rPr>
        <w:t>และทำให้เขาสามารถนำเสนอต่อผู้ฟังได้สะดวกยิ่งขึ้น</w:t>
      </w:r>
      <w:r>
        <w:rPr>
          <w:rFonts w:ascii="Times New Roman" w:hAnsi="Times New Roman" w:eastAsia="Times New Roman" w:cs="Times New Roman"/>
        </w:rPr>
        <w:t xml:space="preserve"> </w:t>
      </w:r>
      <w:r>
        <w:rPr>
          <w:rFonts w:ascii="Leelawadee UI" w:hAnsi="Leelawadee UI" w:eastAsia="Leelawadee UI" w:cs="Leelawadee UI"/>
        </w:rPr>
        <w:t>ณ</w:t>
      </w:r>
      <w:r>
        <w:rPr>
          <w:rFonts w:ascii="Times New Roman" w:hAnsi="Times New Roman" w:eastAsia="Times New Roman" w:cs="Times New Roman"/>
        </w:rPr>
        <w:t xml:space="preserve"> </w:t>
      </w:r>
      <w:r>
        <w:rPr>
          <w:rFonts w:ascii="Leelawadee UI" w:hAnsi="Leelawadee UI" w:eastAsia="Leelawadee UI" w:cs="Leelawadee UI"/>
        </w:rPr>
        <w:t>ที่นี้มีความสว่างยิ่งขึ้นในมรรคาของเรา</w:t>
      </w:r>
      <w:r>
        <w:rPr>
          <w:rFonts w:ascii="Times New Roman" w:hAnsi="Times New Roman" w:eastAsia="Times New Roman" w:cs="Times New Roman"/>
        </w:rPr>
        <w:t xml:space="preserve"> </w:t>
      </w:r>
      <w:r>
        <w:rPr>
          <w:rFonts w:ascii="Leelawadee UI" w:hAnsi="Leelawadee UI" w:eastAsia="Leelawadee UI" w:cs="Leelawadee UI"/>
        </w:rPr>
        <w:t>พี่น้องเหล่านี้กำลังกระทำสิ่งที่องค์พระผู้เป็นเจ้าได้ทรงสำแดงแก่ฮาบากุกในนิมิตของท่านเมื่อ</w:t>
      </w:r>
      <w:r>
        <w:rPr>
          <w:rFonts w:ascii="Times New Roman" w:hAnsi="Times New Roman" w:eastAsia="Times New Roman" w:cs="Times New Roman"/>
        </w:rPr>
        <w:t xml:space="preserve"> 2,468 </w:t>
      </w:r>
      <w:r>
        <w:rPr>
          <w:rFonts w:ascii="Leelawadee UI" w:hAnsi="Leelawadee UI" w:eastAsia="Leelawadee UI" w:cs="Leelawadee UI"/>
        </w:rPr>
        <w:t>ปีก่อน</w:t>
      </w:r>
      <w:r>
        <w:rPr>
          <w:rFonts w:ascii="Times New Roman" w:hAnsi="Times New Roman" w:eastAsia="Times New Roman" w:cs="Times New Roman"/>
        </w:rPr>
        <w:t xml:space="preserve"> </w:t>
      </w:r>
      <w:r>
        <w:rPr>
          <w:rFonts w:ascii="Leelawadee UI" w:hAnsi="Leelawadee UI" w:eastAsia="Leelawadee UI" w:cs="Leelawadee UI"/>
        </w:rPr>
        <w:t>โดยตรัสว่า</w:t>
      </w:r>
      <w:r>
        <w:rPr>
          <w:rFonts w:ascii="Times New Roman" w:hAnsi="Times New Roman" w:eastAsia="Times New Roman" w:cs="Times New Roman"/>
        </w:rPr>
        <w:t xml:space="preserve"> “</w:t>
      </w:r>
      <w:r>
        <w:rPr>
          <w:rFonts w:ascii="Leelawadee UI" w:hAnsi="Leelawadee UI" w:eastAsia="Leelawadee UI" w:cs="Leelawadee UI"/>
        </w:rPr>
        <w:t>จงเขียนนิมิตนั้น</w:t>
      </w:r>
      <w:r>
        <w:rPr>
          <w:rFonts w:ascii="Times New Roman" w:hAnsi="Times New Roman" w:eastAsia="Times New Roman" w:cs="Times New Roman"/>
        </w:rPr>
        <w:t xml:space="preserve"> </w:t>
      </w:r>
      <w:r>
        <w:rPr>
          <w:rFonts w:ascii="Leelawadee UI" w:hAnsi="Leelawadee UI" w:eastAsia="Leelawadee UI" w:cs="Leelawadee UI"/>
        </w:rPr>
        <w:t>และทำให้เห็นเด่นชัดบนแผ่นป้าย</w:t>
      </w:r>
      <w:r>
        <w:rPr>
          <w:rFonts w:ascii="Times New Roman" w:hAnsi="Times New Roman" w:eastAsia="Times New Roman" w:cs="Times New Roman"/>
        </w:rPr>
        <w:t xml:space="preserve"> </w:t>
      </w:r>
      <w:r>
        <w:rPr>
          <w:rFonts w:ascii="Leelawadee UI" w:hAnsi="Leelawadee UI" w:eastAsia="Leelawadee UI" w:cs="Leelawadee UI"/>
        </w:rPr>
        <w:t>เพื่อว่าผู้ที่อ่านจะได้วิ่งไป</w:t>
      </w:r>
      <w:r>
        <w:rPr>
          <w:rFonts w:ascii="Times New Roman" w:hAnsi="Times New Roman" w:eastAsia="Times New Roman" w:cs="Times New Roman"/>
        </w:rPr>
        <w:t xml:space="preserve">” </w:t>
      </w:r>
      <w:r>
        <w:rPr>
          <w:rFonts w:ascii="Leelawadee UI" w:hAnsi="Leelawadee UI" w:eastAsia="Leelawadee UI" w:cs="Leelawadee UI"/>
        </w:rPr>
        <w:t>เพราะว่านิมิตนั้นยังคงรอถึงเวลาที่กำหนดไว้</w:t>
      </w:r>
      <w:r>
        <w:rPr>
          <w:rFonts w:ascii="Times New Roman" w:hAnsi="Times New Roman" w:eastAsia="Times New Roman" w:cs="Times New Roman"/>
        </w:rPr>
        <w:t xml:space="preserve">” </w:t>
      </w:r>
      <w:r>
        <w:rPr>
          <w:rFonts w:ascii="Leelawadee UI" w:hAnsi="Leelawadee UI" w:eastAsia="Leelawadee UI" w:cs="Leelawadee UI"/>
        </w:rPr>
        <w:t>ฮาบากุก</w:t>
      </w:r>
      <w:r>
        <w:rPr>
          <w:rFonts w:ascii="Times New Roman" w:hAnsi="Times New Roman" w:eastAsia="Times New Roman" w:cs="Times New Roman"/>
        </w:rPr>
        <w:t xml:space="preserve"> 2:2</w:t>
      </w:r>
    </w:p>
    <w:p>
      <w:pPr>
        <w:pStyle w:val="ArticleScripture"/>
        <w:jc w:val="left"/>
      </w:pPr>
      <w:r>
        <w:rPr>
          <w:rFonts w:ascii="Times New Roman" w:hAnsi="Times New Roman" w:eastAsia="Times New Roman" w:cs="Times New Roman"/>
        </w:rPr>
        <w:t>«پس از اندکی گفت‌وگو دربارهٔ این موضوع، به اتفاق آرا رأی داده شد که سیصد نسخه همانند این، چاپ سنگی شود، و این کار به‌زودی انجام گرفت. آن‌ها را «نمودارهای ‘43» می‌نامیدند. این کنفرانسی بسیار مهم بود.» The Autobiography of Joseph Bates, 263.</w:t>
      </w:r>
    </w:p>
    <w:p>
      <w:pPr>
        <w:pStyle w:val="ArticleScripture"/>
        <w:jc w:val="left"/>
      </w:pPr>
      <w:r>
        <w:rPr>
          <w:rFonts w:ascii="Times New Roman" w:hAnsi="Times New Roman" w:eastAsia="Times New Roman" w:cs="Times New Roman"/>
        </w:rPr>
        <w:t>« J’ai vu que le tableau de 1843 avait été dirigé par la main du Seigneur, et qu’il ne devait pas être modifié ; que les chiffres étaient tels qu’Il les voulait ; que Sa main était au-dessus d’eux et cachait une erreur dans certains des chiffres, de sorte que nul ne pouvait la voir, jusqu’à ce que Sa main fût retirée. » Early Writings, 74.</w:t>
      </w:r>
    </w:p>
    <w:p>
      <w:pPr>
        <w:pStyle w:val="ArticleScripture"/>
        <w:jc w:val="left"/>
      </w:pPr>
      <w:r>
        <w:rPr>
          <w:rFonts w:ascii="Times New Roman" w:hAnsi="Times New Roman" w:eastAsia="Times New Roman" w:cs="Times New Roman"/>
        </w:rPr>
        <w:t>"Ɓe ndee wonanɗe e ɗowrowol ɓe waajinooɓe ɓe Ɗiɗal Ɗiɗiɗol e ɗerewolaji maɓɓe, nde ɓe ndarii e ‘gomɗinal arannde,’ woni ko suɓaade kaarte nde waɗi no hebbinaande Habakkuk 2:2, 3. Si kaarte nde woni fannu annabaku (e waɗi ɓe njeddi nde njoɓdi gomɗinal arannde), ɗum waɗi ko BC 457 woni hitaande nde 2300 ñalɗi ɗi foti ɗaɓɓitaade. E woodani no 1843 waɗi hitaande artuunde ndee suɓaa ngam ‘wahayu’ nduu ‘ɗoƴa,’ walla ngam heɓaade carel ɗoƴgol, ɗum carel ngal cemmbi rewɓe suudu ɗii waɗi no ɓe yookata e ɓe ɗaanata e dow fannu mawɗo oo ɗum carel, ko ɓuri yeeso nde ɓe ndaɗetee ngam Hoolaare Cakaaki Balɗe Nder Jemma. Second Advent Review and Sabbath Herald, Volume I, Number 2, James White."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Livre de Joël et l’Église adventiste du septième jour de Laodicée - Numéro quatre</dc:title>
  <dc:subject/>
  <dc:creator>Jeff Pippenger</dc:creator>
  <cp:keywords/>
  <dc:description>Generated by ArticleDigger from joel\04_joel.json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