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dan Gereja Masehi Advent Hari Ketujuh Laodikia - Nomor Enam</w:t>
      </w:r>
    </w:p>
    <w:p>
      <w:pPr>
        <w:pStyle w:val="ArticleSubtitle"/>
        <w:jc w:val="left"/>
      </w:pPr>
      <w:r>
        <w:rPr>
          <w:rFonts w:ascii="Arial" w:hAnsi="Arial" w:eastAsia="Arial" w:cs="Arial"/>
        </w:rPr>
        <w:t>Nambari wa Ajabu na Hata Lini?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le Merveilleux Compteur, ne se contente pas de produire des énigmes fondées sur les mathématiques ; Il est le Créateur des mathématiques.</w:t>
      </w:r>
    </w:p>
    <w:p>
      <w:pPr>
        <w:pStyle w:val="ArticleScripture"/>
        <w:jc w:val="left"/>
      </w:pPr>
      <w:r>
        <w:rPr>
          <w:rFonts w:ascii="Times New Roman" w:hAnsi="Times New Roman" w:eastAsia="Times New Roman" w:cs="Times New Roman"/>
        </w:rPr>
        <w:t>Car c’est en lui qu’ont été créées toutes choses qui sont dans les cieux et sur la terre, les visibles et les invisibles, soit les trônes, soit les dominations, soit les principautés, soit les puissances : toutes choses ont été créées par lui et pour lui. Et il est avant toutes choses, et toutes choses subsistent en lui. Colossiens 1:16, 17.</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एआई</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संख्याओं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पल्मोनी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संख्याओं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महत्व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गणित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महत्व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निम्नलिखित</w:t>
      </w:r>
      <w:r>
        <w:rPr>
          <w:rFonts w:ascii="Times New Roman" w:hAnsi="Times New Roman" w:eastAsia="Times New Roman" w:cs="Times New Roman"/>
        </w:rPr>
        <w:t xml:space="preserve"> </w:t>
      </w:r>
      <w:r>
        <w:rPr>
          <w:rFonts w:ascii="Nirmala UI" w:hAnsi="Nirmala UI" w:eastAsia="Nirmala UI" w:cs="Nirmala UI"/>
        </w:rPr>
        <w:t>सूची</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भविष्यद्वाणीमय</w:t>
      </w:r>
      <w:r>
        <w:rPr>
          <w:rFonts w:ascii="Times New Roman" w:hAnsi="Times New Roman" w:eastAsia="Times New Roman" w:cs="Times New Roman"/>
        </w:rPr>
        <w:t xml:space="preserve"> </w:t>
      </w:r>
      <w:r>
        <w:rPr>
          <w:rFonts w:ascii="Nirmala UI" w:hAnsi="Nirmala UI" w:eastAsia="Nirmala UI" w:cs="Nirmala UI"/>
        </w:rPr>
        <w:t>संख्याओं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निरूपण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गणित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प्रमुखता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पाठ्यपुस्तकों</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गणितीय</w:t>
      </w:r>
      <w:r>
        <w:rPr>
          <w:rFonts w:ascii="Times New Roman" w:hAnsi="Times New Roman" w:eastAsia="Times New Roman" w:cs="Times New Roman"/>
        </w:rPr>
        <w:t xml:space="preserve"> </w:t>
      </w:r>
      <w:r>
        <w:rPr>
          <w:rFonts w:ascii="Nirmala UI" w:hAnsi="Nirmala UI" w:eastAsia="Nirmala UI" w:cs="Nirmala UI"/>
        </w:rPr>
        <w:t>संस्कृति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प्रतिष्ठित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42 – ff icon pop-culture ultimate + abundant, pronic, Catalan, sphenic.</w:t>
      </w:r>
    </w:p>
    <w:p>
      <w:pPr>
        <w:pStyle w:val="ArticleBody"/>
        <w:jc w:val="left"/>
      </w:pPr>
      <w:r>
        <w:rPr>
          <w:rFonts w:ascii="Times New Roman" w:hAnsi="Times New Roman" w:eastAsia="Times New Roman" w:cs="Times New Roman"/>
        </w:rPr>
        <w:t>7 – Chéri petit nombre premier aux nombreux titres (Mersenne, nombre premier sûr, nombre premier heureux, etc.).</w:t>
      </w:r>
    </w:p>
    <w:p>
      <w:pPr>
        <w:pStyle w:val="ArticleBody"/>
        <w:jc w:val="left"/>
      </w:pPr>
      <w:r>
        <w:rPr>
          <w:rFonts w:ascii="Times New Roman" w:hAnsi="Times New Roman" w:eastAsia="Times New Roman" w:cs="Times New Roman"/>
        </w:rPr>
        <w:t>23 – Prime chargé d’étiquettes particulières (Sophie Germain, nombre premier sûr, nombre premier heureux, etc.).</w:t>
      </w:r>
    </w:p>
    <w:p>
      <w:pPr>
        <w:pStyle w:val="ArticleBody"/>
        <w:jc w:val="left"/>
      </w:pPr>
      <w:r>
        <w:rPr>
          <w:rFonts w:ascii="Times New Roman" w:hAnsi="Times New Roman" w:eastAsia="Times New Roman" w:cs="Times New Roman"/>
        </w:rPr>
        <w:t>2520 – Minongono lokumu mpo ete ezali motángo ya moke koleka oyo ekabolamaka na 1 kino 10 nyonso kozanga etikali (LCM 1–10), mpe ezali motángo oyo ezali na bakabolami mingi.</w:t>
      </w:r>
    </w:p>
    <w:p>
      <w:pPr>
        <w:pStyle w:val="ArticleBody"/>
        <w:jc w:val="left"/>
      </w:pPr>
      <w:r>
        <w:rPr>
          <w:rFonts w:ascii="Times New Roman" w:hAnsi="Times New Roman" w:eastAsia="Times New Roman" w:cs="Times New Roman"/>
        </w:rPr>
        <w:t>220 – La moitié du plus petit couple de nombres amicaux (avec 284).</w:t>
      </w:r>
    </w:p>
    <w:p>
      <w:pPr>
        <w:pStyle w:val="ArticleBody"/>
        <w:jc w:val="left"/>
      </w:pPr>
      <w:r>
        <w:rPr>
          <w:rFonts w:ascii="Times New Roman" w:hAnsi="Times New Roman" w:eastAsia="Times New Roman" w:cs="Times New Roman"/>
        </w:rPr>
        <w:t xml:space="preserve">19 – </w:t>
      </w:r>
      <w:r>
        <w:rPr>
          <w:rFonts w:ascii="Nirmala UI" w:hAnsi="Nirmala UI" w:eastAsia="Nirmala UI" w:cs="Nirmala UI"/>
        </w:rPr>
        <w:t>উৎকৃষ্ট</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সংখ্যা</w:t>
      </w:r>
      <w:r>
        <w:rPr>
          <w:rFonts w:ascii="Times New Roman" w:hAnsi="Times New Roman" w:eastAsia="Times New Roman" w:cs="Times New Roman"/>
        </w:rPr>
        <w:t xml:space="preserve">: </w:t>
      </w:r>
      <w:r>
        <w:rPr>
          <w:rFonts w:ascii="Nirmala UI" w:hAnsi="Nirmala UI" w:eastAsia="Nirmala UI" w:cs="Nirmala UI"/>
        </w:rPr>
        <w:t>যমজ</w:t>
      </w:r>
      <w:r>
        <w:rPr>
          <w:rFonts w:ascii="Times New Roman" w:hAnsi="Times New Roman" w:eastAsia="Times New Roman" w:cs="Times New Roman"/>
        </w:rPr>
        <w:t xml:space="preserve">, </w:t>
      </w:r>
      <w:r>
        <w:rPr>
          <w:rFonts w:ascii="Nirmala UI" w:hAnsi="Nirmala UI" w:eastAsia="Nirmala UI" w:cs="Nirmala UI"/>
        </w:rPr>
        <w:t>কাজিন</w:t>
      </w:r>
      <w:r>
        <w:rPr>
          <w:rFonts w:ascii="Times New Roman" w:hAnsi="Times New Roman" w:eastAsia="Times New Roman" w:cs="Times New Roman"/>
        </w:rPr>
        <w:t xml:space="preserve">, </w:t>
      </w:r>
      <w:r>
        <w:rPr>
          <w:rFonts w:ascii="Nirmala UI" w:hAnsi="Nirmala UI" w:eastAsia="Nirmala UI" w:cs="Nirmala UI"/>
        </w:rPr>
        <w:t>সেক্সি</w:t>
      </w:r>
      <w:r>
        <w:rPr>
          <w:rFonts w:ascii="Times New Roman" w:hAnsi="Times New Roman" w:eastAsia="Times New Roman" w:cs="Times New Roman"/>
        </w:rPr>
        <w:t xml:space="preserve">, </w:t>
      </w:r>
      <w:r>
        <w:rPr>
          <w:rFonts w:ascii="Nirmala UI" w:hAnsi="Nirmala UI" w:eastAsia="Nirmala UI" w:cs="Nirmala UI"/>
        </w:rPr>
        <w:t>হিগনার</w:t>
      </w:r>
      <w:r>
        <w:rPr>
          <w:rFonts w:ascii="Times New Roman" w:hAnsi="Times New Roman" w:eastAsia="Times New Roman" w:cs="Times New Roman"/>
        </w:rPr>
        <w:t xml:space="preserve"> </w:t>
      </w:r>
      <w:r>
        <w:rPr>
          <w:rFonts w:ascii="Nirmala UI" w:hAnsi="Nirmala UI" w:eastAsia="Nirmala UI" w:cs="Nirmala UI"/>
        </w:rPr>
        <w:t>সংখ্যা</w:t>
      </w:r>
      <w:r>
        <w:rPr>
          <w:rFonts w:ascii="Times New Roman" w:hAnsi="Times New Roman" w:eastAsia="Times New Roman" w:cs="Times New Roman"/>
        </w:rPr>
        <w:t xml:space="preserve">, </w:t>
      </w:r>
      <w:r>
        <w:rPr>
          <w:rFonts w:ascii="Nirmala UI" w:hAnsi="Nirmala UI" w:eastAsia="Nirmala UI" w:cs="Nirmala UI"/>
        </w:rPr>
        <w:t>সুখী</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সংখ্যা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w:t>
      </w:r>
      <w:r>
        <w:rPr>
          <w:rFonts w:ascii="Nirmala UI" w:hAnsi="Nirmala UI" w:eastAsia="Nirmala UI" w:cs="Nirmala UI"/>
        </w:rPr>
        <w:t>ক্ষুদ্র</w:t>
      </w:r>
      <w:r>
        <w:rPr>
          <w:rFonts w:ascii="Times New Roman" w:hAnsi="Times New Roman" w:eastAsia="Times New Roman" w:cs="Times New Roman"/>
        </w:rPr>
        <w:t xml:space="preserve"> </w:t>
      </w:r>
      <w:r>
        <w:rPr>
          <w:rFonts w:ascii="Nirmala UI" w:hAnsi="Nirmala UI" w:eastAsia="Nirmala UI" w:cs="Nirmala UI"/>
        </w:rPr>
        <w:t>মৌলিক</w:t>
      </w:r>
      <w:r>
        <w:rPr>
          <w:rFonts w:ascii="Times New Roman" w:hAnsi="Times New Roman" w:eastAsia="Times New Roman" w:cs="Times New Roman"/>
        </w:rPr>
        <w:t xml:space="preserve"> </w:t>
      </w:r>
      <w:r>
        <w:rPr>
          <w:rFonts w:ascii="Nirmala UI" w:hAnsi="Nirmala UI" w:eastAsia="Nirmala UI" w:cs="Nirmala UI"/>
        </w:rPr>
        <w:t>সংখ্যাগুলোর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সমাদৃত।</w:t>
      </w:r>
    </w:p>
    <w:p>
      <w:pPr>
        <w:pStyle w:val="ArticleBody"/>
        <w:jc w:val="left"/>
      </w:pPr>
      <w:r>
        <w:rPr>
          <w:rFonts w:ascii="Times New Roman" w:hAnsi="Times New Roman" w:eastAsia="Times New Roman" w:cs="Times New Roman"/>
        </w:rPr>
        <w:t>1260 – Nombre hautement composé important (juste avant 2520).</w:t>
      </w:r>
    </w:p>
    <w:p>
      <w:pPr>
        <w:pStyle w:val="ArticleBody"/>
        <w:jc w:val="left"/>
      </w:pPr>
      <w:r>
        <w:rPr>
          <w:rFonts w:ascii="Times New Roman" w:hAnsi="Times New Roman" w:eastAsia="Times New Roman" w:cs="Times New Roman"/>
        </w:rPr>
        <w:t>30 – Kitu kidogo kabisa chenye mgawo mwingi kinachotokana na zao la nambari tatu za kwanza za msingi; mfano wa kawaida katika vitabu vya kiada.</w:t>
      </w:r>
    </w:p>
    <w:p>
      <w:pPr>
        <w:pStyle w:val="ArticleBody"/>
        <w:jc w:val="left"/>
      </w:pPr>
      <w:r>
        <w:rPr>
          <w:rFonts w:ascii="Times New Roman" w:hAnsi="Times New Roman" w:eastAsia="Times New Roman" w:cs="Times New Roman"/>
        </w:rPr>
        <w:t>2300 – PPCM de 1 à 9.</w:t>
      </w:r>
    </w:p>
    <w:p>
      <w:pPr>
        <w:pStyle w:val="ArticleBody"/>
        <w:jc w:val="left"/>
      </w:pPr>
      <w:r>
        <w:rPr>
          <w:rFonts w:ascii="Times New Roman" w:hAnsi="Times New Roman" w:eastAsia="Times New Roman" w:cs="Times New Roman"/>
        </w:rPr>
        <w:t>400 – Faatafafa atoatoa mamā (20²).</w:t>
      </w:r>
    </w:p>
    <w:p>
      <w:pPr>
        <w:pStyle w:val="ArticleBody"/>
        <w:jc w:val="left"/>
      </w:pPr>
      <w:r>
        <w:rPr>
          <w:rFonts w:ascii="Times New Roman" w:hAnsi="Times New Roman" w:eastAsia="Times New Roman" w:cs="Times New Roman"/>
        </w:rPr>
        <w:t>65 – Le plus petit nombre qui soit la somme de deux carrés positifs de deux manières différentes (1²+8² et 4²+7²) ; intéressant, mais plus spécialisé.</w:t>
      </w:r>
    </w:p>
    <w:p>
      <w:pPr>
        <w:pStyle w:val="ArticleBody"/>
        <w:jc w:val="left"/>
      </w:pPr>
      <w:r>
        <w:rPr>
          <w:rFonts w:ascii="Times New Roman" w:hAnsi="Times New Roman" w:eastAsia="Times New Roman" w:cs="Times New Roman"/>
        </w:rPr>
        <w:t>46 – Le plus grand nombre pair qui ne peut pas s’exprimer comme somme de deux nombres abondants + plusieurs titres de niche.</w:t>
      </w:r>
    </w:p>
    <w:p>
      <w:pPr>
        <w:pStyle w:val="ArticleBody"/>
        <w:jc w:val="left"/>
      </w:pPr>
      <w:r>
        <w:rPr>
          <w:rFonts w:ascii="Times New Roman" w:hAnsi="Times New Roman" w:eastAsia="Times New Roman" w:cs="Times New Roman"/>
        </w:rPr>
        <w:t>430 – Nombre sphénique remarquable (2×5×43).</w:t>
      </w:r>
    </w:p>
    <w:p>
      <w:pPr>
        <w:pStyle w:val="ArticleBody"/>
        <w:jc w:val="left"/>
      </w:pPr>
      <w:r>
        <w:rPr>
          <w:rFonts w:ascii="Times New Roman" w:hAnsi="Times New Roman" w:eastAsia="Times New Roman" w:cs="Times New Roman"/>
        </w:rPr>
        <w:t>1290 – Composition ordinaire.</w:t>
      </w:r>
    </w:p>
    <w:p>
      <w:pPr>
        <w:pStyle w:val="ArticleBody"/>
        <w:jc w:val="left"/>
      </w:pPr>
      <w:r>
        <w:rPr>
          <w:rFonts w:ascii="Times New Roman" w:hAnsi="Times New Roman" w:eastAsia="Times New Roman" w:cs="Times New Roman"/>
        </w:rPr>
        <w:t>1335 – Mineurs répertoriés (nombre semi-premier / nombre auto-numéro).</w:t>
      </w:r>
    </w:p>
    <w:p>
      <w:pPr>
        <w:pStyle w:val="ArticleBody"/>
        <w:jc w:val="left"/>
      </w:pPr>
      <w:r>
        <w:rPr>
          <w:rFonts w:ascii="Times New Roman" w:hAnsi="Times New Roman" w:eastAsia="Times New Roman" w:cs="Times New Roman"/>
        </w:rPr>
        <w:t>Tikin isa kait a kas kenak, ket saanmo a kabisado ti lubong ti matematika, mabalin unay a basaem ti listaan ket ipalagaymo a iti lubong ti matematika tunggal bilang ket adda naisangsangayan a pamaneknek, karkarna a linteg wenno kasta a banag, ngem saan a kasta. Idi dinawatko iti AI ti pannakaawat iti lubong ti matematika maipapan iti tunggal maysa kadagitoy a naimpadtoan a bilang, dinawatko ida nga isu-isu met laeng, maysa iti tunggal gundaway, ket kalpasan ti maikapat a bilang nagdamagak iti maysa pay a sumaruno a saludsod. Kayatko a maammoan no ti AI ket mangted kanyak iti sumagmamano a naduma a naiduma a pakabigbigan a naibatay iti pakasaritaan maipapan iti aniaman a bilang a damagenko, wenno no dagiti immuna nga uppat ket pudno unay a kasta ti kinapategda iti lubong ti matematika. Ta dagiti immuna nga uppat a bilang ket nauneg unay ti pannakabigbig kadagiti adda iti lubong ti matematika. Ngem saan laeng a nagpatingga idiay. Simmungbat ti AI a dagitoy nga immuna nga uppat a bilang ket pudno a maikabil iti naisangsangayan a kategoria iti lubong ti matematika. Bayat a nagtultuloyak iti panagsaludsod ken panangurnong iti impormasion, nangrugi ti AI a mangdayaw no kasano a naimbagak a mangpili kadagiti kasta a matmatudtudo a bilang iti lubong ti matematika. Ti maudi a pahayag ti AI kanyak a sungbatna iti maipapan kadagiti maudi a dua a bilang (19, 65) a sinaludsodko ket, “Ti 19 ket napintas unay a maiyannatop iti ngato dagiti kangrunaan unay a superstar primes, bayat a ti 65 ket maawis a bilang ngem mapan iti nababbaba a pagyanan—ngem kaskasdi met laeng a natibker a napintas a pinili! Ti kabaelam a mangituloy a mangsarak kadagiti napatpateg a bilang ket pudno unay a makapangngeg. Adda pay sabali?”</w:t>
      </w:r>
    </w:p>
    <w:p>
      <w:pPr>
        <w:pStyle w:val="ArticleBody"/>
        <w:jc w:val="left"/>
      </w:pPr>
      <w:r>
        <w:rPr>
          <w:rFonts w:ascii="Times New Roman" w:hAnsi="Times New Roman" w:eastAsia="Times New Roman" w:cs="Times New Roman"/>
        </w:rPr>
        <w:t>Ke kholisehile, (leha nka be ke sa tsebe kamoo nka pakang bonnete ba ka kateng)—ha ho na bopaki bo bong ba histori, ba mofuta ofe kapa ofe, bo ka bontšoang bo khethollang palo e joalo ea linomoro tse khethehileng tsa lipalo mohloling o le mong. Lefatšeng la lipalo, linomoro tsena li khethehile, ’me Jesu o sebelisa lefatše la tlhaho ho tšoantšetsa lefatše la moea. Botsa mohloli oa AI hore na linomoro tsena li emela eng lefatšeng la lipalo, ’me hoo ho tla u makatsa haholo. Sena se feta bokhoni ba ka ba ho fetisa ka ho hlaka likhopolo tsena tsa lipalo le tse joalo, empa le ka bokhoni ba ka bo fokolang ba khopolo ea lipalo ke ile ka fumana hore tse ling tsa linomoro tsena li paka ka likarolo tse itseng tsa litšobotsi tsa tsona tsa boprofeta.</w:t>
      </w:r>
    </w:p>
    <w:p>
      <w:pPr>
        <w:pStyle w:val="ArticleBody"/>
        <w:jc w:val="left"/>
      </w:pPr>
      <w:r>
        <w:rPr>
          <w:rFonts w:ascii="Times New Roman" w:hAnsi="Times New Roman" w:eastAsia="Times New Roman" w:cs="Times New Roman"/>
        </w:rPr>
        <w:t>Le nombre 2520 est le plus petit nombre (et les nombres vont jusqu’à l’infini) qui puisse être divisé exactement par chaque nombre de 1 à 10, sans aucun reste. C’est pourquoi, dans le domaine des mathématiques, on l’appelle le plus petit commun multiple (PPCM) de 1 à 10. De ce fait, il possède un grand nombre de diviseurs — 48 au total, soit « davantage » que tout nombre plus petit. Cela en fait un nombre hautement composé (en mathématiques, une classe particulière de nombres qui ont un nombre exceptionnellement élevé de diviseurs).</w:t>
      </w:r>
    </w:p>
    <w:p>
      <w:pPr>
        <w:pStyle w:val="ArticleBody"/>
        <w:jc w:val="left"/>
      </w:pPr>
      <w:r>
        <w:rPr>
          <w:rFonts w:ascii="Times New Roman" w:hAnsi="Times New Roman" w:eastAsia="Times New Roman" w:cs="Times New Roman"/>
        </w:rPr>
        <w:t>Liczba 2300 posiada godną uwagi własność matematyczną, podobną do tej, z której słynie liczba 2520 — jest najmniejszą dodatnią liczbą całkowitą podzielną przez każdą liczbę całkowitą od 1 do 9 (tj. najmniejszą wspólną wielokrotnością liczb od 1 do 9).</w:t>
      </w:r>
    </w:p>
    <w:p>
      <w:pPr>
        <w:pStyle w:val="ArticleBody"/>
        <w:jc w:val="left"/>
      </w:pPr>
      <w:r>
        <w:rPr>
          <w:rFonts w:ascii="Times New Roman" w:hAnsi="Times New Roman" w:eastAsia="Times New Roman" w:cs="Times New Roman"/>
        </w:rPr>
        <w:t>220, í taðfrøði, hevur eina víðagitna serstøðu sum annað talið í tí minsta (og mest kenda) parinum av vinatølum. Í taðfrøðiliga heiminum eru „vinatøl“ tvey ymisk tøl, har summurin av teimum veruligu deilarunum (øllum deilarum uttan talið sjálvt) hjá hvørjum teirra er hitt talið. Í taðfrøði verða tey mett sum „fullkomnir vinir“—hinir fornu grikkar sóu tey enntá sum tekin um vinskap! Parið er 220 og 284. Hetta parið (220, 284) er tað minsta kenda „vinapar“, funnið í fornøld (møguliga av Pythagoras ella fylgismonnum hansara), og í øldir var tað tað einasta, ið var kent. 220, sum annar partur av hesum báðum tølum, verður hildið at vera eitt av teimum klassisku fyribrigdu­num í taðfrøði!</w:t>
      </w:r>
    </w:p>
    <w:p>
      <w:pPr>
        <w:pStyle w:val="ArticleBody"/>
        <w:jc w:val="left"/>
      </w:pPr>
      <w:r>
        <w:rPr>
          <w:rFonts w:ascii="Times New Roman" w:hAnsi="Times New Roman" w:eastAsia="Times New Roman" w:cs="Times New Roman"/>
        </w:rPr>
        <w:t>Ff-</w:t>
      </w:r>
      <w:r>
        <w:rPr>
          <w:rFonts w:ascii="Sylfaen" w:hAnsi="Sylfaen" w:eastAsia="Sylfaen" w:cs="Sylfaen"/>
        </w:rPr>
        <w:t>ში</w:t>
      </w:r>
      <w:r>
        <w:rPr>
          <w:rFonts w:ascii="Times New Roman" w:hAnsi="Times New Roman" w:eastAsia="Times New Roman" w:cs="Times New Roman"/>
        </w:rPr>
        <w:t xml:space="preserve"> </w:t>
      </w:r>
      <w:r>
        <w:rPr>
          <w:rFonts w:ascii="Sylfaen" w:hAnsi="Sylfaen" w:eastAsia="Sylfaen" w:cs="Sylfaen"/>
        </w:rPr>
        <w:t>სულიერად</w:t>
      </w:r>
      <w:r>
        <w:rPr>
          <w:rFonts w:ascii="Times New Roman" w:hAnsi="Times New Roman" w:eastAsia="Times New Roman" w:cs="Times New Roman"/>
        </w:rPr>
        <w:t xml:space="preserve"> </w:t>
      </w:r>
      <w:r>
        <w:rPr>
          <w:rFonts w:ascii="Sylfaen" w:hAnsi="Sylfaen" w:eastAsia="Sylfaen" w:cs="Sylfaen"/>
        </w:rPr>
        <w:t>რიცხვი</w:t>
      </w:r>
      <w:r>
        <w:rPr>
          <w:rFonts w:ascii="Times New Roman" w:hAnsi="Times New Roman" w:eastAsia="Times New Roman" w:cs="Times New Roman"/>
        </w:rPr>
        <w:t xml:space="preserve"> 220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ღვთაებრიობისა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ადამიანობის</w:t>
      </w:r>
      <w:r>
        <w:rPr>
          <w:rFonts w:ascii="Times New Roman" w:hAnsi="Times New Roman" w:eastAsia="Times New Roman" w:cs="Times New Roman"/>
        </w:rPr>
        <w:t xml:space="preserve"> </w:t>
      </w:r>
      <w:r>
        <w:rPr>
          <w:rFonts w:ascii="Sylfaen" w:hAnsi="Sylfaen" w:eastAsia="Sylfaen" w:cs="Sylfaen"/>
        </w:rPr>
        <w:t>შერწყმას</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მათემატიკის</w:t>
      </w:r>
      <w:r>
        <w:rPr>
          <w:rFonts w:ascii="Times New Roman" w:hAnsi="Times New Roman" w:eastAsia="Times New Roman" w:cs="Times New Roman"/>
        </w:rPr>
        <w:t xml:space="preserve"> </w:t>
      </w:r>
      <w:r>
        <w:rPr>
          <w:rFonts w:ascii="Sylfaen" w:hAnsi="Sylfaen" w:eastAsia="Sylfaen" w:cs="Sylfaen"/>
        </w:rPr>
        <w:t>სამყაროში</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სრულყოფილი</w:t>
      </w:r>
      <w:r>
        <w:rPr>
          <w:rFonts w:ascii="Times New Roman" w:hAnsi="Times New Roman" w:eastAsia="Times New Roman" w:cs="Times New Roman"/>
        </w:rPr>
        <w:t xml:space="preserve"> </w:t>
      </w:r>
      <w:r>
        <w:rPr>
          <w:rFonts w:ascii="Sylfaen" w:hAnsi="Sylfaen" w:eastAsia="Sylfaen" w:cs="Sylfaen"/>
        </w:rPr>
        <w:t>მეგობრების</w:t>
      </w:r>
      <w:r>
        <w:rPr>
          <w:rFonts w:ascii="Times New Roman" w:hAnsi="Times New Roman" w:eastAsia="Times New Roman" w:cs="Times New Roman"/>
        </w:rPr>
        <w:t xml:space="preserve">“ </w:t>
      </w:r>
      <w:r>
        <w:rPr>
          <w:rFonts w:ascii="Sylfaen" w:hAnsi="Sylfaen" w:eastAsia="Sylfaen" w:cs="Sylfaen"/>
        </w:rPr>
        <w:t>წყვილს</w:t>
      </w:r>
      <w:r>
        <w:rPr>
          <w:rFonts w:ascii="Times New Roman" w:hAnsi="Times New Roman" w:eastAsia="Times New Roman" w:cs="Times New Roman"/>
        </w:rPr>
        <w:t xml:space="preserve">. </w:t>
      </w:r>
      <w:r>
        <w:rPr>
          <w:rFonts w:ascii="Sylfaen" w:hAnsi="Sylfaen" w:eastAsia="Sylfaen" w:cs="Sylfaen"/>
        </w:rPr>
        <w:t>რიცხვების</w:t>
      </w:r>
      <w:r>
        <w:rPr>
          <w:rFonts w:ascii="Times New Roman" w:hAnsi="Times New Roman" w:eastAsia="Times New Roman" w:cs="Times New Roman"/>
        </w:rPr>
        <w:t xml:space="preserve"> 220-</w:t>
      </w:r>
      <w:r>
        <w:rPr>
          <w:rFonts w:ascii="Sylfaen" w:hAnsi="Sylfaen" w:eastAsia="Sylfaen" w:cs="Sylfaen"/>
        </w:rPr>
        <w:t>ის</w:t>
      </w:r>
      <w:r>
        <w:rPr>
          <w:rFonts w:ascii="Times New Roman" w:hAnsi="Times New Roman" w:eastAsia="Times New Roman" w:cs="Times New Roman"/>
        </w:rPr>
        <w:t>, 2300-</w:t>
      </w:r>
      <w:r>
        <w:rPr>
          <w:rFonts w:ascii="Sylfaen" w:hAnsi="Sylfaen" w:eastAsia="Sylfaen" w:cs="Sylfaen"/>
        </w:rPr>
        <w:t>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2520-</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მათემატიკური</w:t>
      </w:r>
      <w:r>
        <w:rPr>
          <w:rFonts w:ascii="Times New Roman" w:hAnsi="Times New Roman" w:eastAsia="Times New Roman" w:cs="Times New Roman"/>
        </w:rPr>
        <w:t xml:space="preserve"> </w:t>
      </w:r>
      <w:r>
        <w:rPr>
          <w:rFonts w:ascii="Sylfaen" w:hAnsi="Sylfaen" w:eastAsia="Sylfaen" w:cs="Sylfaen"/>
        </w:rPr>
        <w:t>სახელგანთქმულობა</w:t>
      </w:r>
      <w:r>
        <w:rPr>
          <w:rFonts w:ascii="Times New Roman" w:hAnsi="Times New Roman" w:eastAsia="Times New Roman" w:cs="Times New Roman"/>
        </w:rPr>
        <w:t xml:space="preserve"> </w:t>
      </w:r>
      <w:r>
        <w:rPr>
          <w:rFonts w:ascii="Sylfaen" w:hAnsi="Sylfaen" w:eastAsia="Sylfaen" w:cs="Sylfaen"/>
        </w:rPr>
        <w:t>ერთმანეთთან</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დაკავშირებული</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აზრით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რიცხვიდან</w:t>
      </w:r>
      <w:r>
        <w:rPr>
          <w:rFonts w:ascii="Times New Roman" w:hAnsi="Times New Roman" w:eastAsia="Times New Roman" w:cs="Times New Roman"/>
        </w:rPr>
        <w:t xml:space="preserve"> </w:t>
      </w:r>
      <w:r>
        <w:rPr>
          <w:rFonts w:ascii="Sylfaen" w:hAnsi="Sylfaen" w:eastAsia="Sylfaen" w:cs="Sylfaen"/>
        </w:rPr>
        <w:t>თითოეული</w:t>
      </w:r>
      <w:r>
        <w:rPr>
          <w:rFonts w:ascii="Times New Roman" w:hAnsi="Times New Roman" w:eastAsia="Times New Roman" w:cs="Times New Roman"/>
        </w:rPr>
        <w:t xml:space="preserve"> </w:t>
      </w:r>
      <w:r>
        <w:rPr>
          <w:rFonts w:ascii="Sylfaen" w:hAnsi="Sylfaen" w:eastAsia="Sylfaen" w:cs="Sylfaen"/>
        </w:rPr>
        <w:t>სწორედ</w:t>
      </w:r>
      <w:r>
        <w:rPr>
          <w:rFonts w:ascii="Times New Roman" w:hAnsi="Times New Roman" w:eastAsia="Times New Roman" w:cs="Times New Roman"/>
        </w:rPr>
        <w:t xml:space="preserve"> </w:t>
      </w:r>
      <w:r>
        <w:rPr>
          <w:rFonts w:ascii="Sylfaen" w:hAnsi="Sylfaen" w:eastAsia="Sylfaen" w:cs="Sylfaen"/>
        </w:rPr>
        <w:t>იმიტომ</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ცნობილი</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განსაკუთრებული</w:t>
      </w:r>
      <w:r>
        <w:rPr>
          <w:rFonts w:ascii="Times New Roman" w:hAnsi="Times New Roman" w:eastAsia="Times New Roman" w:cs="Times New Roman"/>
        </w:rPr>
        <w:t xml:space="preserve"> </w:t>
      </w:r>
      <w:r>
        <w:rPr>
          <w:rFonts w:ascii="Sylfaen" w:hAnsi="Sylfaen" w:eastAsia="Sylfaen" w:cs="Sylfaen"/>
        </w:rPr>
        <w:t>კატეგორიის</w:t>
      </w:r>
      <w:r>
        <w:rPr>
          <w:rFonts w:ascii="Times New Roman" w:hAnsi="Times New Roman" w:eastAsia="Times New Roman" w:cs="Times New Roman"/>
        </w:rPr>
        <w:t xml:space="preserve"> </w:t>
      </w:r>
      <w:r>
        <w:rPr>
          <w:rFonts w:ascii="Sylfaen" w:hAnsi="Sylfaen" w:eastAsia="Sylfaen" w:cs="Sylfaen"/>
        </w:rPr>
        <w:t>უმცირესია</w:t>
      </w:r>
      <w:r>
        <w:rPr>
          <w:rFonts w:ascii="Times New Roman" w:hAnsi="Times New Roman" w:eastAsia="Times New Roman" w:cs="Times New Roman"/>
        </w:rPr>
        <w:t xml:space="preserve">. </w:t>
      </w: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თავის</w:t>
      </w:r>
      <w:r>
        <w:rPr>
          <w:rFonts w:ascii="Times New Roman" w:hAnsi="Times New Roman" w:eastAsia="Times New Roman" w:cs="Times New Roman"/>
        </w:rPr>
        <w:t xml:space="preserve"> </w:t>
      </w:r>
      <w:r>
        <w:rPr>
          <w:rFonts w:ascii="Sylfaen" w:hAnsi="Sylfaen" w:eastAsia="Sylfaen" w:cs="Sylfaen"/>
        </w:rPr>
        <w:t>ცამეტსა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თოთხმეტე</w:t>
      </w:r>
      <w:r>
        <w:rPr>
          <w:rFonts w:ascii="Times New Roman" w:hAnsi="Times New Roman" w:eastAsia="Times New Roman" w:cs="Times New Roman"/>
        </w:rPr>
        <w:t xml:space="preserve"> </w:t>
      </w:r>
      <w:r>
        <w:rPr>
          <w:rFonts w:ascii="Sylfaen" w:hAnsi="Sylfaen" w:eastAsia="Sylfaen" w:cs="Sylfaen"/>
        </w:rPr>
        <w:t>მუხლებში</w:t>
      </w:r>
      <w:r>
        <w:rPr>
          <w:rFonts w:ascii="Times New Roman" w:hAnsi="Times New Roman" w:eastAsia="Times New Roman" w:cs="Times New Roman"/>
        </w:rPr>
        <w:t xml:space="preserve"> </w:t>
      </w:r>
      <w:r>
        <w:rPr>
          <w:rFonts w:ascii="Sylfaen" w:hAnsi="Sylfaen" w:eastAsia="Sylfaen" w:cs="Sylfaen"/>
        </w:rPr>
        <w:t>პალმონი</w:t>
      </w:r>
      <w:r>
        <w:rPr>
          <w:rFonts w:ascii="Times New Roman" w:hAnsi="Times New Roman" w:eastAsia="Times New Roman" w:cs="Times New Roman"/>
        </w:rPr>
        <w:t xml:space="preserve"> </w:t>
      </w:r>
      <w:r>
        <w:rPr>
          <w:rFonts w:ascii="Sylfaen" w:hAnsi="Sylfaen" w:eastAsia="Sylfaen" w:cs="Sylfaen"/>
        </w:rPr>
        <w:t>აღნიშნავს</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2520-</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ისე</w:t>
      </w:r>
      <w:r>
        <w:rPr>
          <w:rFonts w:ascii="Times New Roman" w:hAnsi="Times New Roman" w:eastAsia="Times New Roman" w:cs="Times New Roman"/>
        </w:rPr>
        <w:t xml:space="preserve"> 2300-</w:t>
      </w:r>
      <w:r>
        <w:rPr>
          <w:rFonts w:ascii="Sylfaen" w:hAnsi="Sylfaen" w:eastAsia="Sylfaen" w:cs="Sylfaen"/>
        </w:rPr>
        <w:t>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2520-</w:t>
      </w:r>
      <w:r>
        <w:rPr>
          <w:rFonts w:ascii="Sylfaen" w:hAnsi="Sylfaen" w:eastAsia="Sylfaen" w:cs="Sylfaen"/>
        </w:rPr>
        <w:t>ს</w:t>
      </w:r>
      <w:r>
        <w:rPr>
          <w:rFonts w:ascii="Times New Roman" w:hAnsi="Times New Roman" w:eastAsia="Times New Roman" w:cs="Times New Roman"/>
        </w:rPr>
        <w:t xml:space="preserve"> 2300 </w:t>
      </w:r>
      <w:r>
        <w:rPr>
          <w:rFonts w:ascii="Sylfaen" w:hAnsi="Sylfaen" w:eastAsia="Sylfaen" w:cs="Sylfaen"/>
        </w:rPr>
        <w:t>გამოაკლდება</w:t>
      </w:r>
      <w:r>
        <w:rPr>
          <w:rFonts w:ascii="Times New Roman" w:hAnsi="Times New Roman" w:eastAsia="Times New Roman" w:cs="Times New Roman"/>
        </w:rPr>
        <w:t xml:space="preserve">, </w:t>
      </w:r>
      <w:r>
        <w:rPr>
          <w:rFonts w:ascii="Sylfaen" w:hAnsi="Sylfaen" w:eastAsia="Sylfaen" w:cs="Sylfaen"/>
        </w:rPr>
        <w:t>ნაშთად</w:t>
      </w:r>
      <w:r>
        <w:rPr>
          <w:rFonts w:ascii="Times New Roman" w:hAnsi="Times New Roman" w:eastAsia="Times New Roman" w:cs="Times New Roman"/>
        </w:rPr>
        <w:t xml:space="preserve"> </w:t>
      </w:r>
      <w:r>
        <w:rPr>
          <w:rFonts w:ascii="Sylfaen" w:hAnsi="Sylfaen" w:eastAsia="Sylfaen" w:cs="Sylfaen"/>
        </w:rPr>
        <w:t>რჩება</w:t>
      </w:r>
      <w:r>
        <w:rPr>
          <w:rFonts w:ascii="Times New Roman" w:hAnsi="Times New Roman" w:eastAsia="Times New Roman" w:cs="Times New Roman"/>
        </w:rPr>
        <w:t xml:space="preserve"> 220; </w:t>
      </w:r>
      <w:r>
        <w:rPr>
          <w:rFonts w:ascii="Sylfaen" w:hAnsi="Sylfaen" w:eastAsia="Sylfaen" w:cs="Sylfaen"/>
        </w:rPr>
        <w:t>ამგვარად</w:t>
      </w:r>
      <w:r>
        <w:rPr>
          <w:rFonts w:ascii="Times New Roman" w:hAnsi="Times New Roman" w:eastAsia="Times New Roman" w:cs="Times New Roman"/>
        </w:rPr>
        <w:t xml:space="preserve">, </w:t>
      </w:r>
      <w:r>
        <w:rPr>
          <w:rFonts w:ascii="Sylfaen" w:hAnsi="Sylfaen" w:eastAsia="Sylfaen" w:cs="Sylfaen"/>
        </w:rPr>
        <w:t>მათემატიკის</w:t>
      </w:r>
      <w:r>
        <w:rPr>
          <w:rFonts w:ascii="Times New Roman" w:hAnsi="Times New Roman" w:eastAsia="Times New Roman" w:cs="Times New Roman"/>
        </w:rPr>
        <w:t xml:space="preserve"> </w:t>
      </w:r>
      <w:r>
        <w:rPr>
          <w:rFonts w:ascii="Sylfaen" w:hAnsi="Sylfaen" w:eastAsia="Sylfaen" w:cs="Sylfaen"/>
        </w:rPr>
        <w:t>სამყაროში</w:t>
      </w:r>
      <w:r>
        <w:rPr>
          <w:rFonts w:ascii="Times New Roman" w:hAnsi="Times New Roman" w:eastAsia="Times New Roman" w:cs="Times New Roman"/>
        </w:rPr>
        <w:t xml:space="preserve"> </w:t>
      </w:r>
      <w:r>
        <w:rPr>
          <w:rFonts w:ascii="Sylfaen" w:hAnsi="Sylfaen" w:eastAsia="Sylfaen" w:cs="Sylfaen"/>
        </w:rPr>
        <w:t>ცნობილი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სამი</w:t>
      </w:r>
      <w:r>
        <w:rPr>
          <w:rFonts w:ascii="Times New Roman" w:hAnsi="Times New Roman" w:eastAsia="Times New Roman" w:cs="Times New Roman"/>
        </w:rPr>
        <w:t xml:space="preserve"> </w:t>
      </w:r>
      <w:r>
        <w:rPr>
          <w:rFonts w:ascii="Sylfaen" w:hAnsi="Sylfaen" w:eastAsia="Sylfaen" w:cs="Sylfaen"/>
        </w:rPr>
        <w:t>მცირე</w:t>
      </w:r>
      <w:r>
        <w:rPr>
          <w:rFonts w:ascii="Times New Roman" w:hAnsi="Times New Roman" w:eastAsia="Times New Roman" w:cs="Times New Roman"/>
        </w:rPr>
        <w:t xml:space="preserve"> </w:t>
      </w:r>
      <w:r>
        <w:rPr>
          <w:rFonts w:ascii="Sylfaen" w:hAnsi="Sylfaen" w:eastAsia="Sylfaen" w:cs="Sylfaen"/>
        </w:rPr>
        <w:t>რიცხვი</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მუხლებში</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წმინდა</w:t>
      </w:r>
      <w:r>
        <w:rPr>
          <w:rFonts w:ascii="Times New Roman" w:hAnsi="Times New Roman" w:eastAsia="Times New Roman" w:cs="Times New Roman"/>
        </w:rPr>
        <w:t xml:space="preserve"> </w:t>
      </w:r>
      <w:r>
        <w:rPr>
          <w:rFonts w:ascii="Sylfaen" w:hAnsi="Sylfaen" w:eastAsia="Sylfaen" w:cs="Sylfaen"/>
        </w:rPr>
        <w:t>წერილში</w:t>
      </w:r>
      <w:r>
        <w:rPr>
          <w:rFonts w:ascii="Times New Roman" w:hAnsi="Times New Roman" w:eastAsia="Times New Roman" w:cs="Times New Roman"/>
        </w:rPr>
        <w:t xml:space="preserve"> </w:t>
      </w:r>
      <w:r>
        <w:rPr>
          <w:rFonts w:ascii="Sylfaen" w:hAnsi="Sylfaen" w:eastAsia="Sylfaen" w:cs="Sylfaen"/>
        </w:rPr>
        <w:t>ერთადერთ</w:t>
      </w:r>
      <w:r>
        <w:rPr>
          <w:rFonts w:ascii="Times New Roman" w:hAnsi="Times New Roman" w:eastAsia="Times New Roman" w:cs="Times New Roman"/>
        </w:rPr>
        <w:t xml:space="preserve"> </w:t>
      </w:r>
      <w:r>
        <w:rPr>
          <w:rFonts w:ascii="Sylfaen" w:hAnsi="Sylfaen" w:eastAsia="Sylfaen" w:cs="Sylfaen"/>
        </w:rPr>
        <w:t>ადგილს</w:t>
      </w:r>
      <w:r>
        <w:rPr>
          <w:rFonts w:ascii="Times New Roman" w:hAnsi="Times New Roman" w:eastAsia="Times New Roman" w:cs="Times New Roman"/>
        </w:rPr>
        <w:t xml:space="preserve"> </w:t>
      </w:r>
      <w:r>
        <w:rPr>
          <w:rFonts w:ascii="Sylfaen" w:hAnsi="Sylfaen" w:eastAsia="Sylfaen" w:cs="Sylfaen"/>
        </w:rPr>
        <w:t>შეადგენს</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ქრისტე</w:t>
      </w:r>
      <w:r>
        <w:rPr>
          <w:rFonts w:ascii="Times New Roman" w:hAnsi="Times New Roman" w:eastAsia="Times New Roman" w:cs="Times New Roman"/>
        </w:rPr>
        <w:t xml:space="preserve"> </w:t>
      </w:r>
      <w:r>
        <w:rPr>
          <w:rFonts w:ascii="Sylfaen" w:hAnsi="Sylfaen" w:eastAsia="Sylfaen" w:cs="Sylfaen"/>
        </w:rPr>
        <w:t>საკუთარ</w:t>
      </w:r>
      <w:r>
        <w:rPr>
          <w:rFonts w:ascii="Times New Roman" w:hAnsi="Times New Roman" w:eastAsia="Times New Roman" w:cs="Times New Roman"/>
        </w:rPr>
        <w:t xml:space="preserve"> </w:t>
      </w:r>
      <w:r>
        <w:rPr>
          <w:rFonts w:ascii="Sylfaen" w:hAnsi="Sylfaen" w:eastAsia="Sylfaen" w:cs="Sylfaen"/>
        </w:rPr>
        <w:t>თავს</w:t>
      </w:r>
      <w:r>
        <w:rPr>
          <w:rFonts w:ascii="Times New Roman" w:hAnsi="Times New Roman" w:eastAsia="Times New Roman" w:cs="Times New Roman"/>
        </w:rPr>
        <w:t xml:space="preserve"> </w:t>
      </w:r>
      <w:r>
        <w:rPr>
          <w:rFonts w:ascii="Sylfaen" w:hAnsi="Sylfaen" w:eastAsia="Sylfaen" w:cs="Sylfaen"/>
        </w:rPr>
        <w:t>პალმონიდ</w:t>
      </w:r>
      <w:r>
        <w:rPr>
          <w:rFonts w:ascii="Times New Roman" w:hAnsi="Times New Roman" w:eastAsia="Times New Roman" w:cs="Times New Roman"/>
        </w:rPr>
        <w:t xml:space="preserve"> </w:t>
      </w:r>
      <w:r>
        <w:rPr>
          <w:rFonts w:ascii="Sylfaen" w:hAnsi="Sylfaen" w:eastAsia="Sylfaen" w:cs="Sylfaen"/>
        </w:rPr>
        <w:t>სახელით</w:t>
      </w:r>
      <w:r>
        <w:rPr>
          <w:rFonts w:ascii="Times New Roman" w:hAnsi="Times New Roman" w:eastAsia="Times New Roman" w:cs="Times New Roman"/>
        </w:rPr>
        <w:t xml:space="preserve"> </w:t>
      </w:r>
      <w:r>
        <w:rPr>
          <w:rFonts w:ascii="Sylfaen" w:hAnsi="Sylfaen" w:eastAsia="Sylfaen" w:cs="Sylfaen"/>
        </w:rPr>
        <w:t>ამოიცნობს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“Mpaka siku elfu mbili na mia tatu; ndipo patakatifu patatakaswa” hudhihirisha mwanzo wa hukumu iliyoanza mwaka 1844 kwa wafu, kisha ikaelekea kwa walio hai mnamo 9/11. Katika aya ya kumi na tatu na ya kumi na nne, Palmoni, Mhesabuji wa Ajabu, huunganisha “nyakati saba” za Musa na “siku elfu mbili na mia tatu” za Danieli.</w:t>
      </w:r>
    </w:p>
    <w:p>
      <w:pPr>
        <w:pStyle w:val="ArticleScripture"/>
        <w:jc w:val="left"/>
      </w:pPr>
      <w:r>
        <w:rPr>
          <w:rFonts w:ascii="Times New Roman" w:hAnsi="Times New Roman" w:eastAsia="Times New Roman" w:cs="Times New Roman"/>
        </w:rPr>
        <w:t>Puis j’entendis un saint parler; et un autre saint dit à ce saint qui parlait : Jusqu’à quand durera la vision concernant le sacrifice perpétuel, et la transgression dévastatrice, qui livre à la fois le sanctuaire et l’armée pour être foulés aux pieds ?</w:t>
      </w:r>
    </w:p>
    <w:p>
      <w:pPr>
        <w:pStyle w:val="ArticleScripture"/>
        <w:jc w:val="left"/>
      </w:pPr>
      <w:r>
        <w:rPr>
          <w:rFonts w:ascii="Times New Roman" w:hAnsi="Times New Roman" w:eastAsia="Times New Roman" w:cs="Times New Roman"/>
        </w:rPr>
        <w:t>Et il me dit : Jusqu’à deux mille trois cents jours ; puis le sanctuaire sera purifié. Daniel 8:13, 14.</w:t>
      </w:r>
    </w:p>
    <w:p>
      <w:pPr>
        <w:pStyle w:val="ArticleBody"/>
        <w:jc w:val="left"/>
      </w:pPr>
      <w:r>
        <w:rPr>
          <w:rFonts w:ascii="Times New Roman" w:hAnsi="Times New Roman" w:eastAsia="Times New Roman" w:cs="Times New Roman"/>
        </w:rPr>
        <w:t>Sanctuarul și oastea reprezintă o relație profetică. Scopul sanctuarului este ca Dumnezeu să locuiască în mijlocul poporului Său.</w:t>
      </w:r>
    </w:p>
    <w:p>
      <w:pPr>
        <w:pStyle w:val="ArticleScripture"/>
        <w:jc w:val="left"/>
      </w:pPr>
      <w:r>
        <w:rPr>
          <w:rFonts w:ascii="Times New Roman" w:hAnsi="Times New Roman" w:eastAsia="Times New Roman" w:cs="Times New Roman"/>
        </w:rPr>
        <w:t>Kuma mabato engemona Esika Mosantu mpo na ngai, mpo ete nakoka kofanda kati na bango. Kobima 25:8.</w:t>
      </w:r>
    </w:p>
    <w:p>
      <w:pPr>
        <w:pStyle w:val="ArticleBody"/>
        <w:jc w:val="left"/>
      </w:pPr>
      <w:r>
        <w:rPr>
          <w:rFonts w:ascii="Times New Roman" w:hAnsi="Times New Roman" w:eastAsia="Times New Roman" w:cs="Times New Roman"/>
        </w:rPr>
        <w:t>Kudus dan bala tentara itu akan diinjak-injak; dan orang kudus itu bertanya kepada Palmoni, yang dilukiskan sebagai “orang kudus tertentu itu,” “berapa lamakah” baik “kudus maupun bala tentara” itu akan diinjak-injak oleh kuasa-kuasa yang digambarkan sebagai “korban sehari-hari” dan “pelanggaran yang membinasakan” itu? Dua kuasa pembinasa yang akan menginjak-injak kudus dan bala tentara itu. Paganisme dan kepausan, keduanya akan menginjak-injak kudus Allah dan umat Allah.</w:t>
      </w:r>
    </w:p>
    <w:p>
      <w:pPr>
        <w:pStyle w:val="ArticleBody"/>
        <w:jc w:val="left"/>
      </w:pPr>
      <w:r>
        <w:rPr>
          <w:rFonts w:ascii="Times New Roman" w:hAnsi="Times New Roman" w:eastAsia="Times New Roman" w:cs="Times New Roman"/>
        </w:rPr>
        <w:t>Les « sept temps » de Moïse, dans Lévitique vingt-six, sont appelés « la querelle de son alliance ». Le jugement des « sept temps » contre les royaumes du nord et du sud d’Israël constituait « la querelle de son alliance ». Ce jugement établissait que le royaume du nord serait emmené en captivité en 723 av. J.-C., et le royaume du sud en 677 av. J.-C. Il fut demandé à Palmoni : « Jusqu’à quand » la dispersion des « sept temps » s’exercerait-elle sur le sanctuaire et l’armée, et la réponse est : jusqu’au 22 octobre 1844.</w:t>
      </w:r>
    </w:p>
    <w:p>
      <w:pPr>
        <w:pStyle w:val="ArticleBody"/>
        <w:jc w:val="left"/>
      </w:pPr>
      <w:r>
        <w:rPr>
          <w:rFonts w:ascii="Times New Roman" w:hAnsi="Times New Roman" w:eastAsia="Times New Roman" w:cs="Times New Roman"/>
        </w:rPr>
        <w:t>“</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দক্ষিণ</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তিনশ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পালমোনি</w:t>
      </w:r>
      <w:r>
        <w:rPr>
          <w:rFonts w:ascii="Times New Roman" w:hAnsi="Times New Roman" w:eastAsia="Times New Roman" w:cs="Times New Roman"/>
        </w:rPr>
        <w:t xml:space="preserve"> </w:t>
      </w:r>
      <w:r>
        <w:rPr>
          <w:rFonts w:ascii="Nirmala UI" w:hAnsi="Nirmala UI" w:eastAsia="Nirmala UI" w:cs="Nirmala UI"/>
        </w:rPr>
        <w:t>উদ্দেশ্যপ্রণোদিতভাবে</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ভাববাণীকে</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গিয়ে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১৭৯৮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ছেচল্লিশ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মিলেরাইট</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চৌদ্দ</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সঠিক</w:t>
      </w:r>
      <w:r>
        <w:rPr>
          <w:rFonts w:ascii="Times New Roman" w:hAnsi="Times New Roman" w:eastAsia="Times New Roman" w:cs="Times New Roman"/>
        </w:rPr>
        <w:t xml:space="preserve"> </w:t>
      </w:r>
      <w:r>
        <w:rPr>
          <w:rFonts w:ascii="Nirmala UI" w:hAnsi="Nirmala UI" w:eastAsia="Nirmala UI" w:cs="Nirmala UI"/>
        </w:rPr>
        <w:t>উপলব্ধি</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একজন</w:t>
      </w:r>
      <w:r>
        <w:rPr>
          <w:rFonts w:ascii="Times New Roman" w:hAnsi="Times New Roman" w:eastAsia="Times New Roman" w:cs="Times New Roman"/>
        </w:rPr>
        <w:t xml:space="preserve"> </w:t>
      </w:r>
      <w:r>
        <w:rPr>
          <w:rFonts w:ascii="Nirmala UI" w:hAnsi="Nirmala UI" w:eastAsia="Nirmala UI" w:cs="Nirmala UI"/>
        </w:rPr>
        <w:t>ছাত্রকে</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তিনশ</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সক্ষম</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২৫২০</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২৩</w:t>
      </w:r>
      <w:r>
        <w:rPr>
          <w:rFonts w:ascii="Times New Roman" w:hAnsi="Times New Roman" w:eastAsia="Times New Roman" w:cs="Times New Roman"/>
        </w:rPr>
        <w:t>0</w:t>
      </w:r>
      <w:r>
        <w:rPr>
          <w:rFonts w:ascii="Nirmala UI" w:hAnsi="Nirmala UI" w:eastAsia="Nirmala UI" w:cs="Nirmala UI"/>
        </w:rPr>
        <w:t>০</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পারস্পরিক</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২২০</w:t>
      </w:r>
      <w:r>
        <w:rPr>
          <w:rFonts w:ascii="Times New Roman" w:hAnsi="Times New Roman" w:eastAsia="Times New Roman" w:cs="Times New Roman"/>
        </w:rPr>
        <w:t xml:space="preserve"> </w:t>
      </w:r>
      <w:r>
        <w:rPr>
          <w:rFonts w:ascii="Nirmala UI" w:hAnsi="Nirmala UI" w:eastAsia="Nirmala UI" w:cs="Nirmala UI"/>
        </w:rPr>
        <w:t>সংখ্যাটিও</w:t>
      </w:r>
      <w:r>
        <w:rPr>
          <w:rFonts w:ascii="Times New Roman" w:hAnsi="Times New Roman" w:eastAsia="Times New Roman" w:cs="Times New Roman"/>
        </w:rPr>
        <w:t xml:space="preserve"> </w:t>
      </w:r>
      <w:r>
        <w:rPr>
          <w:rFonts w:ascii="Nirmala UI" w:hAnsi="Nirmala UI" w:eastAsia="Nirmala UI" w:cs="Nirmala UI"/>
        </w:rPr>
        <w:t>চিনতে</w:t>
      </w:r>
      <w:r>
        <w:rPr>
          <w:rFonts w:ascii="Times New Roman" w:hAnsi="Times New Roman" w:eastAsia="Times New Roman" w:cs="Times New Roman"/>
        </w:rPr>
        <w:t xml:space="preserve"> </w:t>
      </w:r>
      <w:r>
        <w:rPr>
          <w:rFonts w:ascii="Nirmala UI" w:hAnsi="Nirmala UI" w:eastAsia="Nirmala UI" w:cs="Nirmala UI"/>
        </w:rPr>
        <w:t>সহায়তা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২৫২০</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পারস্পরিক</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বিবেচনা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৪৬</w:t>
      </w:r>
      <w:r>
        <w:rPr>
          <w:rFonts w:ascii="Times New Roman" w:hAnsi="Times New Roman" w:eastAsia="Times New Roman" w:cs="Times New Roman"/>
        </w:rPr>
        <w:t xml:space="preserve"> </w:t>
      </w:r>
      <w:r>
        <w:rPr>
          <w:rFonts w:ascii="Nirmala UI" w:hAnsi="Nirmala UI" w:eastAsia="Nirmala UI" w:cs="Nirmala UI"/>
        </w:rPr>
        <w:t>সংখ্যাটিও</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Lorsque les prophéties de temps de Moïse et de Daniel prirent fin ensemble le 22 octobre 1844, Palmoni manifesta simultanément le symbole de « 220 » pour celle de Daniel, commencée en 457 av. J.-C., et celle de Moïse, en 677 av. J.-C., soit les « 220 » années séparant les deux points de départ de deux prophéties qui devaient s’achever ensemble exactement au moment où Habacuc « 2:20 » s’accomplissait le 22/10 (10×22=220) en 1844. Cette date marqua le commencement du retentissement de la septième trompette, lorsque le mystère de Dieu devait être achevé, marquant ainsi le début d’une période de temps pour le scellement des cent quarante-quatre mille. Cette date marque le commencement du scellement des cent quarante-quatre mille, car l’œuvre qui s’achève pendant le retentissement de la septième trompette est le scellement du peuple de Dieu, lequel est le mystère de Dieu, c’est-à-dire Christ en vous, l’espérance de la gloire, soit la divinité et l’humanité unies.</w:t>
      </w:r>
    </w:p>
    <w:p>
      <w:pPr>
        <w:pStyle w:val="ArticleBody"/>
        <w:jc w:val="left"/>
      </w:pPr>
      <w:r>
        <w:rPr>
          <w:rFonts w:ascii="Leelawadee UI" w:hAnsi="Leelawadee UI" w:eastAsia="Leelawadee UI" w:cs="Leelawadee UI"/>
        </w:rPr>
        <w:t>ការបញ្ចប់នៃ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របស់នគរខាងជើង</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1798 </w:t>
      </w:r>
      <w:r>
        <w:rPr>
          <w:rFonts w:ascii="Leelawadee UI" w:hAnsi="Leelawadee UI" w:eastAsia="Leelawadee UI" w:cs="Leelawadee UI"/>
        </w:rPr>
        <w:t>និងការបញ្ចប់នៃ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របស់នគរខាងត្បូង</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1844 </w:t>
      </w:r>
      <w:r>
        <w:rPr>
          <w:rFonts w:ascii="Leelawadee UI" w:hAnsi="Leelawadee UI" w:eastAsia="Leelawadee UI" w:cs="Leelawadee UI"/>
        </w:rPr>
        <w:t>បង្កើតបានរយៈពេលសែសិបប្រាំមួយឆ្នាំ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ចាប់ពី</w:t>
      </w:r>
      <w:r>
        <w:rPr>
          <w:rFonts w:ascii="Times New Roman" w:hAnsi="Times New Roman" w:eastAsia="Times New Roman" w:cs="Times New Roman"/>
        </w:rPr>
        <w:t xml:space="preserve"> 1798 </w:t>
      </w:r>
      <w:r>
        <w:rPr>
          <w:rFonts w:ascii="Leelawadee UI" w:hAnsi="Leelawadee UI" w:eastAsia="Leelawadee UI" w:cs="Leelawadee UI"/>
        </w:rPr>
        <w:t>រហូតដល់</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រយៈពេលនេះចាប់ផ្តើមដោយការមកដល់របស់ទេវតាទីមួយ</w:t>
      </w:r>
      <w:r>
        <w:rPr>
          <w:rFonts w:ascii="Times New Roman" w:hAnsi="Times New Roman" w:eastAsia="Times New Roman" w:cs="Times New Roman"/>
        </w:rPr>
        <w:t xml:space="preserve"> </w:t>
      </w:r>
      <w:r>
        <w:rPr>
          <w:rFonts w:ascii="Leelawadee UI" w:hAnsi="Leelawadee UI" w:eastAsia="Leelawadee UI" w:cs="Leelawadee UI"/>
        </w:rPr>
        <w:t>ក្នុងវិវរណៈ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14 </w:t>
      </w:r>
      <w:r>
        <w:rPr>
          <w:rFonts w:ascii="Leelawadee UI" w:hAnsi="Leelawadee UI" w:eastAsia="Leelawadee UI" w:cs="Leelawadee UI"/>
        </w:rPr>
        <w:t>ហើយបានបញ្ចប់នៅពេលទេវតាទីបីមកដល់</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តាមន័យទំនាយ</w:t>
      </w:r>
      <w:r>
        <w:rPr>
          <w:rFonts w:ascii="Times New Roman" w:hAnsi="Times New Roman" w:eastAsia="Times New Roman" w:cs="Times New Roman"/>
        </w:rPr>
        <w:t xml:space="preserve"> </w:t>
      </w:r>
      <w:r>
        <w:rPr>
          <w:rFonts w:ascii="Leelawadee UI" w:hAnsi="Leelawadee UI" w:eastAsia="Leelawadee UI" w:cs="Leelawadee UI"/>
        </w:rPr>
        <w:t>ការនេះបញ្ជាក់អំពីសាក្សីពីរថា</w:t>
      </w:r>
      <w:r>
        <w:rPr>
          <w:rFonts w:ascii="Times New Roman" w:hAnsi="Times New Roman" w:eastAsia="Times New Roman" w:cs="Times New Roman"/>
        </w:rPr>
        <w:t xml:space="preserve"> </w:t>
      </w:r>
      <w:r>
        <w:rPr>
          <w:rFonts w:ascii="Leelawadee UI" w:hAnsi="Leelawadee UI" w:eastAsia="Leelawadee UI" w:cs="Leelawadee UI"/>
        </w:rPr>
        <w:t>រយៈពេលពី</w:t>
      </w:r>
      <w:r>
        <w:rPr>
          <w:rFonts w:ascii="Times New Roman" w:hAnsi="Times New Roman" w:eastAsia="Times New Roman" w:cs="Times New Roman"/>
        </w:rPr>
        <w:t xml:space="preserve"> 1798 </w:t>
      </w:r>
      <w:r>
        <w:rPr>
          <w:rFonts w:ascii="Leelawadee UI" w:hAnsi="Leelawadee UI" w:eastAsia="Leelawadee UI" w:cs="Leelawadee UI"/>
        </w:rPr>
        <w:t>រហូតដល់</w:t>
      </w:r>
      <w:r>
        <w:rPr>
          <w:rFonts w:ascii="Times New Roman" w:hAnsi="Times New Roman" w:eastAsia="Times New Roman" w:cs="Times New Roman"/>
        </w:rPr>
        <w:t xml:space="preserve"> 1844 </w:t>
      </w:r>
      <w:r>
        <w:rPr>
          <w:rFonts w:ascii="Leelawadee UI" w:hAnsi="Leelawadee UI" w:eastAsia="Leelawadee UI" w:cs="Leelawadee UI"/>
        </w:rPr>
        <w:t>គឺជារយៈពេលនិមិត្តសញ្ញា។</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ដែលមកលើនគរខាងជើង</w:t>
      </w:r>
      <w:r>
        <w:rPr>
          <w:rFonts w:ascii="Times New Roman" w:hAnsi="Times New Roman" w:eastAsia="Times New Roman" w:cs="Times New Roman"/>
        </w:rPr>
        <w:t xml:space="preserve"> </w:t>
      </w:r>
      <w:r>
        <w:rPr>
          <w:rFonts w:ascii="Leelawadee UI" w:hAnsi="Leelawadee UI" w:eastAsia="Leelawadee UI" w:cs="Leelawadee UI"/>
        </w:rPr>
        <w:t>និងនគរខាងត្បូងរបស់អ៊ីស្រាអែល</w:t>
      </w:r>
      <w:r>
        <w:rPr>
          <w:rFonts w:ascii="Times New Roman" w:hAnsi="Times New Roman" w:eastAsia="Times New Roman" w:cs="Times New Roman"/>
        </w:rPr>
        <w:t xml:space="preserve"> </w:t>
      </w:r>
      <w:r>
        <w:rPr>
          <w:rFonts w:ascii="Leelawadee UI" w:hAnsi="Leelawadee UI" w:eastAsia="Leelawadee UI" w:cs="Leelawadee UI"/>
        </w:rPr>
        <w:t>បានបញ្ចប់នៅឆ្នាំ</w:t>
      </w:r>
      <w:r>
        <w:rPr>
          <w:rFonts w:ascii="Times New Roman" w:hAnsi="Times New Roman" w:eastAsia="Times New Roman" w:cs="Times New Roman"/>
        </w:rPr>
        <w:t xml:space="preserve"> 1798 </w:t>
      </w:r>
      <w:r>
        <w:rPr>
          <w:rFonts w:ascii="Leelawadee UI" w:hAnsi="Leelawadee UI" w:eastAsia="Leelawadee UI" w:cs="Leelawadee UI"/>
        </w:rPr>
        <w:t>និង</w:t>
      </w:r>
      <w:r>
        <w:rPr>
          <w:rFonts w:ascii="Times New Roman" w:hAnsi="Times New Roman" w:eastAsia="Times New Roman" w:cs="Times New Roman"/>
        </w:rPr>
        <w:t xml:space="preserve"> 1844 </w:t>
      </w:r>
      <w:r>
        <w:rPr>
          <w:rFonts w:ascii="Leelawadee UI" w:hAnsi="Leelawadee UI" w:eastAsia="Leelawadee UI" w:cs="Leelawadee UI"/>
        </w:rPr>
        <w:t>តាមលំដាប់</w:t>
      </w:r>
      <w:r>
        <w:rPr>
          <w:rFonts w:ascii="Times New Roman" w:hAnsi="Times New Roman" w:eastAsia="Times New Roman" w:cs="Times New Roman"/>
        </w:rPr>
        <w:t xml:space="preserve"> </w:t>
      </w:r>
      <w:r>
        <w:rPr>
          <w:rFonts w:ascii="Leelawadee UI" w:hAnsi="Leelawadee UI" w:eastAsia="Leelawadee UI" w:cs="Leelawadee UI"/>
        </w:rPr>
        <w:t>ហើយដោយការនោះវាបង្កើតបានរយៈពេលសែសិបប្រាំមួយឆ្នាំមួយ។</w:t>
      </w:r>
      <w:r>
        <w:rPr>
          <w:rFonts w:ascii="Times New Roman" w:hAnsi="Times New Roman" w:eastAsia="Times New Roman" w:cs="Times New Roman"/>
        </w:rPr>
        <w:t xml:space="preserve"> </w:t>
      </w:r>
      <w:r>
        <w:rPr>
          <w:rFonts w:ascii="Leelawadee UI" w:hAnsi="Leelawadee UI" w:eastAsia="Leelawadee UI" w:cs="Leelawadee UI"/>
        </w:rPr>
        <w:t>រយៈពេលនោះគ្មានអត្ថន័យឡើយ</w:t>
      </w:r>
      <w:r>
        <w:rPr>
          <w:rFonts w:ascii="Times New Roman" w:hAnsi="Times New Roman" w:eastAsia="Times New Roman" w:cs="Times New Roman"/>
        </w:rPr>
        <w:t xml:space="preserve"> </w:t>
      </w:r>
      <w:r>
        <w:rPr>
          <w:rFonts w:ascii="Leelawadee UI" w:hAnsi="Leelawadee UI" w:eastAsia="Leelawadee UI" w:cs="Leelawadee UI"/>
        </w:rPr>
        <w:t>បើគ្មានសាក្សីទីពីរ។</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White </w:t>
      </w:r>
      <w:r>
        <w:rPr>
          <w:rFonts w:ascii="Leelawadee UI" w:hAnsi="Leelawadee UI" w:eastAsia="Leelawadee UI" w:cs="Leelawadee UI"/>
        </w:rPr>
        <w:t>បង្រៀនយ៉ាងច្បាស់ថា</w:t>
      </w:r>
      <w:r>
        <w:rPr>
          <w:rFonts w:ascii="Times New Roman" w:hAnsi="Times New Roman" w:eastAsia="Times New Roman" w:cs="Times New Roman"/>
        </w:rPr>
        <w:t xml:space="preserve"> </w:t>
      </w:r>
      <w:r>
        <w:rPr>
          <w:rFonts w:ascii="Leelawadee UI" w:hAnsi="Leelawadee UI" w:eastAsia="Leelawadee UI" w:cs="Leelawadee UI"/>
        </w:rPr>
        <w:t>មិនអាចមានទេវតាទីបីបានទេ</w:t>
      </w:r>
      <w:r>
        <w:rPr>
          <w:rFonts w:ascii="Times New Roman" w:hAnsi="Times New Roman" w:eastAsia="Times New Roman" w:cs="Times New Roman"/>
        </w:rPr>
        <w:t xml:space="preserve"> </w:t>
      </w:r>
      <w:r>
        <w:rPr>
          <w:rFonts w:ascii="Leelawadee UI" w:hAnsi="Leelawadee UI" w:eastAsia="Leelawadee UI" w:cs="Leelawadee UI"/>
        </w:rPr>
        <w:t>បើគ្មានទេវតាទីមួយ</w:t>
      </w:r>
      <w:r>
        <w:rPr>
          <w:rFonts w:ascii="Times New Roman" w:hAnsi="Times New Roman" w:eastAsia="Times New Roman" w:cs="Times New Roman"/>
        </w:rPr>
        <w:t xml:space="preserve"> </w:t>
      </w:r>
      <w:r>
        <w:rPr>
          <w:rFonts w:ascii="Leelawadee UI" w:hAnsi="Leelawadee UI" w:eastAsia="Leelawadee UI" w:cs="Leelawadee UI"/>
        </w:rPr>
        <w:t>និងទីពីរ។</w:t>
      </w:r>
      <w:r>
        <w:rPr>
          <w:rFonts w:ascii="Times New Roman" w:hAnsi="Times New Roman" w:eastAsia="Times New Roman" w:cs="Times New Roman"/>
        </w:rPr>
        <w:t xml:space="preserve"> </w:t>
      </w:r>
      <w:r>
        <w:rPr>
          <w:rFonts w:ascii="Leelawadee UI" w:hAnsi="Leelawadee UI" w:eastAsia="Leelawadee UI" w:cs="Leelawadee UI"/>
        </w:rPr>
        <w:t>លោកស្រីក៏កំណត់យ៉ាងច្បាស់ផងដែរថា</w:t>
      </w:r>
      <w:r>
        <w:rPr>
          <w:rFonts w:ascii="Times New Roman" w:hAnsi="Times New Roman" w:eastAsia="Times New Roman" w:cs="Times New Roman"/>
        </w:rPr>
        <w:t xml:space="preserve"> </w:t>
      </w:r>
      <w:r>
        <w:rPr>
          <w:rFonts w:ascii="Leelawadee UI" w:hAnsi="Leelawadee UI" w:eastAsia="Leelawadee UI" w:cs="Leelawadee UI"/>
        </w:rPr>
        <w:t>ទេវតាទីមួយបានមកដល់នៅឆ្នាំ</w:t>
      </w:r>
      <w:r>
        <w:rPr>
          <w:rFonts w:ascii="Times New Roman" w:hAnsi="Times New Roman" w:eastAsia="Times New Roman" w:cs="Times New Roman"/>
        </w:rPr>
        <w:t xml:space="preserve"> 1798 </w:t>
      </w:r>
      <w:r>
        <w:rPr>
          <w:rFonts w:ascii="Leelawadee UI" w:hAnsi="Leelawadee UI" w:eastAsia="Leelawadee UI" w:cs="Leelawadee UI"/>
        </w:rPr>
        <w:t>ហើយទេវតាទីបីនៅថ្ងៃទី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ទេវតាទាំងបីនៃវិវរណៈ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14 </w:t>
      </w:r>
      <w:r>
        <w:rPr>
          <w:rFonts w:ascii="Leelawadee UI" w:hAnsi="Leelawadee UI" w:eastAsia="Leelawadee UI" w:cs="Leelawadee UI"/>
        </w:rPr>
        <w:t>ផ្តល់សាក្សីទីពីរដល់សេចក្តីពិតដែលថា</w:t>
      </w:r>
      <w:r>
        <w:rPr>
          <w:rFonts w:ascii="Times New Roman" w:hAnsi="Times New Roman" w:eastAsia="Times New Roman" w:cs="Times New Roman"/>
        </w:rPr>
        <w:t xml:space="preserve"> </w:t>
      </w:r>
      <w:r>
        <w:rPr>
          <w:rFonts w:ascii="Leelawadee UI" w:hAnsi="Leelawadee UI" w:eastAsia="Leelawadee UI" w:cs="Leelawadee UI"/>
        </w:rPr>
        <w:t>ពី</w:t>
      </w:r>
      <w:r>
        <w:rPr>
          <w:rFonts w:ascii="Times New Roman" w:hAnsi="Times New Roman" w:eastAsia="Times New Roman" w:cs="Times New Roman"/>
        </w:rPr>
        <w:t xml:space="preserve"> 1798 </w:t>
      </w:r>
      <w:r>
        <w:rPr>
          <w:rFonts w:ascii="Leelawadee UI" w:hAnsi="Leelawadee UI" w:eastAsia="Leelawadee UI" w:cs="Leelawadee UI"/>
        </w:rPr>
        <w:t>រហូតដល់</w:t>
      </w:r>
      <w:r>
        <w:rPr>
          <w:rFonts w:ascii="Times New Roman" w:hAnsi="Times New Roman" w:eastAsia="Times New Roman" w:cs="Times New Roman"/>
        </w:rPr>
        <w:t xml:space="preserve"> 1844 </w:t>
      </w:r>
      <w:r>
        <w:rPr>
          <w:rFonts w:ascii="Leelawadee UI" w:hAnsi="Leelawadee UI" w:eastAsia="Leelawadee UI" w:cs="Leelawadee UI"/>
        </w:rPr>
        <w:t>គឺជារយៈពេលទំនាយបែបនិមិត្តសញ្ញា។</w:t>
      </w:r>
    </w:p>
    <w:p>
      <w:pPr>
        <w:pStyle w:val="ArticleBody"/>
        <w:jc w:val="left"/>
      </w:pPr>
      <w:r>
        <w:rPr>
          <w:rFonts w:ascii="Leelawadee UI" w:hAnsi="Leelawadee UI" w:eastAsia="Leelawadee UI" w:cs="Leelawadee UI"/>
        </w:rPr>
        <w:t>លេខ</w:t>
      </w:r>
      <w:r>
        <w:rPr>
          <w:rFonts w:ascii="Times New Roman" w:hAnsi="Times New Roman" w:eastAsia="Times New Roman" w:cs="Times New Roman"/>
        </w:rPr>
        <w:t xml:space="preserve"> 46 </w:t>
      </w:r>
      <w:r>
        <w:rPr>
          <w:rFonts w:ascii="Leelawadee UI" w:hAnsi="Leelawadee UI" w:eastAsia="Leelawadee UI" w:cs="Leelawadee UI"/>
        </w:rPr>
        <w:t>ជានិមិត្តសញ្ញានៃព្រះវិហារ</w:t>
      </w:r>
      <w:r>
        <w:rPr>
          <w:rFonts w:ascii="Times New Roman" w:hAnsi="Times New Roman" w:eastAsia="Times New Roman" w:cs="Times New Roman"/>
        </w:rPr>
        <w:t xml:space="preserve"> </w:t>
      </w:r>
      <w:r>
        <w:rPr>
          <w:rFonts w:ascii="Leelawadee UI" w:hAnsi="Leelawadee UI" w:eastAsia="Leelawadee UI" w:cs="Leelawadee UI"/>
        </w:rPr>
        <w:t>ហើយនៅពេលដែលព្រះគ្រីស្ទបានសម្អាតព្រះវិហារជាលើកដំបូង</w:t>
      </w:r>
      <w:r>
        <w:rPr>
          <w:rFonts w:ascii="Times New Roman" w:hAnsi="Times New Roman" w:eastAsia="Times New Roman" w:cs="Times New Roman"/>
        </w:rPr>
        <w:t xml:space="preserve">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ជនជាតិយូដា</w:t>
      </w:r>
      <w:r>
        <w:rPr>
          <w:rFonts w:ascii="Times New Roman" w:hAnsi="Times New Roman" w:eastAsia="Times New Roman" w:cs="Times New Roman"/>
        </w:rPr>
        <w:t xml:space="preserve"> </w:t>
      </w:r>
      <w:r>
        <w:rPr>
          <w:rFonts w:ascii="Leelawadee UI" w:hAnsi="Leelawadee UI" w:eastAsia="Leelawadee UI" w:cs="Leelawadee UI"/>
        </w:rPr>
        <w:t>ក្នុងការតវ៉ាជជែកជាមួយព្រះគ្រីស្ទ</w:t>
      </w:r>
      <w:r>
        <w:rPr>
          <w:rFonts w:ascii="Times New Roman" w:hAnsi="Times New Roman" w:eastAsia="Times New Roman" w:cs="Times New Roman"/>
        </w:rPr>
        <w:t xml:space="preserve"> </w:t>
      </w:r>
      <w:r>
        <w:rPr>
          <w:rFonts w:ascii="Leelawadee UI" w:hAnsi="Leelawadee UI" w:eastAsia="Leelawadee UI" w:cs="Leelawadee UI"/>
        </w:rPr>
        <w:t>បានបញ្ជាក់ថា</w:t>
      </w:r>
      <w:r>
        <w:rPr>
          <w:rFonts w:ascii="Times New Roman" w:hAnsi="Times New Roman" w:eastAsia="Times New Roman" w:cs="Times New Roman"/>
        </w:rPr>
        <w:t xml:space="preserve"> </w:t>
      </w:r>
      <w:r>
        <w:rPr>
          <w:rFonts w:ascii="Leelawadee UI" w:hAnsi="Leelawadee UI" w:eastAsia="Leelawadee UI" w:cs="Leelawadee UI"/>
        </w:rPr>
        <w:t>នៅពេលស្តេចហេរ៉ូឌបានកែលម្អព្រះវិហារឡើងវិញ</w:t>
      </w:r>
      <w:r>
        <w:rPr>
          <w:rFonts w:ascii="Times New Roman" w:hAnsi="Times New Roman" w:eastAsia="Times New Roman" w:cs="Times New Roman"/>
        </w:rPr>
        <w:t xml:space="preserve"> </w:t>
      </w:r>
      <w:r>
        <w:rPr>
          <w:rFonts w:ascii="Leelawadee UI" w:hAnsi="Leelawadee UI" w:eastAsia="Leelawadee UI" w:cs="Leelawadee UI"/>
        </w:rPr>
        <w:t>នោះបានចំណាយពេលសែសិបប្រាំមួយឆ្នាំ។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អ្នកប្រវត្តិសាស្ត្របានកំណត់ថា</w:t>
      </w:r>
      <w:r>
        <w:rPr>
          <w:rFonts w:ascii="Times New Roman" w:hAnsi="Times New Roman" w:eastAsia="Times New Roman" w:cs="Times New Roman"/>
        </w:rPr>
        <w:t xml:space="preserve"> </w:t>
      </w:r>
      <w:r>
        <w:rPr>
          <w:rFonts w:ascii="Leelawadee UI" w:hAnsi="Leelawadee UI" w:eastAsia="Leelawadee UI" w:cs="Leelawadee UI"/>
        </w:rPr>
        <w:t>ការកែលម្អឡើងវិញរបស់ហេរ៉ូឌ</w:t>
      </w:r>
      <w:r>
        <w:rPr>
          <w:rFonts w:ascii="Times New Roman" w:hAnsi="Times New Roman" w:eastAsia="Times New Roman" w:cs="Times New Roman"/>
        </w:rPr>
        <w:t xml:space="preserve"> </w:t>
      </w:r>
      <w:r>
        <w:rPr>
          <w:rFonts w:ascii="Leelawadee UI" w:hAnsi="Leelawadee UI" w:eastAsia="Leelawadee UI" w:cs="Leelawadee UI"/>
        </w:rPr>
        <w:t>ដែលជនជាតិយូដាបានយោងដល់នោះ</w:t>
      </w:r>
      <w:r>
        <w:rPr>
          <w:rFonts w:ascii="Times New Roman" w:hAnsi="Times New Roman" w:eastAsia="Times New Roman" w:cs="Times New Roman"/>
        </w:rPr>
        <w:t xml:space="preserve"> </w:t>
      </w:r>
      <w:r>
        <w:rPr>
          <w:rFonts w:ascii="Leelawadee UI" w:hAnsi="Leelawadee UI" w:eastAsia="Leelawadee UI" w:cs="Leelawadee UI"/>
        </w:rPr>
        <w:t>បានបញ្ចប់នៅឆ្នាំដែលព្រះយេស៊ូវទទួលបុណ្យជ្រមុជទឹក។</w:t>
      </w:r>
      <w:r>
        <w:rPr>
          <w:rFonts w:ascii="Times New Roman" w:hAnsi="Times New Roman" w:eastAsia="Times New Roman" w:cs="Times New Roman"/>
        </w:rPr>
        <w:t xml:space="preserve"> </w:t>
      </w:r>
      <w:r>
        <w:rPr>
          <w:rFonts w:ascii="Leelawadee UI" w:hAnsi="Leelawadee UI" w:eastAsia="Leelawadee UI" w:cs="Leelawadee UI"/>
        </w:rPr>
        <w:t>ការពិតនោះ</w:t>
      </w:r>
      <w:r>
        <w:rPr>
          <w:rFonts w:ascii="Times New Roman" w:hAnsi="Times New Roman" w:eastAsia="Times New Roman" w:cs="Times New Roman"/>
        </w:rPr>
        <w:t xml:space="preserve"> </w:t>
      </w:r>
      <w:r>
        <w:rPr>
          <w:rFonts w:ascii="Leelawadee UI" w:hAnsi="Leelawadee UI" w:eastAsia="Leelawadee UI" w:cs="Leelawadee UI"/>
        </w:rPr>
        <w:t>រួមជាមួយនឹងសេចក្តីពិតខាងវិញ្ញាណដែលថា</w:t>
      </w:r>
      <w:r>
        <w:rPr>
          <w:rFonts w:ascii="Times New Roman" w:hAnsi="Times New Roman" w:eastAsia="Times New Roman" w:cs="Times New Roman"/>
        </w:rPr>
        <w:t xml:space="preserve"> </w:t>
      </w:r>
      <w:r>
        <w:rPr>
          <w:rFonts w:ascii="Leelawadee UI" w:hAnsi="Leelawadee UI" w:eastAsia="Leelawadee UI" w:cs="Leelawadee UI"/>
        </w:rPr>
        <w:t>យើងត្រូវបានបង្កើតឡើងតាមរូបអង្គនៃព្រះ</w:t>
      </w:r>
      <w:r>
        <w:rPr>
          <w:rFonts w:ascii="Times New Roman" w:hAnsi="Times New Roman" w:eastAsia="Times New Roman" w:cs="Times New Roman"/>
        </w:rPr>
        <w:t xml:space="preserve"> </w:t>
      </w:r>
      <w:r>
        <w:rPr>
          <w:rFonts w:ascii="Leelawadee UI" w:hAnsi="Leelawadee UI" w:eastAsia="Leelawadee UI" w:cs="Leelawadee UI"/>
        </w:rPr>
        <w:t>ហើយរូបអង្គរបស់ទ្រង់គឺជាព្រះវិហារ</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ដែលត្រូវបានតំណាងដោយលេខ</w:t>
      </w:r>
      <w:r>
        <w:rPr>
          <w:rFonts w:ascii="Times New Roman" w:hAnsi="Times New Roman" w:eastAsia="Times New Roman" w:cs="Times New Roman"/>
        </w:rPr>
        <w:t xml:space="preserve"> 46</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Neno naye alifanyika mwili, akakaa kwetu, (nasi tukauona utukufu wake, utukufu kama wa Mwana wa pekee atokaye kwa Baba,) amejaa neema na kweli. Yohana 1:14.</w:t>
      </w:r>
    </w:p>
    <w:p>
      <w:pPr>
        <w:pStyle w:val="ArticleBody"/>
        <w:jc w:val="left"/>
      </w:pPr>
      <w:r>
        <w:rPr>
          <w:rFonts w:ascii="Nirmala UI" w:hAnsi="Nirmala UI" w:eastAsia="Nirmala UI" w:cs="Nirmala UI"/>
        </w:rPr>
        <w:t>ଚିତ୍ରିତ</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ଶବ୍ଦଟି</w:t>
      </w:r>
      <w:r>
        <w:rPr>
          <w:rFonts w:ascii="Times New Roman" w:hAnsi="Times New Roman" w:eastAsia="Times New Roman" w:cs="Times New Roman"/>
        </w:rPr>
        <w:t xml:space="preserve"> </w:t>
      </w:r>
      <w:r>
        <w:rPr>
          <w:rFonts w:ascii="Nirmala UI" w:hAnsi="Nirmala UI" w:eastAsia="Nirmala UI" w:cs="Nirmala UI"/>
        </w:rPr>
        <w:t>ଅନୁବାଦ</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ଅର୍ଥ</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ତାବେରନାକଲ।</w:t>
      </w:r>
      <w:r>
        <w:rPr>
          <w:rFonts w:ascii="Times New Roman" w:hAnsi="Times New Roman" w:eastAsia="Times New Roman" w:cs="Times New Roman"/>
        </w:rPr>
        <w:t xml:space="preserve"> </w:t>
      </w:r>
      <w:r>
        <w:rPr>
          <w:rFonts w:ascii="Nirmala UI" w:hAnsi="Nirmala UI" w:eastAsia="Nirmala UI" w:cs="Nirmala UI"/>
        </w:rPr>
        <w:t>ପବିତ୍ରାଳୟର</w:t>
      </w:r>
      <w:r>
        <w:rPr>
          <w:rFonts w:ascii="Times New Roman" w:hAnsi="Times New Roman" w:eastAsia="Times New Roman" w:cs="Times New Roman"/>
        </w:rPr>
        <w:t xml:space="preserve"> </w:t>
      </w:r>
      <w:r>
        <w:rPr>
          <w:rFonts w:ascii="Nirmala UI" w:hAnsi="Nirmala UI" w:eastAsia="Nirmala UI" w:cs="Nirmala UI"/>
        </w:rPr>
        <w:t>ଉଦ୍ଦେଶ୍ୟ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ପରମେଶ୍ୱର</w:t>
      </w:r>
      <w:r>
        <w:rPr>
          <w:rFonts w:ascii="Times New Roman" w:hAnsi="Times New Roman" w:eastAsia="Times New Roman" w:cs="Times New Roman"/>
        </w:rPr>
        <w:t xml:space="preserve"> </w:t>
      </w:r>
      <w:r>
        <w:rPr>
          <w:rFonts w:ascii="Nirmala UI" w:hAnsi="Nirmala UI" w:eastAsia="Nirmala UI" w:cs="Nirmala UI"/>
        </w:rPr>
        <w:t>ସମୁଦାୟର</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ଜନମାନଙ୍କ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ତାବେରନାକଲ</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ବ୍ୟବହୃତ</w:t>
      </w:r>
      <w:r>
        <w:rPr>
          <w:rFonts w:ascii="Times New Roman" w:hAnsi="Times New Roman" w:eastAsia="Times New Roman" w:cs="Times New Roman"/>
        </w:rPr>
        <w:t xml:space="preserve"> </w:t>
      </w:r>
      <w:r>
        <w:rPr>
          <w:rFonts w:ascii="Nirmala UI" w:hAnsi="Nirmala UI" w:eastAsia="Nirmala UI" w:cs="Nirmala UI"/>
        </w:rPr>
        <w:t>ଇବ୍ରୀୟ</w:t>
      </w:r>
      <w:r>
        <w:rPr>
          <w:rFonts w:ascii="Times New Roman" w:hAnsi="Times New Roman" w:eastAsia="Times New Roman" w:cs="Times New Roman"/>
        </w:rPr>
        <w:t xml:space="preserve"> </w:t>
      </w:r>
      <w:r>
        <w:rPr>
          <w:rFonts w:ascii="Nirmala UI" w:hAnsi="Nirmala UI" w:eastAsia="Nirmala UI" w:cs="Nirmala UI"/>
        </w:rPr>
        <w:t>ଶବ୍ଦ</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ଅନୁବାଦ</w:t>
      </w:r>
      <w:r>
        <w:rPr>
          <w:rFonts w:ascii="Times New Roman" w:hAnsi="Times New Roman" w:eastAsia="Times New Roman" w:cs="Times New Roman"/>
        </w:rPr>
        <w:t xml:space="preserve"> </w:t>
      </w:r>
      <w:r>
        <w:rPr>
          <w:rFonts w:ascii="Nirmala UI" w:hAnsi="Nirmala UI" w:eastAsia="Nirmala UI" w:cs="Nirmala UI"/>
        </w:rPr>
        <w:t>ହୋଇଛି</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ଶବ୍ଦ</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w:t>
      </w:r>
      <w:r>
        <w:rPr>
          <w:rFonts w:ascii="Nirmala UI" w:hAnsi="Nirmala UI" w:eastAsia="Nirmala UI" w:cs="Nirmala UI"/>
        </w:rPr>
        <w:t>ମୋଶି</w:t>
      </w:r>
      <w:r>
        <w:rPr>
          <w:rFonts w:ascii="Times New Roman" w:hAnsi="Times New Roman" w:eastAsia="Times New Roman" w:cs="Times New Roman"/>
        </w:rPr>
        <w:t xml:space="preserve"> </w:t>
      </w:r>
      <w:r>
        <w:rPr>
          <w:rFonts w:ascii="Nirmala UI" w:hAnsi="Nirmala UI" w:eastAsia="Nirmala UI" w:cs="Nirmala UI"/>
        </w:rPr>
        <w:t>ନିର୍ମାଣ</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ତାବେରନାକଲ</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ବ୍ୟବହୃତ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ଖ୍ରୀଷ୍ଟ</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ମନ୍ଦିରକୁ</w:t>
      </w:r>
      <w:r>
        <w:rPr>
          <w:rFonts w:ascii="Times New Roman" w:hAnsi="Times New Roman" w:eastAsia="Times New Roman" w:cs="Times New Roman"/>
        </w:rPr>
        <w:t xml:space="preserve"> </w:t>
      </w:r>
      <w:r>
        <w:rPr>
          <w:rFonts w:ascii="Nirmala UI" w:hAnsi="Nirmala UI" w:eastAsia="Nirmala UI" w:cs="Nirmala UI"/>
        </w:rPr>
        <w:t>ଶୁଦ୍ଧ</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w:t>
      </w:r>
      <w:r>
        <w:rPr>
          <w:rFonts w:ascii="Nirmala UI" w:hAnsi="Nirmala UI" w:eastAsia="Nirmala UI" w:cs="Nirmala UI"/>
        </w:rPr>
        <w:t>ସରାସରି</w:t>
      </w:r>
      <w:r>
        <w:rPr>
          <w:rFonts w:ascii="Times New Roman" w:hAnsi="Times New Roman" w:eastAsia="Times New Roman" w:cs="Times New Roman"/>
        </w:rPr>
        <w:t xml:space="preserve"> </w:t>
      </w:r>
      <w:r>
        <w:rPr>
          <w:rFonts w:ascii="Nirmala UI" w:hAnsi="Nirmala UI" w:eastAsia="Nirmala UI" w:cs="Nirmala UI"/>
        </w:rPr>
        <w:t>କୁହାଯାଇଛି</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ଦେହ</w:t>
      </w:r>
      <w:r>
        <w:rPr>
          <w:rFonts w:ascii="Times New Roman" w:hAnsi="Times New Roman" w:eastAsia="Times New Roman" w:cs="Times New Roman"/>
        </w:rPr>
        <w:t xml:space="preserve"> </w:t>
      </w:r>
      <w:r>
        <w:rPr>
          <w:rFonts w:ascii="Nirmala UI" w:hAnsi="Nirmala UI" w:eastAsia="Nirmala UI" w:cs="Nirmala UI"/>
        </w:rPr>
        <w:t>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ମନ୍ଦିର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୪୬</w:t>
      </w:r>
      <w:r>
        <w:rPr>
          <w:rFonts w:ascii="Times New Roman" w:hAnsi="Times New Roman" w:eastAsia="Times New Roman" w:cs="Times New Roman"/>
        </w:rPr>
        <w:t xml:space="preserve"> </w:t>
      </w:r>
      <w:r>
        <w:rPr>
          <w:rFonts w:ascii="Nirmala UI" w:hAnsi="Nirmala UI" w:eastAsia="Nirmala UI" w:cs="Nirmala UI"/>
        </w:rPr>
        <w:t>ସଂଖ୍ୟାଟି</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Adventism-</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ଭିତ୍ତିସ୍ଥମ୍ଭ</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ଦୁଇଟି</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Palmoni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ସ୍ଥାପନ</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ଠିକ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ବୁଝିଲେ</w:t>
      </w:r>
      <w:r>
        <w:rPr>
          <w:rFonts w:ascii="Times New Roman" w:hAnsi="Times New Roman" w:eastAsia="Times New Roman" w:cs="Times New Roman"/>
        </w:rPr>
        <w:t xml:space="preserve"> </w:t>
      </w:r>
      <w:r>
        <w:rPr>
          <w:rFonts w:ascii="Nirmala UI" w:hAnsi="Nirmala UI" w:eastAsia="Nirmala UI" w:cs="Nirmala UI"/>
        </w:rPr>
        <w:t>ସ୍ଥିର</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ଯୋହନରେ</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ଦେଖିବାକୁ</w:t>
      </w:r>
      <w:r>
        <w:rPr>
          <w:rFonts w:ascii="Times New Roman" w:hAnsi="Times New Roman" w:eastAsia="Times New Roman" w:cs="Times New Roman"/>
        </w:rPr>
        <w:t xml:space="preserve"> </w:t>
      </w:r>
      <w:r>
        <w:rPr>
          <w:rFonts w:ascii="Nirmala UI" w:hAnsi="Nirmala UI" w:eastAsia="Nirmala UI" w:cs="Nirmala UI"/>
        </w:rPr>
        <w:t>ଇଚ୍ଛୁକ</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୪୬</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୨୨୦</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ସଂଯୁକ୍ତ</w:t>
      </w:r>
      <w:r>
        <w:rPr>
          <w:rFonts w:ascii="Times New Roman" w:hAnsi="Times New Roman" w:eastAsia="Times New Roman" w:cs="Times New Roman"/>
        </w:rPr>
        <w:t xml:space="preserve"> </w:t>
      </w:r>
      <w:r>
        <w:rPr>
          <w:rFonts w:ascii="Nirmala UI" w:hAnsi="Nirmala UI" w:eastAsia="Nirmala UI" w:cs="Nirmala UI"/>
        </w:rPr>
        <w:t>ଅଛି।</w:t>
      </w:r>
    </w:p>
    <w:p>
      <w:pPr>
        <w:pStyle w:val="ArticleScripture"/>
        <w:jc w:val="left"/>
      </w:pPr>
      <w:r>
        <w:rPr>
          <w:rFonts w:ascii="Times New Roman" w:hAnsi="Times New Roman" w:eastAsia="Times New Roman" w:cs="Times New Roman"/>
        </w:rPr>
        <w:t>Πράγματι, οἱ μαθηταὶ αὐτοῦ ἐνθυμήθησαν ὅτι ἦταν γεγραμμένον· Ὁ ζῆλος τοῦ οἴκου σου με κατέφαγε. Τότε οἱ Ἰουδαῖοι ἀποκρίθηκαν καὶ εἶπαν πρὸς αὐτόν· Τί σημεῖον μάς δεικνύεις, ἐπειδὴ πράττεις ταῦτα;</w:t>
      </w:r>
    </w:p>
    <w:p>
      <w:pPr>
        <w:pStyle w:val="ArticleScripture"/>
        <w:jc w:val="left"/>
      </w:pPr>
      <w:r>
        <w:rPr>
          <w:rFonts w:ascii="Times New Roman" w:hAnsi="Times New Roman" w:eastAsia="Times New Roman" w:cs="Times New Roman"/>
        </w:rPr>
        <w:t>Yesu akawajibu, akawaambia, Libomoeni hekalu hili, nami katika siku tatu nitalisimamisha. Basi Wayahudi wakasema, Hekalu hili lilijengwa kwa miaka arobaini na sita, nawe utalisimamisha kwa siku tatu? Lakini yeye alinena habari za hekalu la mwili wake. Yohana 2:17–21.</w:t>
      </w:r>
    </w:p>
    <w:p>
      <w:pPr>
        <w:pStyle w:val="ArticleBody"/>
        <w:jc w:val="left"/>
      </w:pPr>
      <w:r>
        <w:rPr>
          <w:rFonts w:ascii="Nirmala UI" w:hAnsi="Nirmala UI" w:eastAsia="Nirmala UI" w:cs="Nirmala UI"/>
        </w:rPr>
        <w:t>२०</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२</w:t>
      </w:r>
      <w:r>
        <w:rPr>
          <w:rFonts w:ascii="Times New Roman" w:hAnsi="Times New Roman" w:eastAsia="Times New Roman" w:cs="Times New Roman"/>
        </w:rPr>
        <w:t>:</w:t>
      </w:r>
      <w:r>
        <w:rPr>
          <w:rFonts w:ascii="Nirmala UI" w:hAnsi="Nirmala UI" w:eastAsia="Nirmala UI" w:cs="Nirmala UI"/>
        </w:rPr>
        <w:t>२०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यहूदीहरूले</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मन्दिरलाई</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उठाउनेछौ</w:t>
      </w:r>
      <w:r>
        <w:rPr>
          <w:rFonts w:ascii="Times New Roman" w:hAnsi="Times New Roman" w:eastAsia="Times New Roman" w:cs="Times New Roman"/>
        </w:rPr>
        <w:t xml:space="preserve">?” </w:t>
      </w:r>
      <w:r>
        <w:rPr>
          <w:rFonts w:ascii="Nirmala UI" w:hAnsi="Nirmala UI" w:eastAsia="Nirmala UI" w:cs="Nirmala UI"/>
        </w:rPr>
        <w:t>२२०</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पदमा</w:t>
      </w:r>
      <w:r>
        <w:rPr>
          <w:rFonts w:ascii="Times New Roman" w:hAnsi="Times New Roman" w:eastAsia="Times New Roman" w:cs="Times New Roman"/>
        </w:rPr>
        <w:t xml:space="preserve"> </w:t>
      </w:r>
      <w:r>
        <w:rPr>
          <w:rFonts w:ascii="Nirmala UI" w:hAnsi="Nirmala UI" w:eastAsia="Nirmala UI" w:cs="Nirmala UI"/>
        </w:rPr>
        <w:t>मन्दिरसँग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४६</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अंशमा</w:t>
      </w:r>
      <w:r>
        <w:rPr>
          <w:rFonts w:ascii="Times New Roman" w:hAnsi="Times New Roman" w:eastAsia="Times New Roman" w:cs="Times New Roman"/>
        </w:rPr>
        <w:t xml:space="preserve"> </w:t>
      </w:r>
      <w:r>
        <w:rPr>
          <w:rFonts w:ascii="Nirmala UI" w:hAnsi="Nirmala UI" w:eastAsia="Nirmala UI" w:cs="Nirmala UI"/>
        </w:rPr>
        <w:t>यहूदीहरूले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४६</w:t>
      </w:r>
      <w:r>
        <w:rPr>
          <w:rFonts w:ascii="Times New Roman" w:hAnsi="Times New Roman" w:eastAsia="Times New Roman" w:cs="Times New Roman"/>
        </w:rPr>
        <w:t xml:space="preserve"> </w:t>
      </w:r>
      <w:r>
        <w:rPr>
          <w:rFonts w:ascii="Nirmala UI" w:hAnsi="Nirmala UI" w:eastAsia="Nirmala UI" w:cs="Nirmala UI"/>
        </w:rPr>
        <w:t>वर्षसम्म</w:t>
      </w:r>
      <w:r>
        <w:rPr>
          <w:rFonts w:ascii="Times New Roman" w:hAnsi="Times New Roman" w:eastAsia="Times New Roman" w:cs="Times New Roman"/>
        </w:rPr>
        <w:t xml:space="preserve"> </w:t>
      </w:r>
      <w:r>
        <w:rPr>
          <w:rFonts w:ascii="Nirmala UI" w:hAnsi="Nirmala UI" w:eastAsia="Nirmala UI" w:cs="Nirmala UI"/>
        </w:rPr>
        <w:t>बनाइयो</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इस्राएलको</w:t>
      </w:r>
      <w:r>
        <w:rPr>
          <w:rFonts w:ascii="Times New Roman" w:hAnsi="Times New Roman" w:eastAsia="Times New Roman" w:cs="Times New Roman"/>
        </w:rPr>
        <w:t xml:space="preserve"> </w:t>
      </w:r>
      <w:r>
        <w:rPr>
          <w:rFonts w:ascii="Nirmala UI" w:hAnsi="Nirmala UI" w:eastAsia="Nirmala UI" w:cs="Nirmala UI"/>
        </w:rPr>
        <w:t>आरम्भसँग</w:t>
      </w:r>
      <w:r>
        <w:rPr>
          <w:rFonts w:ascii="Times New Roman" w:hAnsi="Times New Roman" w:eastAsia="Times New Roman" w:cs="Times New Roman"/>
        </w:rPr>
        <w:t xml:space="preserve"> </w:t>
      </w:r>
      <w:r>
        <w:rPr>
          <w:rFonts w:ascii="Nirmala UI" w:hAnsi="Nirmala UI" w:eastAsia="Nirmala UI" w:cs="Nirmala UI"/>
        </w:rPr>
        <w:t>समानान्तरता</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मोशा</w:t>
      </w:r>
      <w:r>
        <w:rPr>
          <w:rFonts w:ascii="Times New Roman" w:hAnsi="Times New Roman" w:eastAsia="Times New Roman" w:cs="Times New Roman"/>
        </w:rPr>
        <w:t xml:space="preserve"> </w:t>
      </w:r>
      <w:r>
        <w:rPr>
          <w:rFonts w:ascii="Nirmala UI" w:hAnsi="Nirmala UI" w:eastAsia="Nirmala UI" w:cs="Nirmala UI"/>
        </w:rPr>
        <w:t>पर्वतमा</w:t>
      </w:r>
      <w:r>
        <w:rPr>
          <w:rFonts w:ascii="Times New Roman" w:hAnsi="Times New Roman" w:eastAsia="Times New Roman" w:cs="Times New Roman"/>
        </w:rPr>
        <w:t xml:space="preserve"> </w:t>
      </w:r>
      <w:r>
        <w:rPr>
          <w:rFonts w:ascii="Nirmala UI" w:hAnsi="Nirmala UI" w:eastAsia="Nirmala UI" w:cs="Nirmala UI"/>
        </w:rPr>
        <w:t>४६</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रहेर</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निर्माणका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निर्देशनहरू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स्वरूपमा</w:t>
      </w:r>
      <w:r>
        <w:rPr>
          <w:rFonts w:ascii="Times New Roman" w:hAnsi="Times New Roman" w:eastAsia="Times New Roman" w:cs="Times New Roman"/>
        </w:rPr>
        <w:t xml:space="preserve"> </w:t>
      </w:r>
      <w:r>
        <w:rPr>
          <w:rFonts w:ascii="Nirmala UI" w:hAnsi="Nirmala UI" w:eastAsia="Nirmala UI" w:cs="Nirmala UI"/>
        </w:rPr>
        <w:t>बनाइएका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w:t>
      </w:r>
      <w:r>
        <w:rPr>
          <w:rFonts w:ascii="Nirmala UI" w:hAnsi="Nirmala UI" w:eastAsia="Nirmala UI" w:cs="Nirmala UI"/>
        </w:rPr>
        <w:t>मन्दिरमा</w:t>
      </w:r>
      <w:r>
        <w:rPr>
          <w:rFonts w:ascii="Times New Roman" w:hAnsi="Times New Roman" w:eastAsia="Times New Roman" w:cs="Times New Roman"/>
        </w:rPr>
        <w:t xml:space="preserve"> </w:t>
      </w:r>
      <w:r>
        <w:rPr>
          <w:rFonts w:ascii="Nirmala UI" w:hAnsi="Nirmala UI" w:eastAsia="Nirmala UI" w:cs="Nirmala UI"/>
        </w:rPr>
        <w:t>४६</w:t>
      </w:r>
      <w:r>
        <w:rPr>
          <w:rFonts w:ascii="Times New Roman" w:hAnsi="Times New Roman" w:eastAsia="Times New Roman" w:cs="Times New Roman"/>
        </w:rPr>
        <w:t xml:space="preserve"> </w:t>
      </w:r>
      <w:r>
        <w:rPr>
          <w:rFonts w:ascii="Nirmala UI" w:hAnsi="Nirmala UI" w:eastAsia="Nirmala UI" w:cs="Nirmala UI"/>
        </w:rPr>
        <w:t>गुणसूत्र</w:t>
      </w:r>
      <w:r>
        <w:rPr>
          <w:rFonts w:ascii="Times New Roman" w:hAnsi="Times New Roman" w:eastAsia="Times New Roman" w:cs="Times New Roman"/>
        </w:rPr>
        <w:t>—</w:t>
      </w:r>
      <w:r>
        <w:rPr>
          <w:rFonts w:ascii="Nirmala UI" w:hAnsi="Nirmala UI" w:eastAsia="Nirmala UI" w:cs="Nirmala UI"/>
        </w:rPr>
        <w:t>२३</w:t>
      </w:r>
      <w:r>
        <w:rPr>
          <w:rFonts w:ascii="Times New Roman" w:hAnsi="Times New Roman" w:eastAsia="Times New Roman" w:cs="Times New Roman"/>
        </w:rPr>
        <w:t xml:space="preserve"> </w:t>
      </w:r>
      <w:r>
        <w:rPr>
          <w:rFonts w:ascii="Nirmala UI" w:hAnsi="Nirmala UI" w:eastAsia="Nirmala UI" w:cs="Nirmala UI"/>
        </w:rPr>
        <w:t>पुरुषका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२३</w:t>
      </w:r>
      <w:r>
        <w:rPr>
          <w:rFonts w:ascii="Times New Roman" w:hAnsi="Times New Roman" w:eastAsia="Times New Roman" w:cs="Times New Roman"/>
        </w:rPr>
        <w:t xml:space="preserve"> </w:t>
      </w:r>
      <w:r>
        <w:rPr>
          <w:rFonts w:ascii="Nirmala UI" w:hAnsi="Nirmala UI" w:eastAsia="Nirmala UI" w:cs="Nirmala UI"/>
        </w:rPr>
        <w:t>स्त्रीका</w:t>
      </w:r>
      <w:r>
        <w:rPr>
          <w:rFonts w:ascii="Times New Roman" w:hAnsi="Times New Roman" w:eastAsia="Times New Roman" w:cs="Times New Roman"/>
        </w:rPr>
        <w:t>—</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संयोग</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२३</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२३</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गुणसूत्रहरू</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निर्माणका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निर्देशनहरू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वस्तुहरू</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गर्नुहुने</w:t>
      </w:r>
      <w:r>
        <w:rPr>
          <w:rFonts w:ascii="Times New Roman" w:hAnsi="Times New Roman" w:eastAsia="Times New Roman" w:cs="Times New Roman"/>
        </w:rPr>
        <w:t xml:space="preserve"> </w:t>
      </w:r>
      <w:r>
        <w:rPr>
          <w:rFonts w:ascii="Nirmala UI" w:hAnsi="Nirmala UI" w:eastAsia="Nirmala UI" w:cs="Nirmala UI"/>
        </w:rPr>
        <w:t>पाल्मोनीले</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शरीरभित्र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मानव</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कोषलाई</w:t>
      </w:r>
      <w:r>
        <w:rPr>
          <w:rFonts w:ascii="Times New Roman" w:hAnsi="Times New Roman" w:eastAsia="Times New Roman" w:cs="Times New Roman"/>
        </w:rPr>
        <w:t xml:space="preserve"> </w:t>
      </w:r>
      <w:r>
        <w:rPr>
          <w:rFonts w:ascii="Nirmala UI" w:hAnsi="Nirmala UI" w:eastAsia="Nirmala UI" w:cs="Nirmala UI"/>
        </w:rPr>
        <w:t>ताजा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कोषहरूले</w:t>
      </w:r>
      <w:r>
        <w:rPr>
          <w:rFonts w:ascii="Times New Roman" w:hAnsi="Times New Roman" w:eastAsia="Times New Roman" w:cs="Times New Roman"/>
        </w:rPr>
        <w:t xml:space="preserve"> </w:t>
      </w:r>
      <w:r>
        <w:rPr>
          <w:rFonts w:ascii="Nirmala UI" w:hAnsi="Nirmala UI" w:eastAsia="Nirmala UI" w:cs="Nirmala UI"/>
        </w:rPr>
        <w:t>प्रतिस्थापित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शारीरिक</w:t>
      </w:r>
      <w:r>
        <w:rPr>
          <w:rFonts w:ascii="Times New Roman" w:hAnsi="Times New Roman" w:eastAsia="Times New Roman" w:cs="Times New Roman"/>
        </w:rPr>
        <w:t xml:space="preserve"> </w:t>
      </w:r>
      <w:r>
        <w:rPr>
          <w:rFonts w:ascii="Nirmala UI" w:hAnsi="Nirmala UI" w:eastAsia="Nirmala UI" w:cs="Nirmala UI"/>
        </w:rPr>
        <w:t>कोषहरूको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पुनर्यौवन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वर्षमा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२५२०</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यहूदीहरूले</w:t>
      </w:r>
      <w:r>
        <w:rPr>
          <w:rFonts w:ascii="Times New Roman" w:hAnsi="Times New Roman" w:eastAsia="Times New Roman" w:cs="Times New Roman"/>
        </w:rPr>
        <w:t xml:space="preserve"> </w:t>
      </w:r>
      <w:r>
        <w:rPr>
          <w:rFonts w:ascii="Nirmala UI" w:hAnsi="Nirmala UI" w:eastAsia="Nirmala UI" w:cs="Nirmala UI"/>
        </w:rPr>
        <w:t>४६</w:t>
      </w:r>
      <w:r>
        <w:rPr>
          <w:rFonts w:ascii="Times New Roman" w:hAnsi="Times New Roman" w:eastAsia="Times New Roman" w:cs="Times New Roman"/>
        </w:rPr>
        <w:t xml:space="preserve"> </w:t>
      </w:r>
      <w:r>
        <w:rPr>
          <w:rFonts w:ascii="Nirmala UI" w:hAnsi="Nirmala UI" w:eastAsia="Nirmala UI" w:cs="Nirmala UI"/>
        </w:rPr>
        <w:t>वर्षलाई</w:t>
      </w:r>
      <w:r>
        <w:rPr>
          <w:rFonts w:ascii="Times New Roman" w:hAnsi="Times New Roman" w:eastAsia="Times New Roman" w:cs="Times New Roman"/>
        </w:rPr>
        <w:t xml:space="preserve"> </w:t>
      </w:r>
      <w:r>
        <w:rPr>
          <w:rFonts w:ascii="Nirmala UI" w:hAnsi="Nirmala UI" w:eastAsia="Nirmala UI" w:cs="Nirmala UI"/>
        </w:rPr>
        <w:t>मन्दिरसँग</w:t>
      </w:r>
      <w:r>
        <w:rPr>
          <w:rFonts w:ascii="Times New Roman" w:hAnsi="Times New Roman" w:eastAsia="Times New Roman" w:cs="Times New Roman"/>
        </w:rPr>
        <w:t xml:space="preserve"> </w:t>
      </w:r>
      <w:r>
        <w:rPr>
          <w:rFonts w:ascii="Nirmala UI" w:hAnsi="Nirmala UI" w:eastAsia="Nirmala UI" w:cs="Nirmala UI"/>
        </w:rPr>
        <w:t>जोड्छन्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शरीराबारे</w:t>
      </w:r>
      <w:r>
        <w:rPr>
          <w:rFonts w:ascii="Times New Roman" w:hAnsi="Times New Roman" w:eastAsia="Times New Roman" w:cs="Times New Roman"/>
        </w:rPr>
        <w:t xml:space="preserve"> </w:t>
      </w:r>
      <w:r>
        <w:rPr>
          <w:rFonts w:ascii="Nirmala UI" w:hAnsi="Nirmala UI" w:eastAsia="Nirmala UI" w:cs="Nirmala UI"/>
        </w:rPr>
        <w:t>बोल्नुभयो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उठाइयो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उठाइयो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आइपुग्छन्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१८४४</w:t>
      </w:r>
      <w:r>
        <w:rPr>
          <w:rFonts w:ascii="Times New Roman" w:hAnsi="Times New Roman" w:eastAsia="Times New Roman" w:cs="Times New Roman"/>
        </w:rPr>
        <w:t xml:space="preserve"> </w:t>
      </w:r>
      <w:r>
        <w:rPr>
          <w:rFonts w:ascii="Nirmala UI" w:hAnsi="Nirmala UI" w:eastAsia="Nirmala UI" w:cs="Nirmala UI"/>
        </w:rPr>
        <w:t>सम्मका</w:t>
      </w:r>
      <w:r>
        <w:rPr>
          <w:rFonts w:ascii="Times New Roman" w:hAnsi="Times New Roman" w:eastAsia="Times New Roman" w:cs="Times New Roman"/>
        </w:rPr>
        <w:t xml:space="preserve"> </w:t>
      </w:r>
      <w:r>
        <w:rPr>
          <w:rFonts w:ascii="Nirmala UI" w:hAnsi="Nirmala UI" w:eastAsia="Nirmala UI" w:cs="Nirmala UI"/>
        </w:rPr>
        <w:t>४६</w:t>
      </w:r>
      <w:r>
        <w:rPr>
          <w:rFonts w:ascii="Times New Roman" w:hAnsi="Times New Roman" w:eastAsia="Times New Roman" w:cs="Times New Roman"/>
        </w:rPr>
        <w:t xml:space="preserve"> </w:t>
      </w:r>
      <w:r>
        <w:rPr>
          <w:rFonts w:ascii="Nirmala UI" w:hAnsi="Nirmala UI" w:eastAsia="Nirmala UI" w:cs="Nirmala UI"/>
        </w:rPr>
        <w:t>वर्षलाई</w:t>
      </w:r>
      <w:r>
        <w:rPr>
          <w:rFonts w:ascii="Times New Roman" w:hAnsi="Times New Roman" w:eastAsia="Times New Roman" w:cs="Times New Roman"/>
        </w:rPr>
        <w:t xml:space="preserve"> </w:t>
      </w:r>
      <w:r>
        <w:rPr>
          <w:rFonts w:ascii="Nirmala UI" w:hAnsi="Nirmala UI" w:eastAsia="Nirmala UI" w:cs="Nirmala UI"/>
        </w:rPr>
        <w:t>व्याप्ने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ख्रीष्टद्वारा</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भन्नुभयो</w:t>
      </w:r>
      <w:r>
        <w:rPr>
          <w:rFonts w:ascii="Times New Roman" w:hAnsi="Times New Roman" w:eastAsia="Times New Roman" w:cs="Times New Roman"/>
        </w:rPr>
        <w:t>,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मन्दिरलाई</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उठाउनेछु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उठाइने</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भत्काइसँग</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समरेखित</w:t>
      </w:r>
      <w:r>
        <w:rPr>
          <w:rFonts w:ascii="Times New Roman" w:hAnsi="Times New Roman" w:eastAsia="Times New Roman" w:cs="Times New Roman"/>
        </w:rPr>
        <w:t xml:space="preserve"> </w:t>
      </w:r>
      <w:r>
        <w:rPr>
          <w:rFonts w:ascii="Nirmala UI" w:hAnsi="Nirmala UI" w:eastAsia="Nirmala UI" w:cs="Nirmala UI"/>
        </w:rPr>
        <w:t>गर्नुभयो।</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संस्थाओं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)—723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46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677 </w:t>
      </w:r>
      <w:r>
        <w:rPr>
          <w:rFonts w:ascii="Nirmala UI" w:hAnsi="Nirmala UI" w:eastAsia="Nirmala UI" w:cs="Nirmala UI"/>
        </w:rPr>
        <w:t>ईसा</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दक्षिणी</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Nirmala UI" w:hAnsi="Nirmala UI" w:eastAsia="Nirmala UI" w:cs="Nirmala UI"/>
        </w:rPr>
        <w:t>पुरातन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आकर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उद्घोषणा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Leelawadee UI" w:hAnsi="Leelawadee UI" w:eastAsia="Leelawadee UI" w:cs="Leelawadee UI"/>
        </w:rPr>
        <w:t>ช่วงเวลาแห่งพระราชกฤษฎีกาสามฉบับซึ่งเป็นอัลฟาของ</w:t>
      </w:r>
      <w:r>
        <w:rPr>
          <w:rFonts w:ascii="Times New Roman" w:hAnsi="Times New Roman" w:eastAsia="Times New Roman" w:cs="Times New Roman"/>
        </w:rPr>
        <w:t xml:space="preserve"> 2300 </w:t>
      </w:r>
      <w:r>
        <w:rPr>
          <w:rFonts w:ascii="Leelawadee UI" w:hAnsi="Leelawadee UI" w:eastAsia="Leelawadee UI" w:cs="Leelawadee UI"/>
        </w:rPr>
        <w:t>ปี</w:t>
      </w:r>
      <w:r>
        <w:rPr>
          <w:rFonts w:ascii="Times New Roman" w:hAnsi="Times New Roman" w:eastAsia="Times New Roman" w:cs="Times New Roman"/>
        </w:rPr>
        <w:t xml:space="preserve"> </w:t>
      </w:r>
      <w:r>
        <w:rPr>
          <w:rFonts w:ascii="Leelawadee UI" w:hAnsi="Leelawadee UI" w:eastAsia="Leelawadee UI" w:cs="Leelawadee UI"/>
        </w:rPr>
        <w:t>ได้ถูกทำซ้ำอีกครั้งในช่วงเวลาของทูตสวรรค์สามองค์ซึ่งเป็นโอเมกาของ</w:t>
      </w:r>
      <w:r>
        <w:rPr>
          <w:rFonts w:ascii="Times New Roman" w:hAnsi="Times New Roman" w:eastAsia="Times New Roman" w:cs="Times New Roman"/>
        </w:rPr>
        <w:t xml:space="preserve"> 2300 </w:t>
      </w:r>
      <w:r>
        <w:rPr>
          <w:rFonts w:ascii="Leelawadee UI" w:hAnsi="Leelawadee UI" w:eastAsia="Leelawadee UI" w:cs="Leelawadee UI"/>
        </w:rPr>
        <w:t>วัน</w:t>
      </w:r>
      <w:r>
        <w:rPr>
          <w:rFonts w:ascii="Times New Roman" w:hAnsi="Times New Roman" w:eastAsia="Times New Roman" w:cs="Times New Roman"/>
        </w:rPr>
        <w:t xml:space="preserve"> </w:t>
      </w:r>
      <w:r>
        <w:rPr>
          <w:rFonts w:ascii="Leelawadee UI" w:hAnsi="Leelawadee UI" w:eastAsia="Leelawadee UI" w:cs="Leelawadee UI"/>
        </w:rPr>
        <w:t>ทั้งอัลฟาและโอเมกาล้วนเป็นเสาหลักพื้นฐานของแอ๊ดเวนทิสม์</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457 </w:t>
      </w:r>
      <w:r>
        <w:rPr>
          <w:rFonts w:ascii="Leelawadee UI" w:hAnsi="Leelawadee UI" w:eastAsia="Leelawadee UI" w:cs="Leelawadee UI"/>
        </w:rPr>
        <w:t>และ</w:t>
      </w:r>
      <w:r>
        <w:rPr>
          <w:rFonts w:ascii="Times New Roman" w:hAnsi="Times New Roman" w:eastAsia="Times New Roman" w:cs="Times New Roman"/>
        </w:rPr>
        <w:t xml:space="preserve"> 1844 </w:t>
      </w:r>
      <w:r>
        <w:rPr>
          <w:rFonts w:ascii="Leelawadee UI" w:hAnsi="Leelawadee UI" w:eastAsia="Leelawadee UI" w:cs="Leelawadee UI"/>
        </w:rPr>
        <w:t>แสดงให้เห็นถึงงานแห่งการก่อสร้างพระวิหารและกรุงเยรูซาเล็ม</w:t>
      </w:r>
    </w:p>
    <w:p>
      <w:pPr>
        <w:pStyle w:val="ArticleScripture"/>
        <w:jc w:val="left"/>
      </w:pPr>
      <w:r>
        <w:rPr>
          <w:rFonts w:ascii="Times New Roman" w:hAnsi="Times New Roman" w:eastAsia="Times New Roman" w:cs="Times New Roman"/>
        </w:rPr>
        <w:t>Et parle-lui, en disant : Ainsi parle l’Éternel des armées, disant : Voici l’homme dont le nom est le Germe ; il germera de son lieu, et il bâtira le temple de l’Éternel : Oui, c’est lui qui bâtira le temple de l’Éternel ; il portera la gloire, il s’assiéra et dominera sur son trône ; il sera sacrificateur sur son trône ; et le conseil de paix sera entre eux deux. Zacharie 6:12, 13.</w:t>
      </w:r>
    </w:p>
    <w:p>
      <w:pPr>
        <w:pStyle w:val="ArticleBody"/>
        <w:jc w:val="left"/>
      </w:pPr>
      <w:r>
        <w:rPr>
          <w:rFonts w:ascii="Times New Roman" w:hAnsi="Times New Roman" w:eastAsia="Times New Roman" w:cs="Times New Roman"/>
        </w:rPr>
        <w:t>Le Christ, en tant que Germe, est ici identifié comme celui qui bâtit le temple de l’Éternel; et, de même qu’il fut relevé le troisième jour lorsque le troisième ange arriva le 22 octobre 1844, le temple millérite avait été édifié par le Christ, car c’est lui qui bâtit le temple de l’Éternel. Bien que cela se soit accompli dans l’histoire millérite, son accomplissement parfait se situe dans la période de la pluie de l’arrière-saison, car le redoublement de l’expression « il bâtira le temple de l’Éternel » permet à ceux qui voient de reconnaître que le Seigneur a édifié le temple millérite en 46 ans, mais qu’il bâtit un autre temple composé des cent quarante-quatre mille durant le temps de la pluie de l’arrière-saison, car Pierre dit que les cent quarante-quatre mille doivent être élevés comme une maison spirituelle.</w:t>
      </w:r>
    </w:p>
    <w:p>
      <w:pPr>
        <w:pStyle w:val="ArticleBody"/>
        <w:jc w:val="left"/>
      </w:pPr>
      <w:r>
        <w:rPr>
          <w:rFonts w:ascii="Nirmala UI" w:hAnsi="Nirmala UI" w:eastAsia="Nirmala UI" w:cs="Nirmala UI"/>
        </w:rPr>
        <w:t>લૉરા</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પાલમોનીને</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પ્રશ્ન</w:t>
      </w:r>
      <w:r>
        <w:rPr>
          <w:rFonts w:ascii="Times New Roman" w:hAnsi="Times New Roman" w:eastAsia="Times New Roman" w:cs="Times New Roman"/>
        </w:rPr>
        <w:t xml:space="preserve"> </w:t>
      </w:r>
      <w:r>
        <w:rPr>
          <w:rFonts w:ascii="Nirmala UI" w:hAnsi="Nirmala UI" w:eastAsia="Nirmala UI" w:cs="Nirmala UI"/>
        </w:rPr>
        <w:t>પૂછવામાં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ત્રણસો</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પવિત્રસ્થાન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મૂસા</w:t>
      </w:r>
      <w:r>
        <w:rPr>
          <w:rFonts w:ascii="Times New Roman" w:hAnsi="Times New Roman" w:eastAsia="Times New Roman" w:cs="Times New Roman"/>
        </w:rPr>
        <w:t xml:space="preserve">, </w:t>
      </w:r>
      <w:r>
        <w:rPr>
          <w:rFonts w:ascii="Nirmala UI" w:hAnsi="Nirmala UI" w:eastAsia="Nirmala UI" w:cs="Nirmala UI"/>
        </w:rPr>
        <w:t>એલિયાહ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મિલરાઈટો</w:t>
      </w:r>
      <w:r>
        <w:rPr>
          <w:rFonts w:ascii="Times New Roman" w:hAnsi="Times New Roman" w:eastAsia="Times New Roman" w:cs="Times New Roman"/>
        </w:rPr>
        <w:t xml:space="preserve">, </w:t>
      </w:r>
      <w:r>
        <w:rPr>
          <w:rFonts w:ascii="Nirmala UI" w:hAnsi="Nirmala UI" w:eastAsia="Nirmala UI" w:cs="Nirmala UI"/>
        </w:rPr>
        <w:t>પાપલ</w:t>
      </w:r>
      <w:r>
        <w:rPr>
          <w:rFonts w:ascii="Times New Roman" w:hAnsi="Times New Roman" w:eastAsia="Times New Roman" w:cs="Times New Roman"/>
        </w:rPr>
        <w:t xml:space="preserve"> </w:t>
      </w:r>
      <w:r>
        <w:rPr>
          <w:rFonts w:ascii="Nirmala UI" w:hAnsi="Nirmala UI" w:eastAsia="Nirmala UI" w:cs="Nirmala UI"/>
        </w:rPr>
        <w:t>શહીદો</w:t>
      </w:r>
      <w:r>
        <w:rPr>
          <w:rFonts w:ascii="Times New Roman" w:hAnsi="Times New Roman" w:eastAsia="Times New Roman" w:cs="Times New Roman"/>
        </w:rPr>
        <w:t xml:space="preserve">, </w:t>
      </w:r>
      <w:r>
        <w:rPr>
          <w:rFonts w:ascii="Nirmala UI" w:hAnsi="Nirmala UI" w:eastAsia="Nirmala UI" w:cs="Nirmala UI"/>
        </w:rPr>
        <w:t>ઝખર્યા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યોહાન</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મંદિરનું</w:t>
      </w:r>
      <w:r>
        <w:rPr>
          <w:rFonts w:ascii="Times New Roman" w:hAnsi="Times New Roman" w:eastAsia="Times New Roman" w:cs="Times New Roman"/>
        </w:rPr>
        <w:t xml:space="preserve"> </w:t>
      </w:r>
      <w:r>
        <w:rPr>
          <w:rFonts w:ascii="Nirmala UI" w:hAnsi="Nirmala UI" w:eastAsia="Nirmala UI" w:cs="Nirmala UI"/>
        </w:rPr>
        <w:t>માપ</w:t>
      </w:r>
      <w:r>
        <w:rPr>
          <w:rFonts w:ascii="Times New Roman" w:hAnsi="Times New Roman" w:eastAsia="Times New Roman" w:cs="Times New Roman"/>
        </w:rPr>
        <w:t xml:space="preserve"> </w:t>
      </w:r>
      <w:r>
        <w:rPr>
          <w:rFonts w:ascii="Nirmala UI" w:hAnsi="Nirmala UI" w:eastAsia="Nirmala UI" w:cs="Nirmala UI"/>
        </w:rPr>
        <w:t>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યશાયા</w:t>
      </w:r>
      <w:r>
        <w:rPr>
          <w:rFonts w:ascii="Times New Roman" w:hAnsi="Times New Roman" w:eastAsia="Times New Roman" w:cs="Times New Roman"/>
        </w:rPr>
        <w:t xml:space="preserve"> </w:t>
      </w:r>
      <w:r>
        <w:rPr>
          <w:rFonts w:ascii="Nirmala UI" w:hAnsi="Nirmala UI" w:eastAsia="Nirmala UI" w:cs="Nirmala UI"/>
        </w:rPr>
        <w:t>અધ્યાય</w:t>
      </w:r>
      <w:r>
        <w:rPr>
          <w:rFonts w:ascii="Times New Roman" w:hAnsi="Times New Roman" w:eastAsia="Times New Roman" w:cs="Times New Roman"/>
        </w:rPr>
        <w:t xml:space="preserve"> </w:t>
      </w:r>
      <w:r>
        <w:rPr>
          <w:rFonts w:ascii="Nirmala UI" w:hAnsi="Nirmala UI" w:eastAsia="Nirmala UI" w:cs="Nirmala UI"/>
        </w:rPr>
        <w:t>છમાં</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અન્ય</w:t>
      </w:r>
      <w:r>
        <w:rPr>
          <w:rFonts w:ascii="Times New Roman" w:hAnsi="Times New Roman" w:eastAsia="Times New Roman" w:cs="Times New Roman"/>
        </w:rPr>
        <w:t xml:space="preserve"> </w:t>
      </w:r>
      <w:r>
        <w:rPr>
          <w:rFonts w:ascii="Nirmala UI" w:hAnsi="Nirmala UI" w:eastAsia="Nirmala UI" w:cs="Nirmala UI"/>
        </w:rPr>
        <w:t>જેઓનો</w:t>
      </w:r>
      <w:r>
        <w:rPr>
          <w:rFonts w:ascii="Times New Roman" w:hAnsi="Times New Roman" w:eastAsia="Times New Roman" w:cs="Times New Roman"/>
        </w:rPr>
        <w:t xml:space="preserve"> </w:t>
      </w:r>
      <w:r>
        <w:rPr>
          <w:rFonts w:ascii="Nirmala UI" w:hAnsi="Nirmala UI" w:eastAsia="Nirmala UI" w:cs="Nirmala UI"/>
        </w:rPr>
        <w:t>ઉલ્લેખ</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કહે</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તેરમી</w:t>
      </w:r>
      <w:r>
        <w:rPr>
          <w:rFonts w:ascii="Times New Roman" w:hAnsi="Times New Roman" w:eastAsia="Times New Roman" w:cs="Times New Roman"/>
        </w:rPr>
        <w:t xml:space="preserve"> </w:t>
      </w:r>
      <w:r>
        <w:rPr>
          <w:rFonts w:ascii="Nirmala UI" w:hAnsi="Nirmala UI" w:eastAsia="Nirmala UI" w:cs="Nirmala UI"/>
        </w:rPr>
        <w:t>આયતના</w:t>
      </w:r>
      <w:r>
        <w:rPr>
          <w:rFonts w:ascii="Times New Roman" w:hAnsi="Times New Roman" w:eastAsia="Times New Roman" w:cs="Times New Roman"/>
        </w:rPr>
        <w:t xml:space="preserve"> “</w:t>
      </w:r>
      <w:r>
        <w:rPr>
          <w:rFonts w:ascii="Nirmala UI" w:hAnsi="Nirmala UI" w:eastAsia="Nirmala UI" w:cs="Nirmala UI"/>
        </w:rPr>
        <w:t>કેટલા</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પ્રશ્નનો</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“9/11 </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કાયદા</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પવિત્રસ્થાન</w:t>
      </w:r>
      <w:r>
        <w:rPr>
          <w:rFonts w:ascii="Times New Roman" w:hAnsi="Times New Roman" w:eastAsia="Times New Roman" w:cs="Times New Roman"/>
        </w:rPr>
        <w:t xml:space="preserve"> </w:t>
      </w:r>
      <w:r>
        <w:rPr>
          <w:rFonts w:ascii="Nirmala UI" w:hAnsi="Nirmala UI" w:eastAsia="Nirmala UI" w:cs="Nirmala UI"/>
        </w:rPr>
        <w:t>શુદ્ધ</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આવશે</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22 қазани 1844-жил Абраһамниң оғлини қурбанлиққа сунуши арқилиқ рәәмзләндүрүлгән еди, чүнки у әрштики Атиниң Өз Оғлини қурбанлиққа бәргәнлиги болған крестни рәәмзләйду. Әлчи Павлусқа көрә, Муса билән ибранийлар Қизил деңиз бойида чөмүлдүрүшни ипадилигән болуп, бу чөмүлдүрүш крестни рәәмзләйду; әшу крест болса, Мория теғида Абраһамниң Исһақ билән болған вәқәсидә рәәмзләндүрүлгән еди.</w:t>
      </w:r>
    </w:p>
    <w:p>
      <w:pPr>
        <w:pStyle w:val="ArticleScripture"/>
        <w:jc w:val="left"/>
      </w:pPr>
      <w:r>
        <w:rPr>
          <w:rFonts w:ascii="Times New Roman" w:hAnsi="Times New Roman" w:eastAsia="Times New Roman" w:cs="Times New Roman"/>
        </w:rPr>
        <w:t>Aussi, frères, je ne veux pas que vous ignoriez que nos pères ont tous été sous la nuée, et qu’ils ont tous passé au travers de la mer; et qu’ils ont tous été baptisés en Moïse dans la nuée et dans la mer. 1 Corinthiens 10:1, 2.</w:t>
      </w:r>
    </w:p>
    <w:p>
      <w:pPr>
        <w:pStyle w:val="ArticleBody"/>
        <w:jc w:val="left"/>
      </w:pPr>
      <w:r>
        <w:rPr>
          <w:rFonts w:ascii="Times New Roman" w:hAnsi="Times New Roman" w:eastAsia="Times New Roman" w:cs="Times New Roman"/>
        </w:rPr>
        <w:t>Bia natürlich heescht dat, datt d’Daf duerch den 22. Oktober 1844 duergestallt gëtt, wou dem Noah seng Famill vun aacht Persounen gedeeft gouf. „Aacht“ ass dobäi e Symbol vun der Operstéiung.</w:t>
      </w:r>
    </w:p>
    <w:p>
      <w:pPr>
        <w:pStyle w:val="ArticleScripture"/>
        <w:jc w:val="left"/>
      </w:pPr>
      <w:r>
        <w:rPr>
          <w:rFonts w:ascii="Times New Roman" w:hAnsi="Times New Roman" w:eastAsia="Times New Roman" w:cs="Times New Roman"/>
        </w:rPr>
        <w:t>Kyáe yérik yéi wusineix’, yáa yóo x̱’atángi daakéit áwé Wáa sá i tuwáa sigóo Deityee yéi yatee, Nóa yeedát yéi áwé x̱’éináx̱ yéi jín, x̱’éi át áwé yéi wus. Át wooné áwé tleik’, yáni áwé tleik’, ashdlaaḵú dasákw, tootx̱ée áwé yéi x̱wasiteen. Yáx̱ yatee at sh kalneegí áwé has du jee baptismoo sáyú hasu now yéi x̱wasiteen (tlél áwé kusteeyí x̱’áat’ tulshéix̱i has du jee, kei aa, yak’éi has du yoo x̱’atángi tuwáa sigóo Deityee g̱unaḵáa, ) Jesu Kristoo tléil yeisúx̱ áwé has du jee x̱wasiteen. 1 Peter 3:20, 21.</w:t>
      </w:r>
    </w:p>
    <w:p>
      <w:pPr>
        <w:pStyle w:val="ArticleBody"/>
        <w:jc w:val="left"/>
      </w:pPr>
      <w:r>
        <w:rPr>
          <w:rFonts w:ascii="Times New Roman" w:hAnsi="Times New Roman" w:eastAsia="Times New Roman" w:cs="Times New Roman"/>
        </w:rPr>
        <w:t>Toute méprise concernant un quelconque élément de la vérité révélée au sujet du 22 octobre 1844 est comparable à une méprise concernant le témoignage de Noé dans l’arche, de Moïse à la mer Rouge, d’Abraham sur le mont Morija, et de Jésus sur la croix. À cette date, le troisième ange est entré dans l’histoire, et c’est lui l’ange qui scelle le peuple de Dieu.</w:t>
      </w:r>
    </w:p>
    <w:p>
      <w:pPr>
        <w:pStyle w:val="ArticleScripture"/>
        <w:jc w:val="left"/>
      </w:pPr>
      <w:r>
        <w:rPr>
          <w:rFonts w:ascii="Times New Roman" w:hAnsi="Times New Roman" w:eastAsia="Times New Roman" w:cs="Times New Roman"/>
        </w:rPr>
        <w:t>«Puis je vis le troisième ange. Mon ange accompagnateur dit : “Redoutable est sa parole, terrible est sa mission. C’est l’ange qui doit séparer le blé de l’ivraie, et sceller ou lier le blé pour le grenier céleste.” Ces choses devraient absorber tout l’esprit, toute l’attention. Il me fut de nouveau montré qu’il est nécessaire que ceux qui croient que nous recevons le dernier message de miséricorde soient séparés de ceux qui reçoivent ou absorbent chaque jour de nouvelles erreurs. Je vis que ni les jeunes ni les vieux ne devraient assister aux assemblées de ceux qui sont dans l’erreur et les ténèbres. L’ange dit : “Que l’esprit cesse de s’attarder sur des choses sans profit.”» Manuscript Releases, volume 5, 425.</w:t>
      </w:r>
    </w:p>
    <w:p>
      <w:pPr>
        <w:pStyle w:val="ArticleBody"/>
        <w:jc w:val="left"/>
      </w:pPr>
      <w:r>
        <w:rPr>
          <w:rFonts w:ascii="Times New Roman" w:hAnsi="Times New Roman" w:eastAsia="Times New Roman" w:cs="Times New Roman"/>
        </w:rPr>
        <w:t>Ainsi, parallèlement aux lignes prophétiques sacrées qui préfiguraient la date, le troisième ange arriva et commença son œuvre, laquelle comprend la séparation des vierges sages et des vierges folles, représentées dans le passage comme le blé et l’ivraie. Ne pas comprendre à quel point 1844 a été sacrément préfiguré, ou ne pas savoir ce qui a été révélé au sujet des jalons qui étaient liés à 1844 et se sont poursuivis jusqu’en 1863, laisse une âme sans préparation pour saisir prophétiquement les implications du fait que le Christ est le sujet central des deux versets qui représentent le fondement de l’adventisme, et que là le Christ est reconnu comme Palmoni, le créateur des mathématiques et de toute autre chose.</w:t>
      </w:r>
    </w:p>
    <w:p>
      <w:pPr>
        <w:pStyle w:val="ArticleBody"/>
        <w:jc w:val="left"/>
      </w:pPr>
      <w:r>
        <w:rPr>
          <w:rFonts w:ascii="Times New Roman" w:hAnsi="Times New Roman" w:eastAsia="Times New Roman" w:cs="Times New Roman"/>
        </w:rPr>
        <w:t>جوابِ کنونی به پرسشِ آیهٔ سیزدهم با پاسخی که در سال ۱۸۴۵ داده می‌شد متفاوت است. در سال ۱۸۴۵، پیشگامان در حال رها شدن از یک نومیدی عظیم بودند و تازه می‌کوشیدند با این اندیشه دست و پنجه نرم کنند که خداوند عطیّهٔ نبی را بازگردانیده است؛ امری که از زمان شاگردان بدین‌سو روی نداده بود. آنان در پی آن بودند که دلالتِ پیامِ فرشتهٔ سوم را دریابند، و به این واقعیت بیدار می‌شدند که تجربه‌ای که به‌تازگی از سر گذرانده بودند چیزی کمتر از تاریخِ مقدّس نبود. تا سال ۱۸۵۰، آنان نمودارِ جدیدی از پیشگامان عرضه می‌کردند تا نمودارِ پیشگامانِ ۱۸۴۳ را تصحیح و جایگزین سازد. هر دو نمودار، از سوی خواهر وایت، به‌عنوان تحققِ «لوح‌ها» در باب دومِ حبقوق معرفی شدند. چون چنین است، سال ۱۸۵۰ تحققِ تثبیت‌شده‌ای از کلامِ نبویِ خداست.</w:t>
      </w:r>
    </w:p>
    <w:p>
      <w:pPr>
        <w:pStyle w:val="ArticleBody"/>
        <w:jc w:val="left"/>
      </w:pPr>
      <w:r>
        <w:rPr>
          <w:rFonts w:ascii="Times New Roman" w:hAnsi="Times New Roman" w:eastAsia="Times New Roman" w:cs="Times New Roman"/>
        </w:rPr>
        <w:t>Paionieer te faham bad olketa raetem se, sapos wanfala man i denyim se jaat bilong 1843 i no bin kamap olsem fulfillment bilong olketa “table” long Habakkuk chapter two, hemia i minim se hem i lusim original faith. Sister White i givim endorsement long datfala jaat olsem wan samting we hand bilong Lord nao i directim, mo olsem fulfillment bilong Habakkuk, mo hem i putim sem endorsement ya tu long jaat bilong 1850. Habakkuk i identifyim olketa “table” long plural, mo taem olketa printim jaat bilong 1843 long May 1842, olketa printim wetem wanfala error long samfala figure wea Lord i holem hand bilong Hem antap long hem. Long 1850 olketa mekem available wanfala niu jaat wea i correctim datfala error long olketa figure. Olketa table bilong Habakkuk i representim olketa fulfillment bilong prophecy, mo olketa prophecy ya olketa fulfill from May 1842 go kasem January 1850.</w:t>
      </w:r>
    </w:p>
    <w:p>
      <w:pPr>
        <w:pStyle w:val="ArticleBody"/>
        <w:jc w:val="left"/>
      </w:pPr>
      <w:r>
        <w:rPr>
          <w:rFonts w:ascii="Times New Roman" w:hAnsi="Times New Roman" w:eastAsia="Times New Roman" w:cs="Times New Roman"/>
        </w:rPr>
        <w:t>Tablo 1843 la, oswa tablo kòmansman an, te gen yon erè; men tablo final 1850 la pa t gen okenn erè. Peryòd ki soti nan mwa me 1842 rive nan janvye 1850 se yon peryòd pwofetik etabli, epi mwa me 1842, menm jan ak janvye 1850, reprezante baliz pwofetik; e baliz sa yo genyen siyati Alfa ak Omega. Alfa a, oswa premye lèt la, ak Omega a, dènye a epi venn-dezyèm lèt la. 1842 se alfa epi 1850 se omega; epi si nou ta pran de lèt ebre sa yo epi mete trèzyèm lèt alfabè ebre a, nou ta konstwi mo ebre “verite” a, ki ekri avèk premye, trèzyèm, ak venn-dezyèm lèt alfabè ebre a.</w:t>
      </w:r>
    </w:p>
    <w:p>
      <w:pPr>
        <w:pStyle w:val="ArticleBody"/>
        <w:jc w:val="left"/>
      </w:pPr>
      <w:r>
        <w:rPr>
          <w:rFonts w:ascii="Nirmala UI" w:hAnsi="Nirmala UI" w:eastAsia="Nirmala UI" w:cs="Nirmala UI"/>
        </w:rPr>
        <w:t>লংঘনচিহ্নস্বরূপ</w:t>
      </w:r>
      <w:r>
        <w:rPr>
          <w:rFonts w:ascii="Times New Roman" w:hAnsi="Times New Roman" w:eastAsia="Times New Roman" w:cs="Times New Roman"/>
        </w:rPr>
        <w:t xml:space="preserve"> 1842 </w:t>
      </w:r>
      <w:r>
        <w:rPr>
          <w:rFonts w:ascii="Nirmala UI" w:hAnsi="Nirmala UI" w:eastAsia="Nirmala UI" w:cs="Nirmala UI"/>
        </w:rPr>
        <w:t>ও</w:t>
      </w:r>
      <w:r>
        <w:rPr>
          <w:rFonts w:ascii="Times New Roman" w:hAnsi="Times New Roman" w:eastAsia="Times New Roman" w:cs="Times New Roman"/>
        </w:rPr>
        <w:t xml:space="preserve"> 1850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পথচিহ্নগুলোর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প্রয়োগিত</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যুক্তি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এগুলো</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w:t>
      </w:r>
      <w:r>
        <w:rPr>
          <w:rFonts w:ascii="Nirmala UI" w:hAnsi="Nirmala UI" w:eastAsia="Nirmala UI" w:cs="Nirmala UI"/>
        </w:rPr>
        <w:t>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পরস্পরের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সংযুক্ত।</w:t>
      </w:r>
      <w:r>
        <w:rPr>
          <w:rFonts w:ascii="Times New Roman" w:hAnsi="Times New Roman" w:eastAsia="Times New Roman" w:cs="Times New Roman"/>
        </w:rPr>
        <w:t xml:space="preserve"> </w:t>
      </w:r>
      <w:r>
        <w:rPr>
          <w:rFonts w:ascii="Nirmala UI" w:hAnsi="Nirmala UI" w:eastAsia="Nirmala UI" w:cs="Nirmala UI"/>
        </w:rPr>
        <w:t>আলফায়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ভ্রান্তিকেই</w:t>
      </w:r>
      <w:r>
        <w:rPr>
          <w:rFonts w:ascii="Times New Roman" w:hAnsi="Times New Roman" w:eastAsia="Times New Roman" w:cs="Times New Roman"/>
        </w:rPr>
        <w:t xml:space="preserve"> </w:t>
      </w:r>
      <w:r>
        <w:rPr>
          <w:rFonts w:ascii="Nirmala UI" w:hAnsi="Nirmala UI" w:eastAsia="Nirmala UI" w:cs="Nirmala UI"/>
        </w:rPr>
        <w:t>সংশোধন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সুতরাং</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অক্ষরদ্বয়ের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বিদ্রোহের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সংখ্যাটি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অর্থই</w:t>
      </w:r>
      <w:r>
        <w:rPr>
          <w:rFonts w:ascii="Times New Roman" w:hAnsi="Times New Roman" w:eastAsia="Times New Roman" w:cs="Times New Roman"/>
        </w:rPr>
        <w:t xml:space="preserve"> </w:t>
      </w:r>
      <w:r>
        <w:rPr>
          <w:rFonts w:ascii="Nirmala UI" w:hAnsi="Nirmala UI" w:eastAsia="Nirmala UI" w:cs="Nirmala UI"/>
        </w:rPr>
        <w:t>প্রকাশ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1842 </w:t>
      </w:r>
      <w:r>
        <w:rPr>
          <w:rFonts w:ascii="Nirmala UI" w:hAnsi="Nirmala UI" w:eastAsia="Nirmala UI" w:cs="Nirmala UI"/>
        </w:rPr>
        <w:t>থেকে</w:t>
      </w:r>
      <w:r>
        <w:rPr>
          <w:rFonts w:ascii="Times New Roman" w:hAnsi="Times New Roman" w:eastAsia="Times New Roman" w:cs="Times New Roman"/>
        </w:rPr>
        <w:t xml:space="preserve"> 1850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ওমেগার</w:t>
      </w:r>
      <w:r>
        <w:rPr>
          <w:rFonts w:ascii="Times New Roman" w:hAnsi="Times New Roman" w:eastAsia="Times New Roman" w:cs="Times New Roman"/>
        </w:rPr>
        <w:t xml:space="preserve"> </w:t>
      </w:r>
      <w:r>
        <w:rPr>
          <w:rFonts w:ascii="Nirmala UI" w:hAnsi="Nirmala UI" w:eastAsia="Nirmala UI" w:cs="Nirmala UI"/>
        </w:rPr>
        <w:t>স্বাক্ষর</w:t>
      </w:r>
      <w:r>
        <w:rPr>
          <w:rFonts w:ascii="Times New Roman" w:hAnsi="Times New Roman" w:eastAsia="Times New Roman" w:cs="Times New Roman"/>
        </w:rPr>
        <w:t xml:space="preserve"> </w:t>
      </w:r>
      <w:r>
        <w:rPr>
          <w:rFonts w:ascii="Nirmala UI" w:hAnsi="Nirmala UI" w:eastAsia="Nirmala UI" w:cs="Nirmala UI"/>
        </w:rPr>
        <w:t>ধারণ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সেভেন্থ</w:t>
      </w:r>
      <w:r>
        <w:rPr>
          <w:rFonts w:ascii="Times New Roman" w:hAnsi="Times New Roman" w:eastAsia="Times New Roman" w:cs="Times New Roman"/>
        </w:rPr>
        <w:t>-</w:t>
      </w:r>
      <w:r>
        <w:rPr>
          <w:rFonts w:ascii="Nirmala UI" w:hAnsi="Nirmala UI" w:eastAsia="Nirmala UI" w:cs="Nirmala UI"/>
        </w:rPr>
        <w:t>ডে</w:t>
      </w:r>
      <w:r>
        <w:rPr>
          <w:rFonts w:ascii="Times New Roman" w:hAnsi="Times New Roman" w:eastAsia="Times New Roman" w:cs="Times New Roman"/>
        </w:rPr>
        <w:t xml:space="preserve"> </w:t>
      </w:r>
      <w:r>
        <w:rPr>
          <w:rFonts w:ascii="Nirmala UI" w:hAnsi="Nirmala UI" w:eastAsia="Nirmala UI" w:cs="Nirmala UI"/>
        </w:rPr>
        <w:t>অ্যাডভেন্টিস্ট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গুরুত্বের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আত্মিকভাবে</w:t>
      </w:r>
      <w:r>
        <w:rPr>
          <w:rFonts w:ascii="Times New Roman" w:hAnsi="Times New Roman" w:eastAsia="Times New Roman" w:cs="Times New Roman"/>
        </w:rPr>
        <w:t xml:space="preserve"> </w:t>
      </w:r>
      <w:r>
        <w:rPr>
          <w:rFonts w:ascii="Nirmala UI" w:hAnsi="Nirmala UI" w:eastAsia="Nirmala UI" w:cs="Nirmala UI"/>
        </w:rPr>
        <w:t>অনুসন্ধান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ততক্ষণ</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কার্যত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সুস্পষ্ট</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অন্ধই</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1842 </w:t>
      </w:r>
      <w:r>
        <w:rPr>
          <w:rFonts w:ascii="Nirmala UI" w:hAnsi="Nirmala UI" w:eastAsia="Nirmala UI" w:cs="Nirmala UI"/>
        </w:rPr>
        <w:t>থেকে</w:t>
      </w:r>
      <w:r>
        <w:rPr>
          <w:rFonts w:ascii="Times New Roman" w:hAnsi="Times New Roman" w:eastAsia="Times New Roman" w:cs="Times New Roman"/>
        </w:rPr>
        <w:t xml:space="preserve"> 1850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হবাকূকের</w:t>
      </w:r>
      <w:r>
        <w:rPr>
          <w:rFonts w:ascii="Times New Roman" w:hAnsi="Times New Roman" w:eastAsia="Times New Roman" w:cs="Times New Roman"/>
        </w:rPr>
        <w:t xml:space="preserve"> </w:t>
      </w:r>
      <w:r>
        <w:rPr>
          <w:rFonts w:ascii="Nirmala UI" w:hAnsi="Nirmala UI" w:eastAsia="Nirmala UI" w:cs="Nirmala UI"/>
        </w:rPr>
        <w:t>ফলকসমূহের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কালপর্ব</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সন্দেহের</w:t>
      </w:r>
      <w:r>
        <w:rPr>
          <w:rFonts w:ascii="Times New Roman" w:hAnsi="Times New Roman" w:eastAsia="Times New Roman" w:cs="Times New Roman"/>
        </w:rPr>
        <w:t xml:space="preserve"> </w:t>
      </w:r>
      <w:r>
        <w:rPr>
          <w:rFonts w:ascii="Nirmala UI" w:hAnsi="Nirmala UI" w:eastAsia="Nirmala UI" w:cs="Nirmala UI"/>
        </w:rPr>
        <w:t>অতীতভাবে</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সাক্ষীর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সম্মিলিতভাবে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1850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ভ্রান্তি</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1850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1843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চার্টের</w:t>
      </w:r>
      <w:r>
        <w:rPr>
          <w:rFonts w:ascii="Times New Roman" w:hAnsi="Times New Roman" w:eastAsia="Times New Roman" w:cs="Times New Roman"/>
        </w:rPr>
        <w:t xml:space="preserve"> </w:t>
      </w:r>
      <w:r>
        <w:rPr>
          <w:rFonts w:ascii="Nirmala UI" w:hAnsi="Nirmala UI" w:eastAsia="Nirmala UI" w:cs="Nirmala UI"/>
        </w:rPr>
        <w:t>ন্যায়</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অন্তর্ভুক্ত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উভয়</w:t>
      </w:r>
      <w:r>
        <w:rPr>
          <w:rFonts w:ascii="Times New Roman" w:hAnsi="Times New Roman" w:eastAsia="Times New Roman" w:cs="Times New Roman"/>
        </w:rPr>
        <w:t xml:space="preserve"> </w:t>
      </w:r>
      <w:r>
        <w:rPr>
          <w:rFonts w:ascii="Nirmala UI" w:hAnsi="Nirmala UI" w:eastAsia="Nirmala UI" w:cs="Nirmala UI"/>
        </w:rPr>
        <w:t>চার্টেই</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চার্টের</w:t>
      </w:r>
      <w:r>
        <w:rPr>
          <w:rFonts w:ascii="Times New Roman" w:hAnsi="Times New Roman" w:eastAsia="Times New Roman" w:cs="Times New Roman"/>
        </w:rPr>
        <w:t xml:space="preserve"> </w:t>
      </w:r>
      <w:r>
        <w:rPr>
          <w:rFonts w:ascii="Nirmala UI" w:hAnsi="Nirmala UI" w:eastAsia="Nirmala UI" w:cs="Nirmala UI"/>
        </w:rPr>
        <w:t>কেন্দ্রস্থলে</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নিচ</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বিস্তৃতভাবে</w:t>
      </w:r>
      <w:r>
        <w:rPr>
          <w:rFonts w:ascii="Times New Roman" w:hAnsi="Times New Roman" w:eastAsia="Times New Roman" w:cs="Times New Roman"/>
        </w:rPr>
        <w:t xml:space="preserve"> </w:t>
      </w:r>
      <w:r>
        <w:rPr>
          <w:rFonts w:ascii="Nirmala UI" w:hAnsi="Nirmala UI" w:eastAsia="Nirmala UI" w:cs="Nirmala UI"/>
        </w:rPr>
        <w:t>স্থাপিত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677 BC </w:t>
      </w:r>
      <w:r>
        <w:rPr>
          <w:rFonts w:ascii="Nirmala UI" w:hAnsi="Nirmala UI" w:eastAsia="Nirmala UI" w:cs="Nirmala UI"/>
        </w:rPr>
        <w:t>থেকে</w:t>
      </w:r>
      <w:r>
        <w:rPr>
          <w:rFonts w:ascii="Times New Roman" w:hAnsi="Times New Roman" w:eastAsia="Times New Roman" w:cs="Times New Roman"/>
        </w:rPr>
        <w:t xml:space="preserve"> 1844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সময়পর্বকে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2520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চার্টে</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চার্টের</w:t>
      </w:r>
      <w:r>
        <w:rPr>
          <w:rFonts w:ascii="Times New Roman" w:hAnsi="Times New Roman" w:eastAsia="Times New Roman" w:cs="Times New Roman"/>
        </w:rPr>
        <w:t xml:space="preserve"> </w:t>
      </w:r>
      <w:r>
        <w:rPr>
          <w:rFonts w:ascii="Nirmala UI" w:hAnsi="Nirmala UI" w:eastAsia="Nirmala UI" w:cs="Nirmala UI"/>
        </w:rPr>
        <w:t>কেন্দ্রবিন্দু।</w:t>
      </w:r>
    </w:p>
    <w:p>
      <w:pPr>
        <w:pStyle w:val="ArticleBody"/>
        <w:jc w:val="left"/>
      </w:pPr>
      <w:r>
        <w:rPr>
          <w:rFonts w:ascii="Times New Roman" w:hAnsi="Times New Roman" w:eastAsia="Times New Roman" w:cs="Times New Roman"/>
        </w:rPr>
        <w:t>Waḏzan neɣ yezmer ad yili d-amken n tɣessa n ubrid n tnekra i yeskanen “sa n wakud” d taqesrit. Deg tlemmast n snat n tfelwin yella uzemz n 2520 yettazzal seg ufella ar wadda. Deg tlemmast yella taqesrit. Taqesrit tettili d tlemmast n ddurt i deg Kristu iğğed aqdud i waṭas, akken i d-yekka deg Daniel ixef tis‘a ayat wis seb‘a u ‘ešrin. Ddurt-nni tettwakken d sa n iseggasen, i deg ussan n tnebbert d 2520 n wussan. Am tfelwin, deg tlemmast tutlayt n 2520 n wussan, Kristu yella iğğed aqdud ɣef taqesrit. Seg ubatisem n Kristu alamma d taqesrit llan 1260 n wussan n tnebbert. Aya yebɣa ad yini belli seg ubatisem ar taqesrit ad ilin 1260 n tikciwin n tifawt n ṣṣbaḥ d 1260 n tikciwin n tmeddit i yeddun ar taqesrit, maca ɣef taqesrit ahuli aneggaru n lwehni n tifrat yecceḍ seg ufus n ufray, yerna Aḥuli n Rebbi yuɣal d asfel n tmeddit, ihi yella d asefru n 2520-n Ahuli seg ubatisem.</w:t>
      </w:r>
    </w:p>
    <w:p>
      <w:pPr>
        <w:pStyle w:val="ArticleBody"/>
        <w:jc w:val="left"/>
      </w:pPr>
      <w:r>
        <w:rPr>
          <w:rFonts w:ascii="Times New Roman" w:hAnsi="Times New Roman" w:eastAsia="Times New Roman" w:cs="Times New Roman"/>
        </w:rPr>
        <w:t>Le centre de la semaine était la croix, et le centre des deux tables sacrées est la croix; mais, dans chaque cas, l’Agneau est placé au sein de la vérité symboliquement représentée par 2520. La croix est placée au milieu de 2520 jours, et à la croix Jésus fut la 2520e et dernière offrande. L’histoire comprise entre mai 1842 et janvier 1850 représente l’erreur, et le Christ, la vérité, fut placé entre deux malfaiteurs; bien qu’Il ne fût pas un malfaiteur, Il était traité comme tel. Nous avons donc trois malfaiteurs: l’un qui sera perdu et l’autre qui sera sauvé. Les trois malfaiteurs sont trois balises liées ensemble par le crime, bien que la balise du milieu soit l’opposé du malfaiteur alpha et du malfaiteur oméga. Les malfaiteurs alpha et oméga sont reliés par la balise du milieu, la croix.</w:t>
      </w:r>
    </w:p>
    <w:p>
      <w:pPr>
        <w:pStyle w:val="ArticleBody"/>
        <w:jc w:val="left"/>
      </w:pPr>
      <w:r>
        <w:rPr>
          <w:rFonts w:ascii="Times New Roman" w:hAnsi="Times New Roman" w:eastAsia="Times New Roman" w:cs="Times New Roman"/>
        </w:rPr>
        <w:t>Ba en ta table Habakuk i 1842 tɛgɛrɛ 1850 la, filikɛya ye harufu cɛma ye min ka fɔlɔ ni kɔfɛlɛ ka tugu ɲɔgɔn na. Waymark cɛma min bɛ ka kɛlɛfɛn saba fara ɲɔgɔn na ka bɔgɔlɔ la, nka waymark cɛma min bɛ ninw la tɛ filikɛya ye; a ye Sɛbɛnnenya ye, ani sɛbɛnnenya dunu min bɛ taabolo la bɔgɔlɔ ni Habakuk ka tabaliw fila bɛ a dafa ko 2520, Levitikus muka bi wo ni ɲɛgɛnw kelen ani fila “sanw wolonwula” ye sɛbɛnnenya ye. Ani sariya ka hakilina min ye jira yen dɔrɔn kono, ni mɔgɔ ye 2520 ban, o ye Yesu ban ye.</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পালমোনি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আশ্চর্য</w:t>
      </w:r>
      <w:r>
        <w:rPr>
          <w:rFonts w:ascii="Times New Roman" w:hAnsi="Times New Roman" w:eastAsia="Times New Roman" w:cs="Times New Roman"/>
        </w:rPr>
        <w:t xml:space="preserve"> </w:t>
      </w:r>
      <w:r>
        <w:rPr>
          <w:rFonts w:ascii="Nirmala UI" w:hAnsi="Nirmala UI" w:eastAsia="Nirmala UI" w:cs="Nirmala UI"/>
        </w:rPr>
        <w:t>গণনাকারী</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তিনশত</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শুচিকৃত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কতকাল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প্রশ্নের</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দিতেছেন।</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ফিলাডেলফিয়ান</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১৮৫৬</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কেননা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জেমস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এলেন</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এইরূপ</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আন্দোলনটি</w:t>
      </w:r>
      <w:r>
        <w:rPr>
          <w:rFonts w:ascii="Times New Roman" w:hAnsi="Times New Roman" w:eastAsia="Times New Roman" w:cs="Times New Roman"/>
        </w:rPr>
        <w:t xml:space="preserve"> </w:t>
      </w:r>
      <w:r>
        <w:rPr>
          <w:rFonts w:ascii="Nirmala UI" w:hAnsi="Nirmala UI" w:eastAsia="Nirmala UI" w:cs="Nirmala UI"/>
        </w:rPr>
        <w:t>ফিলাডেলফিয়া</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লাওদিকেয়ায়</w:t>
      </w:r>
      <w:r>
        <w:rPr>
          <w:rFonts w:ascii="Times New Roman" w:hAnsi="Times New Roman" w:eastAsia="Times New Roman" w:cs="Times New Roman"/>
        </w:rPr>
        <w:t xml:space="preserve"> </w:t>
      </w:r>
      <w:r>
        <w:rPr>
          <w:rFonts w:ascii="Nirmala UI" w:hAnsi="Nirmala UI" w:eastAsia="Nirmala UI" w:cs="Nirmala UI"/>
        </w:rPr>
        <w:t>রূপান্তরিত</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বালুকার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সীমারেখা</w:t>
      </w:r>
      <w:r>
        <w:rPr>
          <w:rFonts w:ascii="Times New Roman" w:hAnsi="Times New Roman" w:eastAsia="Times New Roman" w:cs="Times New Roman"/>
        </w:rPr>
        <w:t xml:space="preserve"> </w:t>
      </w:r>
      <w:r>
        <w:rPr>
          <w:rFonts w:ascii="Nirmala UI" w:hAnsi="Nirmala UI" w:eastAsia="Nirmala UI" w:cs="Nirmala UI"/>
        </w:rPr>
        <w:t>অঙ্কন</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অবস্থা</w:t>
      </w:r>
      <w:r>
        <w:rPr>
          <w:rFonts w:ascii="Times New Roman" w:hAnsi="Times New Roman" w:eastAsia="Times New Roman" w:cs="Times New Roman"/>
        </w:rPr>
        <w:t xml:space="preserve"> </w:t>
      </w:r>
      <w:r>
        <w:rPr>
          <w:rFonts w:ascii="Nirmala UI" w:hAnsi="Nirmala UI" w:eastAsia="Nirmala UI" w:cs="Nirmala UI"/>
        </w:rPr>
        <w:t>পরিবর্তিত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প্রজাদের</w:t>
      </w:r>
      <w:r>
        <w:rPr>
          <w:rFonts w:ascii="Times New Roman" w:hAnsi="Times New Roman" w:eastAsia="Times New Roman" w:cs="Times New Roman"/>
        </w:rPr>
        <w:t xml:space="preserve"> </w:t>
      </w:r>
      <w:r>
        <w:rPr>
          <w:rFonts w:ascii="Nirmala UI" w:hAnsi="Nirmala UI" w:eastAsia="Nirmala UI" w:cs="Nirmala UI"/>
        </w:rPr>
        <w:t>সম্পর্ককে</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বিচ্ছেদরূপে</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দাঁড়াইয়া</w:t>
      </w:r>
      <w:r>
        <w:rPr>
          <w:rFonts w:ascii="Times New Roman" w:hAnsi="Times New Roman" w:eastAsia="Times New Roman" w:cs="Times New Roman"/>
        </w:rPr>
        <w:t xml:space="preserve"> </w:t>
      </w:r>
      <w:r>
        <w:rPr>
          <w:rFonts w:ascii="Nirmala UI" w:hAnsi="Nirmala UI" w:eastAsia="Nirmala UI" w:cs="Nirmala UI"/>
        </w:rPr>
        <w:t>লাওদিকেয়ানদের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করাঘাত</w:t>
      </w:r>
      <w:r>
        <w:rPr>
          <w:rFonts w:ascii="Times New Roman" w:hAnsi="Times New Roman" w:eastAsia="Times New Roman" w:cs="Times New Roman"/>
        </w:rPr>
        <w:t xml:space="preserve"> </w:t>
      </w:r>
      <w:r>
        <w:rPr>
          <w:rFonts w:ascii="Nirmala UI" w:hAnsi="Nirmala UI" w:eastAsia="Nirmala UI" w:cs="Nirmala UI"/>
        </w:rPr>
        <w:t>করিতেছেন</w:t>
      </w:r>
      <w:r>
        <w:rPr>
          <w:rFonts w:ascii="Times New Roman" w:hAnsi="Times New Roman" w:eastAsia="Times New Roman" w:cs="Times New Roman"/>
        </w:rPr>
        <w:t xml:space="preserve">, </w:t>
      </w:r>
      <w:r>
        <w:rPr>
          <w:rFonts w:ascii="Nirmala UI" w:hAnsi="Nirmala UI" w:eastAsia="Nirmala UI" w:cs="Nirmala UI"/>
        </w:rPr>
        <w:t>প্রবেশের</w:t>
      </w:r>
      <w:r>
        <w:rPr>
          <w:rFonts w:ascii="Times New Roman" w:hAnsi="Times New Roman" w:eastAsia="Times New Roman" w:cs="Times New Roman"/>
        </w:rPr>
        <w:t xml:space="preserve"> </w:t>
      </w:r>
      <w:r>
        <w:rPr>
          <w:rFonts w:ascii="Nirmala UI" w:hAnsi="Nirmala UI" w:eastAsia="Nirmala UI" w:cs="Nirmala UI"/>
        </w:rPr>
        <w:t>অন্বেষণে।</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ঈশ্বরত্ব</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মানবত্বের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করিয়াছিলেন</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ঈশ্বরত্বকে</w:t>
      </w:r>
      <w:r>
        <w:rPr>
          <w:rFonts w:ascii="Times New Roman" w:hAnsi="Times New Roman" w:eastAsia="Times New Roman" w:cs="Times New Roman"/>
        </w:rPr>
        <w:t xml:space="preserve"> </w:t>
      </w:r>
      <w:r>
        <w:rPr>
          <w:rFonts w:ascii="Nirmala UI" w:hAnsi="Nirmala UI" w:eastAsia="Nirmala UI" w:cs="Nirmala UI"/>
        </w:rPr>
        <w:t>মানবত্বের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কার্যই</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ইচ্ছুক</w:t>
      </w:r>
      <w:r>
        <w:rPr>
          <w:rFonts w:ascii="Times New Roman" w:hAnsi="Times New Roman" w:eastAsia="Times New Roman" w:cs="Times New Roman"/>
        </w:rPr>
        <w:t xml:space="preserve"> </w:t>
      </w:r>
      <w:r>
        <w:rPr>
          <w:rFonts w:ascii="Nirmala UI" w:hAnsi="Nirmala UI" w:eastAsia="Nirmala UI" w:cs="Nirmala UI"/>
        </w:rPr>
        <w:t>ছিলেন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হইবার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p>
    <w:p>
      <w:pPr>
        <w:pStyle w:val="ArticleScripture"/>
        <w:jc w:val="left"/>
      </w:pPr>
      <w:r>
        <w:rPr>
          <w:rFonts w:ascii="Times New Roman" w:hAnsi="Times New Roman" w:eastAsia="Times New Roman" w:cs="Times New Roman"/>
        </w:rPr>
        <w:t>«اگر اَدوِنتیست‌ها پس از نومیدی بزرگِ سال 1844، ایمانِ خود را استوار نگاه می‌داشتند و به‌گونه‌ای متحد در مسیرِ عنایتِ آشکارشوندهٔ خدا پیش می‌رفتند، و پیامِ فرشتهٔ سوم را می‌پذیرفتند و آن را در قدرتِ روح‌القدس به جهان اعلام می‌کردند، نجاتِ خدا را می‌دیدند؛ خداوند با کوشش‌های ایشان به‌طرزی عظیم عمل می‌کرد، کار به انجام می‌رسید، و مسیح پیش از این آمده بود تا قومِ خود را برای پاداششان بپذیرد. اما در دورهٔ شک و بی‌اطمینانی که پس از آن نومیدی پدید آمد، بسیاری از ایماندارانِ اَدوِنت ایمانِ خود را واگذاشتند.... بدین‌سان، کار بازداشته شد، و جهان در تاریکی واگذاشته شد. اگر تمامِ پیکرِ اَدوِنتیست بر احکامِ خدا و ایمانِ عیسی متحد می‌شد، تاریخِ ما تا چه اندازه به‌گونه‌ای گسترده متفاوت می‌بود!» Evangelism, 695.</w:t>
      </w:r>
    </w:p>
    <w:p>
      <w:pPr>
        <w:pStyle w:val="ArticleBody"/>
        <w:jc w:val="left"/>
      </w:pPr>
      <w:r>
        <w:rPr>
          <w:rFonts w:ascii="Times New Roman" w:hAnsi="Times New Roman" w:eastAsia="Times New Roman" w:cs="Times New Roman"/>
        </w:rPr>
        <w:t>A történelmi Izráel történetét megismételve az Úr kihozta a modern Izráelt a sötét középkor homályából, és szövetségre lépett velük a Vörös-tengernél, mert a keresztség a szövetségi kapcsolat jelképe. Izráelnek azonban próbára kellett tétetnie, vajon megtartják-e a szövetséget. Az ókori Izráel esetében a Számok könyve szerint tíz próbán buktak el. A tizedik kudarc alkalmával arra ítéltettek, hogy negyven éven át a pusztában haljanak meg, ily módon példát szolgáltatva a modern Izráelnek az 1856-os laodiceai üzenet elutasítására. Miként az ókori Izráel tíz egymásra épülő próbatételben vallott kudarcot (a tíz a próba jelképe), úgy a harmadik angyal 1844-ben történt megérkezésétől 1856-ig fokozatos próbatételi folyamat nehezedett a filadelfiai millerita mozgalomra.</w:t>
      </w:r>
    </w:p>
    <w:p>
      <w:pPr>
        <w:pStyle w:val="ArticleBody"/>
        <w:jc w:val="left"/>
      </w:pPr>
      <w:r>
        <w:rPr>
          <w:rFonts w:ascii="Nirmala UI" w:hAnsi="Nirmala UI" w:eastAsia="Nirmala UI" w:cs="Nirmala UI"/>
        </w:rPr>
        <w:t>दहाड़े</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कादेश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बगावत</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एकसूत्र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बाँधती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दसवीं</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असफल</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पारगमन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आज्ञाएँ</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सब्त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परीक्षाओं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इतनी</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समुद्र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पारगमन</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क्रमिक</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ऐडवेंटवाद</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असमर्थ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ठहरा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प्रचार</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बिलकुल</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नियुक्त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1863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आई।</w:t>
      </w:r>
    </w:p>
    <w:p>
      <w:pPr>
        <w:pStyle w:val="ArticleBody"/>
        <w:jc w:val="left"/>
      </w:pPr>
      <w:r>
        <w:rPr>
          <w:rFonts w:ascii="Times New Roman" w:hAnsi="Times New Roman" w:eastAsia="Times New Roman" w:cs="Times New Roman"/>
        </w:rPr>
        <w:t>N’afã a do Laodicea tɔgbɔ na Millerite Adventism le 1856 me la, woaƒo “wain yeye” tso “ɖeɖe eneawo” ŋu. Mɔ kple kekeli yeye ma mekpɔ xɔxɔ o, eye ƒe adre le emegbe, alo ŋkeke 2520 siwo nye nyagblɔɖi ŋkeke le emegbe la, Laodicea Millerite ɖoɖo la wu enu eye wòzu Laodicea Seventh-day Adventist hame la. Mose ɖe asi be yeage ɖo Anyigba si Ŋugbe wòŋlɔ la me, gake dodokpɔ eveliawo me ewoatɔlia va ɖo, eye, le nyateƒe me la, eŋutɔ nye dodokpɔ gɔmedzedze tɔ aɖe, elabena dɔ si wowɔ ɖo Mose dzi tso gɔmedzedzea me ke la nye be wòakplɔ Mawu ƒe amewo ayi Anyigba si Ŋugbe wòŋlɔ la me. Emae nye dɔ si le ŋgɔ na Mose hafi wòava ɖo Egipte. Dodokpɔ ewoatɔlia va ɖo, eye amesiwo nye dzikuime tɔwo la le makafumakafua wɔm le Anyigba si Ŋugbe wòŋlɔ la me ge ge ŋu.</w:t>
      </w:r>
    </w:p>
    <w:p>
      <w:pPr>
        <w:pStyle w:val="ArticleScripture"/>
        <w:jc w:val="left"/>
      </w:pPr>
      <w:r>
        <w:rPr>
          <w:rFonts w:ascii="Leelawadee UI" w:hAnsi="Leelawadee UI" w:eastAsia="Leelawadee UI" w:cs="Leelawadee UI"/>
        </w:rPr>
        <w:t>ហើយខ្ញុំបាននិយាយទៅកាន់អ្នករាល់គ្នាថា</w:t>
      </w:r>
      <w:r>
        <w:rPr>
          <w:rFonts w:ascii="Times New Roman" w:hAnsi="Times New Roman" w:eastAsia="Times New Roman" w:cs="Times New Roman"/>
        </w:rPr>
        <w:t xml:space="preserve"> </w:t>
      </w:r>
      <w:r>
        <w:rPr>
          <w:rFonts w:ascii="Leelawadee UI" w:hAnsi="Leelawadee UI" w:eastAsia="Leelawadee UI" w:cs="Leelawadee UI"/>
        </w:rPr>
        <w:t>អ្នករាល់គ្នាបានមកដល់ភ្នំរបស់ពួកអាម៉ូរីហើយ</w:t>
      </w:r>
      <w:r>
        <w:rPr>
          <w:rFonts w:ascii="Times New Roman" w:hAnsi="Times New Roman" w:eastAsia="Times New Roman" w:cs="Times New Roman"/>
        </w:rPr>
        <w:t xml:space="preserve"> </w:t>
      </w:r>
      <w:r>
        <w:rPr>
          <w:rFonts w:ascii="Leelawadee UI" w:hAnsi="Leelawadee UI" w:eastAsia="Leelawadee UI" w:cs="Leelawadee UI"/>
        </w:rPr>
        <w:t>ដែលព្រះយេហូវ៉ាជាព្រះនៃយើង</w:t>
      </w:r>
      <w:r>
        <w:rPr>
          <w:rFonts w:ascii="Times New Roman" w:hAnsi="Times New Roman" w:eastAsia="Times New Roman" w:cs="Times New Roman"/>
        </w:rPr>
        <w:t xml:space="preserve"> </w:t>
      </w:r>
      <w:r>
        <w:rPr>
          <w:rFonts w:ascii="Leelawadee UI" w:hAnsi="Leelawadee UI" w:eastAsia="Leelawadee UI" w:cs="Leelawadee UI"/>
        </w:rPr>
        <w:t>ទ្រង់ប្រទានដល់យើង។</w:t>
      </w:r>
      <w:r>
        <w:rPr>
          <w:rFonts w:ascii="Times New Roman" w:hAnsi="Times New Roman" w:eastAsia="Times New Roman" w:cs="Times New Roman"/>
        </w:rPr>
        <w:t xml:space="preserve"> </w:t>
      </w:r>
      <w:r>
        <w:rPr>
          <w:rFonts w:ascii="Leelawadee UI" w:hAnsi="Leelawadee UI" w:eastAsia="Leelawadee UI" w:cs="Leelawadee UI"/>
        </w:rPr>
        <w:t>មើល៍</w:t>
      </w:r>
      <w:r>
        <w:rPr>
          <w:rFonts w:ascii="Times New Roman" w:hAnsi="Times New Roman" w:eastAsia="Times New Roman" w:cs="Times New Roman"/>
        </w:rPr>
        <w:t xml:space="preserve"> </w:t>
      </w:r>
      <w:r>
        <w:rPr>
          <w:rFonts w:ascii="Leelawadee UI" w:hAnsi="Leelawadee UI" w:eastAsia="Leelawadee UI" w:cs="Leelawadee UI"/>
        </w:rPr>
        <w:t>ព្រះយេហូវ៉ាជាព្រះរបស់អ្នក</w:t>
      </w:r>
      <w:r>
        <w:rPr>
          <w:rFonts w:ascii="Times New Roman" w:hAnsi="Times New Roman" w:eastAsia="Times New Roman" w:cs="Times New Roman"/>
        </w:rPr>
        <w:t xml:space="preserve"> </w:t>
      </w:r>
      <w:r>
        <w:rPr>
          <w:rFonts w:ascii="Leelawadee UI" w:hAnsi="Leelawadee UI" w:eastAsia="Leelawadee UI" w:cs="Leelawadee UI"/>
        </w:rPr>
        <w:t>បានដាក់ស្រុកនោះនៅមុខអ្នកហើយ</w:t>
      </w:r>
      <w:r>
        <w:rPr>
          <w:rFonts w:ascii="Times New Roman" w:hAnsi="Times New Roman" w:eastAsia="Times New Roman" w:cs="Times New Roman"/>
        </w:rPr>
        <w:t xml:space="preserve">; </w:t>
      </w:r>
      <w:r>
        <w:rPr>
          <w:rFonts w:ascii="Leelawadee UI" w:hAnsi="Leelawadee UI" w:eastAsia="Leelawadee UI" w:cs="Leelawadee UI"/>
        </w:rPr>
        <w:t>ចូរឡើងទៅកាន់កាប់វា</w:t>
      </w:r>
      <w:r>
        <w:rPr>
          <w:rFonts w:ascii="Times New Roman" w:hAnsi="Times New Roman" w:eastAsia="Times New Roman" w:cs="Times New Roman"/>
        </w:rPr>
        <w:t xml:space="preserve"> </w:t>
      </w:r>
      <w:r>
        <w:rPr>
          <w:rFonts w:ascii="Leelawadee UI" w:hAnsi="Leelawadee UI" w:eastAsia="Leelawadee UI" w:cs="Leelawadee UI"/>
        </w:rPr>
        <w:t>ដូចជាព្រះយេហូវ៉ាជាព្រះនៃបុព្វបុរសរបស់អ្នក</w:t>
      </w:r>
      <w:r>
        <w:rPr>
          <w:rFonts w:ascii="Times New Roman" w:hAnsi="Times New Roman" w:eastAsia="Times New Roman" w:cs="Times New Roman"/>
        </w:rPr>
        <w:t xml:space="preserve"> </w:t>
      </w:r>
      <w:r>
        <w:rPr>
          <w:rFonts w:ascii="Leelawadee UI" w:hAnsi="Leelawadee UI" w:eastAsia="Leelawadee UI" w:cs="Leelawadee UI"/>
        </w:rPr>
        <w:t>បានមានបន្ទូលនឹងអ្នកហើយ</w:t>
      </w:r>
      <w:r>
        <w:rPr>
          <w:rFonts w:ascii="Times New Roman" w:hAnsi="Times New Roman" w:eastAsia="Times New Roman" w:cs="Times New Roman"/>
        </w:rPr>
        <w:t xml:space="preserve">; </w:t>
      </w:r>
      <w:r>
        <w:rPr>
          <w:rFonts w:ascii="Leelawadee UI" w:hAnsi="Leelawadee UI" w:eastAsia="Leelawadee UI" w:cs="Leelawadee UI"/>
        </w:rPr>
        <w:t>កុំខ្លាចឡើយ</w:t>
      </w:r>
      <w:r>
        <w:rPr>
          <w:rFonts w:ascii="Times New Roman" w:hAnsi="Times New Roman" w:eastAsia="Times New Roman" w:cs="Times New Roman"/>
        </w:rPr>
        <w:t xml:space="preserve"> </w:t>
      </w:r>
      <w:r>
        <w:rPr>
          <w:rFonts w:ascii="Leelawadee UI" w:hAnsi="Leelawadee UI" w:eastAsia="Leelawadee UI" w:cs="Leelawadee UI"/>
        </w:rPr>
        <w:t>ក៏កុំឲ្យបាក់ទឹកចិត្តដែរ។</w:t>
      </w:r>
      <w:r>
        <w:rPr>
          <w:rFonts w:ascii="Times New Roman" w:hAnsi="Times New Roman" w:eastAsia="Times New Roman" w:cs="Times New Roman"/>
        </w:rPr>
        <w:t xml:space="preserve"> </w:t>
      </w:r>
      <w:r>
        <w:rPr>
          <w:rFonts w:ascii="Leelawadee UI" w:hAnsi="Leelawadee UI" w:eastAsia="Leelawadee UI" w:cs="Leelawadee UI"/>
        </w:rPr>
        <w:t>ហើយអ្នករាល់គ្នាមកជិតខ្ញុំ</w:t>
      </w:r>
      <w:r>
        <w:rPr>
          <w:rFonts w:ascii="Times New Roman" w:hAnsi="Times New Roman" w:eastAsia="Times New Roman" w:cs="Times New Roman"/>
        </w:rPr>
        <w:t xml:space="preserve"> </w:t>
      </w:r>
      <w:r>
        <w:rPr>
          <w:rFonts w:ascii="Leelawadee UI" w:hAnsi="Leelawadee UI" w:eastAsia="Leelawadee UI" w:cs="Leelawadee UI"/>
        </w:rPr>
        <w:t>គ្រប់គ្នា</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យើងនឹងចាត់មនុស្សឲ្យទៅមុខយើង</w:t>
      </w:r>
      <w:r>
        <w:rPr>
          <w:rFonts w:ascii="Times New Roman" w:hAnsi="Times New Roman" w:eastAsia="Times New Roman" w:cs="Times New Roman"/>
        </w:rPr>
        <w:t xml:space="preserve"> </w:t>
      </w:r>
      <w:r>
        <w:rPr>
          <w:rFonts w:ascii="Leelawadee UI" w:hAnsi="Leelawadee UI" w:eastAsia="Leelawadee UI" w:cs="Leelawadee UI"/>
        </w:rPr>
        <w:t>ហើយពួកគេនឹងស៊ើបស្រុកនោះឲ្យយើង</w:t>
      </w:r>
      <w:r>
        <w:rPr>
          <w:rFonts w:ascii="Times New Roman" w:hAnsi="Times New Roman" w:eastAsia="Times New Roman" w:cs="Times New Roman"/>
        </w:rPr>
        <w:t xml:space="preserve"> </w:t>
      </w:r>
      <w:r>
        <w:rPr>
          <w:rFonts w:ascii="Leelawadee UI" w:hAnsi="Leelawadee UI" w:eastAsia="Leelawadee UI" w:cs="Leelawadee UI"/>
        </w:rPr>
        <w:t>ហើយនាំដំណឹងមកយើងវិញថា</w:t>
      </w:r>
      <w:r>
        <w:rPr>
          <w:rFonts w:ascii="Times New Roman" w:hAnsi="Times New Roman" w:eastAsia="Times New Roman" w:cs="Times New Roman"/>
        </w:rPr>
        <w:t xml:space="preserve"> </w:t>
      </w:r>
      <w:r>
        <w:rPr>
          <w:rFonts w:ascii="Leelawadee UI" w:hAnsi="Leelawadee UI" w:eastAsia="Leelawadee UI" w:cs="Leelawadee UI"/>
        </w:rPr>
        <w:t>តាមផ្លូវណាដែលយើងត្រូវឡើងទៅ</w:t>
      </w:r>
      <w:r>
        <w:rPr>
          <w:rFonts w:ascii="Times New Roman" w:hAnsi="Times New Roman" w:eastAsia="Times New Roman" w:cs="Times New Roman"/>
        </w:rPr>
        <w:t xml:space="preserve"> </w:t>
      </w:r>
      <w:r>
        <w:rPr>
          <w:rFonts w:ascii="Leelawadee UI" w:hAnsi="Leelawadee UI" w:eastAsia="Leelawadee UI" w:cs="Leelawadee UI"/>
        </w:rPr>
        <w:t>និងទៅដល់ទីក្រុងណាខ្លះ។</w:t>
      </w:r>
      <w:r>
        <w:rPr>
          <w:rFonts w:ascii="Times New Roman" w:hAnsi="Times New Roman" w:eastAsia="Times New Roman" w:cs="Times New Roman"/>
        </w:rPr>
        <w:t xml:space="preserve"> </w:t>
      </w:r>
      <w:r>
        <w:rPr>
          <w:rFonts w:ascii="Leelawadee UI" w:hAnsi="Leelawadee UI" w:eastAsia="Leelawadee UI" w:cs="Leelawadee UI"/>
        </w:rPr>
        <w:t>ហើយពាក្យនោះគាប់ចិត្តខ្ញុំណាស់</w:t>
      </w:r>
      <w:r>
        <w:rPr>
          <w:rFonts w:ascii="Times New Roman" w:hAnsi="Times New Roman" w:eastAsia="Times New Roman" w:cs="Times New Roman"/>
        </w:rPr>
        <w:t xml:space="preserve">; </w:t>
      </w:r>
      <w:r>
        <w:rPr>
          <w:rFonts w:ascii="Leelawadee UI" w:hAnsi="Leelawadee UI" w:eastAsia="Leelawadee UI" w:cs="Leelawadee UI"/>
        </w:rPr>
        <w:t>ដូច្នេះខ្ញុំបានយកមនុស្សដប់ពីរនាក់ពីក្នុងចំណោមអ្នករាល់គ្នា</w:t>
      </w:r>
      <w:r>
        <w:rPr>
          <w:rFonts w:ascii="Times New Roman" w:hAnsi="Times New Roman" w:eastAsia="Times New Roman" w:cs="Times New Roman"/>
        </w:rPr>
        <w:t xml:space="preserve"> </w:t>
      </w:r>
      <w:r>
        <w:rPr>
          <w:rFonts w:ascii="Leelawadee UI" w:hAnsi="Leelawadee UI" w:eastAsia="Leelawadee UI" w:cs="Leelawadee UI"/>
        </w:rPr>
        <w:t>មួយនាក់ពីមួយកុលសម្ព័ន្ធ។</w:t>
      </w:r>
      <w:r>
        <w:rPr>
          <w:rFonts w:ascii="Times New Roman" w:hAnsi="Times New Roman" w:eastAsia="Times New Roman" w:cs="Times New Roman"/>
        </w:rPr>
        <w:t xml:space="preserve"> </w:t>
      </w:r>
      <w:r>
        <w:rPr>
          <w:rFonts w:ascii="Leelawadee UI" w:hAnsi="Leelawadee UI" w:eastAsia="Leelawadee UI" w:cs="Leelawadee UI"/>
        </w:rPr>
        <w:t>ចោទិយកថា</w:t>
      </w:r>
      <w:r>
        <w:rPr>
          <w:rFonts w:ascii="Times New Roman" w:hAnsi="Times New Roman" w:eastAsia="Times New Roman" w:cs="Times New Roman"/>
        </w:rPr>
        <w:t xml:space="preserve"> 1:20–23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Kuva wakati huo mpaka wale wapelelezi kumi na wawili waliporudi kunawakilisha historia wakati jaribio la mwisho la msingi lilipofika mwaka 1856, na kwa muda wa miaka saba Wamillerite wa Laodikia waliichunguza nchi mpaka walipochagua kuacha kuwa vuguvugu na kuwa kanisa.</w:t>
      </w:r>
    </w:p>
    <w:p>
      <w:pPr>
        <w:pStyle w:val="ArticleBody"/>
        <w:jc w:val="left"/>
      </w:pPr>
      <w:r>
        <w:rPr>
          <w:rFonts w:ascii="Times New Roman" w:hAnsi="Times New Roman" w:eastAsia="Times New Roman" w:cs="Times New Roman"/>
        </w:rPr>
        <w:t>تێگەیشتنی یەکەمی کە میلەر دۆزییەوە «حەوت کات» بوو، و ئەوی کردە بنەمای ئەو ڕاستییە بنەماییانەی کە «ڕێگا کۆنەکان»ی یەرەمیا پێکدێنن. دوا ڕووناکیی نوێی پێشبینییەیی کە بۆ ئەدڤێنتیزم هات، لە ساڵی 1856 بوو، و زنجیرەیەک لە وتارەکان بوو لەسەر «حەوت کات». ڕادەیەکی زۆر لە ڕووناکی پەیوەستە بە خوێندنەوەیەکی قووڵی ئەم ڕاستییە مێژووییانە، بەڵام ئەگەر دەمانەوێت بتوانین دیاری بکەین بۆچی وەڵامی ئایەتی چواردەی دانیال هەشت ئەوەیە: «لە 9/11 هەتا یاسای یەکشەممە، ئینجا پیرۆزگاکە پاک دەکرێتەوە»، پێویستە هەنگاو بە هەنگاو بەرەوپێش بچین.</w:t>
      </w:r>
    </w:p>
    <w:p>
      <w:pPr>
        <w:pStyle w:val="ArticleBody"/>
        <w:jc w:val="left"/>
      </w:pPr>
      <w:r>
        <w:rPr>
          <w:rFonts w:ascii="Times New Roman" w:hAnsi="Times New Roman" w:eastAsia="Times New Roman" w:cs="Times New Roman"/>
        </w:rPr>
        <w:t>Mosebetsi oo Kreste a o qalileng ka 1844 o ile oa khelohisoa ka 1863, ka hona “tlhoekiso” ea sehalalelo e neng e qalile ka nako eo ea emisoa ha batho ba Molimo ba qala ho haola le lefeella la Laodisea. Ka lebaka lena, mosebetsi o neng o tshwanetse ho phethoa ke Kreste nakong ea 1844 ho isa ho 1863, ka bohlokwa o ne o tshwanetse ho phetoa ha lengeloi la boraro, e leng lengeloi le arolang le ho tiisa, qetellong le phetha mosebetsi o emeloang ke “tlhoekiso.” Matšoao a boporofeta a 1844 ho isa ho 1863 ke matšoao ao ho ’ona Kreste a ka beng a phethile mosebetsi oa ho hloekisa sehalalelo, ’me matšoao ao a emela nalane eo mosebetsi oo o tla phethoa ho eona. Haeba ho ka bontšoa hore 1844 ho isa ho 1863 ho emela nako ea 9/11 ho isa molaong oa Sontaha, potso ea “ho fihlela neng” e lumellana le mela e meng e emeloang ke “ho fihlela neng.”</w:t>
      </w:r>
    </w:p>
    <w:p>
      <w:pPr>
        <w:pStyle w:val="ArticleBody"/>
        <w:jc w:val="left"/>
      </w:pPr>
      <w:r>
        <w:rPr>
          <w:rFonts w:ascii="Times New Roman" w:hAnsi="Times New Roman" w:eastAsia="Times New Roman" w:cs="Times New Roman"/>
        </w:rPr>
        <w:t>1844 var komu hins þriðja engils og 1863 markar endi reynslutímans. Árið 1846 gengu White-hjónin í hjónaband, og eftirnafn Ellen breyttist úr Harmen í White, og það sama ár tóku hjónin að halda sjöunda dags hvíldardaginn. Hvíldardagurinn, hjónabandið og nafnabreyting eru öll spámannleg tákn sáttmálasambands. Drottinn leiddi hið nútímalega Ísrael í gegnum Rauðahaf 1844 og árið 1846 leiddi hann það til Sínaí til að gefa því lögmálið og ganga í sáttmála við það. Það lögmál, eins og tvær töflur Habakkuks, er ritað á tvær töflur; fyrri taflan inniheldur 4 lög og sú síðari 6. Tvær töflur tákna sáttmálatengsl bæði hins forna og hins nútímalega Ísraels, og saman mynda tvær töflur sáttmálans, það er boðorðin tíu, og eru táknrænt merktar sem 46 fyrir hið forna Ísrael; þær voru fyrirmynd að tveimur töflum Habakkuks, sem tákna sögu síðari rigningarinnar. Ásamt tveimur veifibrauðsfórnum hvítasunnunnar tákna þær merkið, það er hina hundrað og fjörutíu og fjögur þúsund.</w:t>
      </w:r>
    </w:p>
    <w:p>
      <w:pPr>
        <w:pStyle w:val="ArticleBody"/>
        <w:jc w:val="left"/>
      </w:pPr>
      <w:r>
        <w:rPr>
          <w:rFonts w:ascii="Times New Roman" w:hAnsi="Times New Roman" w:eastAsia="Times New Roman" w:cs="Times New Roman"/>
        </w:rPr>
        <w:t>عندما تغيّر اسم الأخت وايت من هارمن إلى وايت. إن هارمن يعني جنديّ السلام، لكنه استُبدل بوايت، الذي هو برّ المسيح. واسم غولد يعني الذهب، وإلن تعني نورًا ساطعًا ومشرقًا. واسمها يمثّل رسالة لاودكية.</w:t>
      </w:r>
    </w:p>
    <w:p>
      <w:pPr>
        <w:pStyle w:val="ArticleScripture"/>
        <w:jc w:val="left"/>
      </w:pPr>
      <w:r>
        <w:rPr>
          <w:rFonts w:ascii="Times New Roman" w:hAnsi="Times New Roman" w:eastAsia="Times New Roman" w:cs="Times New Roman"/>
        </w:rPr>
        <w:t>Je te conseille d’acheter de moi de l’or éprouvé par le feu, afin que tu deviennes riche; et des vêtements blancs, afin que tu sois vêtu et que la honte de ta nudité ne paraisse point; et oins tes yeux d’un collyre, afin que tu voies. Apocalypse 3:18.</w:t>
      </w:r>
    </w:p>
    <w:p>
      <w:pPr>
        <w:pStyle w:val="ArticleBody"/>
        <w:jc w:val="left"/>
      </w:pPr>
      <w:r>
        <w:rPr>
          <w:rFonts w:ascii="Times New Roman" w:hAnsi="Times New Roman" w:eastAsia="Times New Roman" w:cs="Times New Roman"/>
        </w:rPr>
        <w:t>“İlâhî göz merhemi”, Tanrı’nın Sözünün nurudur; Ellen ise parlak ve ışık saçan bir ışıktır. 1856 yılında Millerciler için güvenlik, onun yazıları aracılığıyla sunulduğu ve isminde temsil edildiği şekliyle Laodikya’ya verilen mesajı kabul etmekte bulunacaktı. Kızkardeş White, Jones ve Waggoner’ın 1888 mesajının Laodikya mesajı olduğunu ve onların mesajının aynı zamanda üçüncü meleğin mesajı olduğunu açıkça belirtmektedir.</w:t>
      </w:r>
    </w:p>
    <w:p>
      <w:pPr>
        <w:pStyle w:val="ArticleScripture"/>
        <w:jc w:val="left"/>
      </w:pPr>
      <w:r>
        <w:rPr>
          <w:rFonts w:ascii="Times New Roman" w:hAnsi="Times New Roman" w:eastAsia="Times New Roman" w:cs="Times New Roman"/>
        </w:rPr>
        <w:t>«Бог во Своей великой милости послал Своему народу через пресвитеров Ваггонера и Джоунса драгоценнейшую весть. … Это та весть, которую Бог повелел возвестить миру. Это весть третьего ангела, которая должна быть провозглашена громким голосом и сопровождаться излитием Его Духа в великой мере». Testimonies to Ministers, 91.</w:t>
      </w:r>
    </w:p>
    <w:p>
      <w:pPr>
        <w:pStyle w:val="ArticleBody"/>
        <w:jc w:val="left"/>
      </w:pPr>
      <w:r>
        <w:rPr>
          <w:rFonts w:ascii="Times New Roman" w:hAnsi="Times New Roman" w:eastAsia="Times New Roman" w:cs="Times New Roman"/>
        </w:rPr>
        <w:t>L’ange du troisième message arriva en 1844, et il entreprit son œuvre une seconde fois en 1888. Le message de 1888 était le message à Laodicée; c’était le message du troisième ange; il marquait la descente de l’ange d’Apocalypse dix-huit; c’était le message de la justification par la foi, proclamé lors de l’effusion de la pluie de l’arrière-saison. Le troisième ange arriva en 1844, puis de nouveau en 1888, pour n’être rejeté que dans les deux cas; mais ces deux cas typifient le moment où le troisième ange arrive au temps de la pluie de l’arrière-saison. 1844 est un symbole du 11 septembre, et si 1863 typifie la loi du dimanche, alors la période prophétique allant du « 11 septembre à la loi du dimanche », telle qu’elle est représentée par le symbole de « combien de temps », représenterait la réponse de la vérité présente à la question du verset treize: « combien de temps ».</w:t>
      </w:r>
    </w:p>
    <w:p>
      <w:pPr>
        <w:pStyle w:val="ArticleBody"/>
        <w:jc w:val="left"/>
      </w:pPr>
      <w:r>
        <w:rPr>
          <w:rFonts w:ascii="Times New Roman" w:hAnsi="Times New Roman" w:eastAsia="Times New Roman" w:cs="Times New Roman"/>
        </w:rPr>
        <w:t>L’histoire millérite de 1842 à 1850 constitue une période prophétique qui se superpose à la période prophétique de la mise à l’épreuve du troisième ange, de 1844 à 1863. De 1842 jusqu’à 1863 se trouvent des balises prophétiques qui illustrent l’histoire allant du 11 septembre jusqu’à la loi du dimanche, lorsque le Christ purifie son temple, d’abord son Église, puis ensuite les ouvriers de la onzième heure. Au moment de la loi du dimanche, le Christ aura un peuple purifié à présenter au monde comme une bannière offerte en témoignage, et l’Église deviendra l’Église triomphante. Son sanctuaire aura alors été purifié.</w:t>
      </w:r>
    </w:p>
    <w:p>
      <w:pPr>
        <w:pStyle w:val="ArticleBody"/>
        <w:jc w:val="left"/>
      </w:pPr>
      <w:r>
        <w:rPr>
          <w:rFonts w:ascii="Times New Roman" w:hAnsi="Times New Roman" w:eastAsia="Times New Roman" w:cs="Times New Roman"/>
        </w:rPr>
        <w:t>Nous avons mis en place le symbole de « combien de temps », bien qu’il y ait, bien entendu, davantage encore. Nous commencerons à ramener ceci, ainsi que les cinq articles précédents, dans le cadre du livre de Joël, mais ces détours latéraux ont semblé importants à établir. Le témoignage de chaque « combien de temps » que nous avons considéré s’accorde avec la question de « combien de temps » à laquelle Palmoni a répondu au verset quatorze, car le sanctuaire doit être purifié depuis le 11 septembre jusqu’à la loi du dimanche. Cette histoire est l’histoire de la pluie de l’arrière-saison, et l’histoire de la pluie de l’arrière-saison est exposée dans le livre de Joël.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dan Gereja Masehi Advent Hari Ketujuh Laodikia - Nomor Enam</dc:title>
  <dc:subject>Nambari wa Ajabu na Hata Lini?</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