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 Kumi na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Nambari Kumi na Mbili</w:t>
      </w:r>
    </w:p>
    <w:p>
      <w:pPr>
        <w:pStyle w:val="ArticleBody"/>
        <w:jc w:val="left"/>
      </w:pPr>
      <w:r>
        <w:rPr>
          <w:rFonts w:ascii="Times New Roman" w:hAnsi="Times New Roman" w:eastAsia="Times New Roman" w:cs="Times New Roman"/>
        </w:rPr>
        <w:t>Ma désir est d’exposer le témoignage prophétique de Joël de telle manière que le témoignage de Joël puisse être reconnu dans ce que Pierre disait et faisait à la Pentecôte. Je suis certain que la Bible est claire quant à ce que Pierre faisait et disait à la Pentecôte, mais je cherche à comprendre ce que Pierre préfigurait prophétiquement dans l’histoire de la pluie de l’arrière-saison, lorsqu’il présenta le message de la Pentecôte comme l’accomplissement du livre de Joël.</w:t>
      </w:r>
    </w:p>
    <w:p>
      <w:pPr>
        <w:pStyle w:val="ArticleBody"/>
        <w:jc w:val="left"/>
      </w:pP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পেন্টেকস্টে</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w:t>
      </w:r>
      <w:r>
        <w:rPr>
          <w:rFonts w:ascii="Nirmala UI" w:hAnsi="Nirmala UI" w:eastAsia="Nirmala UI" w:cs="Nirmala UI"/>
        </w:rPr>
        <w:t>১৬</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 xml:space="preserve"> </w:t>
      </w:r>
      <w:r>
        <w:rPr>
          <w:rFonts w:ascii="Nirmala UI" w:hAnsi="Nirmala UI" w:eastAsia="Nirmala UI" w:cs="Nirmala UI"/>
        </w:rPr>
        <w:t>ফিলিপ্পিতেও</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পঞ্চদশ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 xml:space="preserve"> </w:t>
      </w:r>
      <w:r>
        <w:rPr>
          <w:rFonts w:ascii="Nirmala UI" w:hAnsi="Nirmala UI" w:eastAsia="Nirmala UI" w:cs="Nirmala UI"/>
        </w:rPr>
        <w:t>ফিলিপ্পি</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ঐতিহাসিক</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 xml:space="preserve"> </w:t>
      </w:r>
      <w:r>
        <w:rPr>
          <w:rFonts w:ascii="Nirmala UI" w:hAnsi="Nirmala UI" w:eastAsia="Nirmala UI" w:cs="Nirmala UI"/>
        </w:rPr>
        <w:t>ফিলিপ্পির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পানিয়ুম।</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পঞ্চদশ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দশম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সোভিয়েত</w:t>
      </w:r>
      <w:r>
        <w:rPr>
          <w:rFonts w:ascii="Times New Roman" w:hAnsi="Times New Roman" w:eastAsia="Times New Roman" w:cs="Times New Roman"/>
        </w:rPr>
        <w:t xml:space="preserve"> </w:t>
      </w:r>
      <w:r>
        <w:rPr>
          <w:rFonts w:ascii="Nirmala UI" w:hAnsi="Nirmala UI" w:eastAsia="Nirmala UI" w:cs="Nirmala UI"/>
        </w:rPr>
        <w:t>ইউনিয়নের</w:t>
      </w:r>
      <w:r>
        <w:rPr>
          <w:rFonts w:ascii="Times New Roman" w:hAnsi="Times New Roman" w:eastAsia="Times New Roman" w:cs="Times New Roman"/>
        </w:rPr>
        <w:t xml:space="preserve"> </w:t>
      </w:r>
      <w:r>
        <w:rPr>
          <w:rFonts w:ascii="Nirmala UI" w:hAnsi="Nirmala UI" w:eastAsia="Nirmala UI" w:cs="Nirmala UI"/>
        </w:rPr>
        <w:t>পতনকে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দশম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w:t>
      </w:r>
      <w:r>
        <w:rPr>
          <w:rFonts w:ascii="Nirmala UI" w:hAnsi="Nirmala UI" w:eastAsia="Nirmala UI" w:cs="Nirmala UI"/>
        </w:rPr>
        <w:t>।</w:t>
      </w:r>
    </w:p>
    <w:p>
      <w:pPr>
        <w:pStyle w:val="ArticleHeading"/>
        <w:jc w:val="left"/>
      </w:pPr>
      <w:r>
        <w:rPr>
          <w:rFonts w:ascii="Arial" w:hAnsi="Arial" w:eastAsia="Arial" w:cs="Arial"/>
        </w:rPr>
        <w:t>Die verborgene Geschichte in FETTDRUCK</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Pei ʻi he taimi ʻo e ngataʻanga te ne tekeʻi ia ʻe he tuʻi ʻo e tonga:</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Mas filiis eius excitabuntur, et congregabunt multitudinem copiarum magnarum; et rex aquilonis veniet contra eum quasi turbo, cum curribus et cum equitibus et cum multis navibus; et ingredietur terras, et inundabit et pertransibit. Et unus certe veniet, et inundabit et transibit; deinde revertetur, et excitabitur usque ad munitionem eius.</w:t>
      </w:r>
    </w:p>
    <w:p>
      <w:pPr>
        <w:pStyle w:val="ArticleHeading"/>
        <w:jc w:val="left"/>
      </w:pPr>
      <w:r>
        <w:rPr>
          <w:rFonts w:ascii="Arial" w:hAnsi="Arial" w:eastAsia="Arial" w:cs="Arial"/>
        </w:rPr>
        <w:t>2014 la bataille de Raphia</w:t>
      </w:r>
    </w:p>
    <w:p>
      <w:pPr>
        <w:pStyle w:val="ArticleScripture"/>
        <w:jc w:val="left"/>
      </w:pPr>
      <w:r>
        <w:rPr>
          <w:rFonts w:ascii="Times New Roman" w:hAnsi="Times New Roman" w:eastAsia="Times New Roman" w:cs="Times New Roman"/>
        </w:rPr>
        <w:t>Ma àngaari guusuun koo sehal puərdam la, ka yɔɔr ka tɔr nɔng nɛ, waati la guusuun koo nuhɔɔr; ka nɔng nɛ yel sieŋa la yɛlɛg laaŋa, ama sieŋa nɛ ka bas a nuŋin. Ka waati la a kɔɔr sieŋa nɛ, a suum la yɔɔr zua; ka a yɔɔr buɔs neb pii pii; ama nɛ ka pɛɛs a laŋa.</w:t>
      </w:r>
    </w:p>
    <w:p>
      <w:pPr>
        <w:pStyle w:val="ArticleHeading"/>
        <w:jc w:val="left"/>
      </w:pPr>
      <w:r>
        <w:rPr>
          <w:rFonts w:ascii="Nirmala UI" w:hAnsi="Nirmala UI" w:eastAsia="Nirmala UI" w:cs="Nirmala UI"/>
        </w:rPr>
        <w:t>ਬੇਟਲ</w:t>
      </w:r>
      <w:r>
        <w:rPr>
          <w:rFonts w:ascii="Arial" w:hAnsi="Arial" w:eastAsia="Arial" w:cs="Arial"/>
        </w:rPr>
        <w:t xml:space="preserve"> </w:t>
      </w:r>
      <w:r>
        <w:rPr>
          <w:rFonts w:ascii="Nirmala UI" w:hAnsi="Nirmala UI" w:eastAsia="Nirmala UI" w:cs="Nirmala UI"/>
        </w:rPr>
        <w:t>ਆਫ਼</w:t>
      </w:r>
      <w:r>
        <w:rPr>
          <w:rFonts w:ascii="Arial" w:hAnsi="Arial" w:eastAsia="Arial" w:cs="Arial"/>
        </w:rPr>
        <w:t xml:space="preserve"> </w:t>
      </w:r>
      <w:r>
        <w:rPr>
          <w:rFonts w:ascii="Nirmala UI" w:hAnsi="Nirmala UI" w:eastAsia="Nirmala UI" w:cs="Nirmala UI"/>
        </w:rPr>
        <w:t>ਪੇਨੀਅਮ</w:t>
      </w:r>
      <w:r>
        <w:rPr>
          <w:rFonts w:ascii="Arial" w:hAnsi="Arial" w:eastAsia="Arial" w:cs="Arial"/>
        </w:rPr>
        <w:t xml:space="preserve"> (</w:t>
      </w:r>
      <w:r>
        <w:rPr>
          <w:rFonts w:ascii="Nirmala UI" w:hAnsi="Nirmala UI" w:eastAsia="Nirmala UI" w:cs="Nirmala UI"/>
        </w:rPr>
        <w:t>ਕੈਸਰਿਆ</w:t>
      </w:r>
      <w:r>
        <w:rPr>
          <w:rFonts w:ascii="Arial" w:hAnsi="Arial" w:eastAsia="Arial" w:cs="Arial"/>
        </w:rPr>
        <w:t xml:space="preserve"> </w:t>
      </w:r>
      <w:r>
        <w:rPr>
          <w:rFonts w:ascii="Nirmala UI" w:hAnsi="Nirmala UI" w:eastAsia="Nirmala UI" w:cs="Nirmala UI"/>
        </w:rPr>
        <w:t>ਫ਼ਿਲਿੱਪੀ</w:t>
      </w:r>
      <w:r>
        <w:rPr>
          <w:rFonts w:ascii="Arial" w:hAnsi="Arial" w:eastAsia="Arial" w:cs="Arial"/>
        </w:rPr>
        <w:t>)</w:t>
      </w:r>
    </w:p>
    <w:p>
      <w:pPr>
        <w:pStyle w:val="ArticleScripture"/>
        <w:jc w:val="left"/>
      </w:pPr>
      <w:r>
        <w:rPr>
          <w:rFonts w:ascii="Times New Roman" w:hAnsi="Times New Roman" w:eastAsia="Times New Roman" w:cs="Times New Roman"/>
        </w:rPr>
        <w:t>He arlerc’h an norzh a zistroio, hag a lakaio war wel ur vandenn vrasoc’h eget ar c’hentañ, hag e teuio sur a-benn bloavezhioù zo gant un arme vras hag a binvidigezhioù bras.</w:t>
      </w:r>
    </w:p>
    <w:p>
      <w:pPr>
        <w:pStyle w:val="ArticleScripture"/>
        <w:jc w:val="left"/>
      </w:pPr>
      <w:r>
        <w:rPr>
          <w:rFonts w:ascii="Times New Roman" w:hAnsi="Times New Roman" w:eastAsia="Times New Roman" w:cs="Times New Roman"/>
        </w:rPr>
        <w:t>Et en ces temps-là, plusieurs s’élèveront contre le roi du midi ; les violents parmi ton peuple s’élèveront aussi pour accomplir la vision, mais ils tomberont.</w:t>
      </w:r>
    </w:p>
    <w:p>
      <w:pPr>
        <w:pStyle w:val="ArticleScripture"/>
        <w:jc w:val="left"/>
      </w:pPr>
      <w:r>
        <w:rPr>
          <w:rFonts w:ascii="Times New Roman" w:hAnsi="Times New Roman" w:eastAsia="Times New Roman" w:cs="Times New Roman"/>
        </w:rPr>
        <w:t>Ainsi le roi du nord viendra, élèvera des terrassements et s’emparera des villes les plus fortifiées; et les forces du sud ne résisteront pas, ni son peuple d’élite, et il n’y aura aucune force pour lui tenir tête.</w:t>
      </w:r>
    </w:p>
    <w:p>
      <w:pPr>
        <w:pStyle w:val="ArticleHeading"/>
        <w:jc w:val="left"/>
      </w:pPr>
      <w:r>
        <w:rPr>
          <w:rFonts w:ascii="Arial" w:hAnsi="Arial" w:eastAsia="Arial" w:cs="Arial"/>
        </w:rPr>
        <w:t>قانون الأحد في الولايات المتحدة الأمريكية</w:t>
      </w:r>
    </w:p>
    <w:p>
      <w:pPr>
        <w:pStyle w:val="ArticleScripture"/>
        <w:jc w:val="left"/>
      </w:pPr>
      <w:r>
        <w:rPr>
          <w:rFonts w:ascii="MS Gothic" w:hAnsi="MS Gothic" w:eastAsia="MS Gothic" w:cs="MS Gothic"/>
        </w:rPr>
        <w:t>しかし</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来</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思</w:t>
      </w:r>
      <w:r>
        <w:rPr>
          <w:rFonts w:ascii="MS Gothic" w:hAnsi="MS Gothic" w:eastAsia="MS Gothic" w:cs="MS Gothic"/>
        </w:rPr>
        <w:t>うままに</w:t>
      </w:r>
      <w:r>
        <w:rPr>
          <w:rFonts w:ascii="Microsoft YaHei" w:hAnsi="Microsoft YaHei" w:eastAsia="Microsoft YaHei" w:cs="Microsoft YaHei"/>
        </w:rPr>
        <w:t>事</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だれも</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つことができない</w:t>
      </w:r>
      <w:r>
        <w:rPr>
          <w:rFonts w:ascii="Microsoft YaHei" w:hAnsi="Microsoft YaHei" w:eastAsia="Microsoft YaHei" w:cs="Microsoft YaHei"/>
        </w:rPr>
        <w:t>」</w:t>
      </w:r>
      <w:r>
        <w:rPr>
          <w:rFonts w:ascii="MS Gothic" w:hAnsi="MS Gothic" w:eastAsia="MS Gothic" w:cs="MS Gothic"/>
        </w:rPr>
        <w:t>のである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栄</w:t>
      </w:r>
      <w:r>
        <w:rPr>
          <w:rFonts w:ascii="MS Gothic" w:hAnsi="MS Gothic" w:eastAsia="MS Gothic" w:cs="MS Gothic"/>
        </w:rPr>
        <w:t>えある</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地</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手</w:t>
      </w:r>
      <w:r>
        <w:rPr>
          <w:rFonts w:ascii="MS Gothic" w:hAnsi="MS Gothic" w:eastAsia="MS Gothic" w:cs="MS Gothic"/>
        </w:rPr>
        <w:t>によって</w:t>
      </w:r>
      <w:r>
        <w:rPr>
          <w:rFonts w:ascii="Microsoft YaHei" w:hAnsi="Microsoft YaHei" w:eastAsia="Microsoft YaHei" w:cs="Microsoft YaHei"/>
        </w:rPr>
        <w:t>滅</w:t>
      </w:r>
      <w:r>
        <w:rPr>
          <w:rFonts w:ascii="MS Gothic" w:hAnsi="MS Gothic" w:eastAsia="MS Gothic" w:cs="MS Gothic"/>
        </w:rPr>
        <w:t>ぼされる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はまたその</w:t>
      </w:r>
      <w:r>
        <w:rPr>
          <w:rFonts w:ascii="Microsoft YaHei" w:hAnsi="Microsoft YaHei" w:eastAsia="Microsoft YaHei" w:cs="Microsoft YaHei"/>
        </w:rPr>
        <w:t>栄</w:t>
      </w:r>
      <w:r>
        <w:rPr>
          <w:rFonts w:ascii="MS Gothic" w:hAnsi="MS Gothic" w:eastAsia="MS Gothic" w:cs="MS Gothic"/>
        </w:rPr>
        <w:t>えある</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侵入</w:t>
      </w:r>
      <w:r>
        <w:rPr>
          <w:rFonts w:ascii="MS Gothic" w:hAnsi="MS Gothic" w:eastAsia="MS Gothic" w:cs="MS Gothic"/>
        </w:rPr>
        <w:t>し</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国々</w:t>
      </w:r>
      <w:r>
        <w:rPr>
          <w:rFonts w:ascii="MS Gothic" w:hAnsi="MS Gothic" w:eastAsia="MS Gothic" w:cs="MS Gothic"/>
        </w:rPr>
        <w:t>は</w:t>
      </w:r>
      <w:r>
        <w:rPr>
          <w:rFonts w:ascii="Microsoft YaHei" w:hAnsi="Microsoft YaHei" w:eastAsia="Microsoft YaHei" w:cs="Microsoft YaHei"/>
        </w:rPr>
        <w:t>覆</w:t>
      </w:r>
      <w:r>
        <w:rPr>
          <w:rFonts w:ascii="MS Gothic" w:hAnsi="MS Gothic" w:eastAsia="MS Gothic" w:cs="MS Gothic"/>
        </w:rPr>
        <w:t>される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手</w:t>
      </w:r>
      <w:r>
        <w:rPr>
          <w:rFonts w:ascii="MS Gothic" w:hAnsi="MS Gothic" w:eastAsia="MS Gothic" w:cs="MS Gothic"/>
        </w:rPr>
        <w:t>から</w:t>
      </w:r>
      <w:r>
        <w:rPr>
          <w:rFonts w:ascii="Microsoft YaHei" w:hAnsi="Microsoft YaHei" w:eastAsia="Microsoft YaHei" w:cs="Microsoft YaHei"/>
        </w:rPr>
        <w:t>逃</w:t>
      </w:r>
      <w:r>
        <w:rPr>
          <w:rFonts w:ascii="MS Gothic" w:hAnsi="MS Gothic" w:eastAsia="MS Gothic" w:cs="MS Gothic"/>
        </w:rPr>
        <w:t>れる</w:t>
      </w:r>
      <w:r>
        <w:rPr>
          <w:rFonts w:ascii="Microsoft YaHei" w:hAnsi="Microsoft YaHei" w:eastAsia="Microsoft YaHei" w:cs="Microsoft YaHei"/>
        </w:rPr>
        <w:t>者</w:t>
      </w:r>
      <w:r>
        <w:rPr>
          <w:rFonts w:ascii="MS Gothic" w:hAnsi="MS Gothic" w:eastAsia="MS Gothic" w:cs="MS Gothic"/>
        </w:rPr>
        <w:t>がある</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エドム</w:t>
      </w:r>
      <w:r>
        <w:rPr>
          <w:rFonts w:ascii="Microsoft YaHei" w:hAnsi="Microsoft YaHei" w:eastAsia="Microsoft YaHei" w:cs="Microsoft YaHei"/>
        </w:rPr>
        <w:t>、</w:t>
      </w:r>
      <w:r>
        <w:rPr>
          <w:rFonts w:ascii="MS Gothic" w:hAnsi="MS Gothic" w:eastAsia="MS Gothic" w:cs="MS Gothic"/>
        </w:rPr>
        <w:t>モアブ</w:t>
      </w:r>
      <w:r>
        <w:rPr>
          <w:rFonts w:ascii="Microsoft YaHei" w:hAnsi="Microsoft YaHei" w:eastAsia="Microsoft YaHei" w:cs="Microsoft YaHei"/>
        </w:rPr>
        <w:t>、</w:t>
      </w:r>
      <w:r>
        <w:rPr>
          <w:rFonts w:ascii="MS Gothic" w:hAnsi="MS Gothic" w:eastAsia="MS Gothic" w:cs="MS Gothic"/>
        </w:rPr>
        <w:t>ならびにアンモン</w:t>
      </w:r>
      <w:r>
        <w:rPr>
          <w:rFonts w:ascii="Microsoft YaHei" w:hAnsi="Microsoft YaHei" w:eastAsia="Microsoft YaHei" w:cs="Microsoft YaHei"/>
        </w:rPr>
        <w:t>人</w:t>
      </w:r>
      <w:r>
        <w:rPr>
          <w:rFonts w:ascii="MS Gothic" w:hAnsi="MS Gothic" w:eastAsia="MS Gothic" w:cs="MS Gothic"/>
        </w:rPr>
        <w:t>のうちの</w:t>
      </w:r>
      <w:r>
        <w:rPr>
          <w:rFonts w:ascii="Microsoft YaHei" w:hAnsi="Microsoft YaHei" w:eastAsia="Microsoft YaHei" w:cs="Microsoft YaHei"/>
        </w:rPr>
        <w:t>主</w:t>
      </w:r>
      <w:r>
        <w:rPr>
          <w:rFonts w:ascii="MS Gothic" w:hAnsi="MS Gothic" w:eastAsia="MS Gothic" w:cs="MS Gothic"/>
        </w:rPr>
        <w:t>だった</w:t>
      </w:r>
      <w:r>
        <w:rPr>
          <w:rFonts w:ascii="Microsoft YaHei" w:hAnsi="Microsoft YaHei" w:eastAsia="Microsoft YaHei" w:cs="Microsoft YaHei"/>
        </w:rPr>
        <w:t>者</w:t>
      </w:r>
      <w:r>
        <w:rPr>
          <w:rFonts w:ascii="MS Gothic" w:hAnsi="MS Gothic" w:eastAsia="MS Gothic" w:cs="MS Gothic"/>
        </w:rPr>
        <w:t>たちである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はまた</w:t>
      </w:r>
      <w:r>
        <w:rPr>
          <w:rFonts w:ascii="Microsoft YaHei" w:hAnsi="Microsoft YaHei" w:eastAsia="Microsoft YaHei" w:cs="Microsoft YaHei"/>
        </w:rPr>
        <w:t>諸国</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手</w:t>
      </w:r>
      <w:r>
        <w:rPr>
          <w:rFonts w:ascii="MS Gothic" w:hAnsi="MS Gothic" w:eastAsia="MS Gothic" w:cs="MS Gothic"/>
        </w:rPr>
        <w:t>を</w:t>
      </w:r>
      <w:r>
        <w:rPr>
          <w:rFonts w:ascii="Microsoft YaHei" w:hAnsi="Microsoft YaHei" w:eastAsia="Microsoft YaHei" w:cs="Microsoft YaHei"/>
        </w:rPr>
        <w:t>伸</w:t>
      </w:r>
      <w:r>
        <w:rPr>
          <w:rFonts w:ascii="MS Gothic" w:hAnsi="MS Gothic" w:eastAsia="MS Gothic" w:cs="MS Gothic"/>
        </w:rPr>
        <w:t>ばし</w:t>
      </w:r>
      <w:r>
        <w:rPr>
          <w:rFonts w:ascii="Microsoft YaHei" w:hAnsi="Microsoft YaHei" w:eastAsia="Microsoft YaHei" w:cs="Microsoft YaHei"/>
        </w:rPr>
        <w:t>、</w:t>
      </w:r>
      <w:r>
        <w:rPr>
          <w:rFonts w:ascii="MS Gothic" w:hAnsi="MS Gothic" w:eastAsia="MS Gothic" w:cs="MS Gothic"/>
        </w:rPr>
        <w:t>エジプトの</w:t>
      </w:r>
      <w:r>
        <w:rPr>
          <w:rFonts w:ascii="Microsoft YaHei" w:hAnsi="Microsoft YaHei" w:eastAsia="Microsoft YaHei" w:cs="Microsoft YaHei"/>
        </w:rPr>
        <w:t>地</w:t>
      </w:r>
      <w:r>
        <w:rPr>
          <w:rFonts w:ascii="MS Gothic" w:hAnsi="MS Gothic" w:eastAsia="MS Gothic" w:cs="MS Gothic"/>
        </w:rPr>
        <w:t>もまた</w:t>
      </w:r>
      <w:r>
        <w:rPr>
          <w:rFonts w:ascii="Microsoft YaHei" w:hAnsi="Microsoft YaHei" w:eastAsia="Microsoft YaHei" w:cs="Microsoft YaHei"/>
        </w:rPr>
        <w:t>免</w:t>
      </w:r>
      <w:r>
        <w:rPr>
          <w:rFonts w:ascii="MS Gothic" w:hAnsi="MS Gothic" w:eastAsia="MS Gothic" w:cs="MS Gothic"/>
        </w:rPr>
        <w:t>れることはない</w:t>
      </w:r>
      <w:r>
        <w:rPr>
          <w:rFonts w:ascii="Times New Roman" w:hAnsi="Times New Roman" w:eastAsia="Times New Roman" w:cs="Times New Roman"/>
        </w:rPr>
        <w:t>.</w:t>
      </w:r>
      <w:r>
        <w:rPr>
          <w:rFonts w:ascii="MS Gothic" w:hAnsi="MS Gothic" w:eastAsia="MS Gothic" w:cs="MS Gothic"/>
        </w:rPr>
        <w:t>ダニエル</w:t>
      </w:r>
      <w:r>
        <w:rPr>
          <w:rFonts w:ascii="Times New Roman" w:hAnsi="Times New Roman" w:eastAsia="Times New Roman" w:cs="Times New Roman"/>
        </w:rPr>
        <w:t xml:space="preserve"> 11:40, 10–16, 41, 42.</w:t>
      </w:r>
    </w:p>
    <w:p>
      <w:pPr>
        <w:pStyle w:val="ArticleBody"/>
        <w:jc w:val="left"/>
      </w:pPr>
      <w:r>
        <w:rPr>
          <w:rFonts w:ascii="Times New Roman" w:hAnsi="Times New Roman" w:eastAsia="Times New Roman" w:cs="Times New Roman"/>
        </w:rPr>
        <w:t>Pe Petro, na nkɔmhyɛ mu, wɔ Kaisarea Filipi (Panium), na Pentekoste yɛ osu a etwa to no bere a, ɛde no si asɛm a ahintaw a ɛwɔ nkyekyɛm aduanan no mu. Mepɛ sɛ meka Ukraine ko a ɛrekɔ so mprempren, a egyina hɔ ma nkyekyɛm dubiako a ɛwɔ ti dubiako no mu, ne Panium ko a ɛreba no, a ɛwɔ nkyekyɛm dumiɛnsa kosi dumienum no mu, a ɛde kɔ Wiase Ko a Ɛto so Abiɛsa no mu, a ɛyɛ akyirikyiri nsɛm a ɛda 1989 ne Kwasida mmara no ntam; nanso mprempren yɛrehu ɔbɔfo a ɔto so abiɛsa no abakɔsɛm fi Ɔbɛnem 22, 1844 de rekosi bere a wɔde asɔre bi a mmara agye atom sii hɔ wɔ 1863 mu.</w:t>
      </w:r>
    </w:p>
    <w:p>
      <w:pPr>
        <w:pStyle w:val="ArticleBody"/>
        <w:jc w:val="left"/>
      </w:pPr>
      <w:r>
        <w:rPr>
          <w:rFonts w:ascii="Times New Roman" w:hAnsi="Times New Roman" w:eastAsia="Times New Roman" w:cs="Times New Roman"/>
        </w:rPr>
        <w:t>La ligne illustre l’arrivée du troisième ange, depuis le 11/9 (1844) jusqu’à la loi du dimanche (1863). La loi du dimanche fut typifiée par la Proclamation d’émancipation annonçant la liberté, typifiant ainsi la loi du dimanche où la liberté est supprimée. La liberté proclamée par le premier président républicain typifie la liberté supprimée par le dernier président républicain — lequel est prophétiquement destiné à devenir un dictateur au moment de la loi du dimanche.</w:t>
      </w:r>
    </w:p>
    <w:p>
      <w:pPr>
        <w:pStyle w:val="ArticleScripture"/>
        <w:jc w:val="left"/>
      </w:pPr>
      <w:r>
        <w:rPr>
          <w:rFonts w:ascii="Times New Roman" w:hAnsi="Times New Roman" w:eastAsia="Times New Roman" w:cs="Times New Roman"/>
        </w:rPr>
        <w:t>« Lorsque notre nation reniera à ce point les principes de son gouvernement qu’elle promulguera une loi du dimanche, le protestantisme, par cet acte, joindra les mains avec la papauté ; ce ne sera rien d’autre que de donner vie à la tyrannie qui, depuis longtemps, guette avidement l’occasion de se jeter de nouveau dans un despotisme actif. » Testimonies, volume 5, 711.</w:t>
      </w:r>
    </w:p>
    <w:p>
      <w:pPr>
        <w:pStyle w:val="ArticleBody"/>
        <w:jc w:val="left"/>
      </w:pPr>
      <w:r>
        <w:rPr>
          <w:rFonts w:ascii="Times New Roman" w:hAnsi="Times New Roman" w:eastAsia="Times New Roman" w:cs="Times New Roman"/>
        </w:rPr>
        <w:t>742 av. J.-C. constitue l’histoire alpha qui inaugura les prophéties de temps d’Ésaïe 7:8, lesquelles atteignirent leur accomplissement oméga en 1863. En 742, Achaz, roi du royaume méridional de Juda, entrait dans une guerre civile contre les dix tribus du nord qui constituaient le royaume septentrional. L’histoire de 742 av. J.-C. fut illustrée en Juda, le pays glorieux littéral des Écritures, peuplé de Juifs littéraux et représenté dans le passage par le roi impie et insensé Achaz — typifiant ainsi l’histoire oméga de 1863. L’histoire oméga de 1863 s’accomplit dans la période où les États-Unis règnent en tant que bête terrestre, le sixième royaume de la prophétie biblique. Les États-Unis sont le pays glorieux spirituel, composé du christianisme protestant, dont les membres sont bibliquement des Juifs spirituels. La guerre civile entre le nord et le sud en 742 av. J.-C., dans l’histoire alpha, illustrait la guerre civile entre le nord et le sud dans l’histoire oméga de 1863. Ensemble, ces deux témoins illustrent l’histoire externe conduisant jusqu’à la loi du dimanche, où le pays glorieux spirituel sera de nouveau divisé en deux classes.</w:t>
      </w:r>
    </w:p>
    <w:p>
      <w:pPr>
        <w:pStyle w:val="ArticleBody"/>
        <w:jc w:val="left"/>
      </w:pPr>
      <w:r>
        <w:rPr>
          <w:rFonts w:ascii="Times New Roman" w:hAnsi="Times New Roman" w:eastAsia="Times New Roman" w:cs="Times New Roman"/>
        </w:rPr>
        <w:t>Im Jahr 742 v. Chr. stellte die nördliche Macht ein Bündnis zwischen den zehn nördlichen Stämmen Israels und Syrien dar und versinnbildlichte damit ein Bündnis mit einer äußeren Macht, wie es sich erfüllte, als dem sklavenfreundlichen Papsttum im Bürgerkrieg die Unterstützung der sklavenfreundlichen Südstaaten zuteilwurde. Der äußere Verbündete Syriens im Jahr 742 v. Chr. und der äußere Verbündete des Papsttums im Bürgerkrieg kennzeichnen das Bündnis der Welt-Globalisten mit den globalistischen Demokraten in ihrem Krieg gegen den MAGA-ismus, ein Krieg, der 2015 begann, als der vierte und reichste Präsident auftrat und dadurch nach Daniel 11, Vers 2, das ganze Reich Griechenlands aufstörte. Jenes Aufstören kennzeichnet das Erwachen der Heiden im Buch Joel. „Griechenland“ und „Heiden“ sind Sinnbilder der Drachenmacht, die die Welt in einem Bündnis mit dem Tier und dem falschen Propheten nach Harmagedon führt.</w:t>
      </w:r>
    </w:p>
    <w:p>
      <w:pPr>
        <w:pStyle w:val="ArticleBody"/>
        <w:jc w:val="left"/>
      </w:pPr>
      <w:r>
        <w:rPr>
          <w:rFonts w:ascii="Leelawadee UI" w:hAnsi="Leelawadee UI" w:eastAsia="Leelawadee UI" w:cs="Leelawadee UI"/>
        </w:rPr>
        <w:t>ក្នុងឆ្នាំ</w:t>
      </w:r>
      <w:r>
        <w:rPr>
          <w:rFonts w:ascii="Times New Roman" w:hAnsi="Times New Roman" w:eastAsia="Times New Roman" w:cs="Times New Roman"/>
        </w:rPr>
        <w:t xml:space="preserve"> 2015 </w:t>
      </w:r>
      <w:r>
        <w:rPr>
          <w:rFonts w:ascii="Leelawadee UI" w:hAnsi="Leelawadee UI" w:eastAsia="Leelawadee UI" w:cs="Leelawadee UI"/>
        </w:rPr>
        <w:t>ពួកសាសន៍ដទៃត្រូវបានដាស់ឱ្យភ្ញាក់ឡើងចំពោះការអំពាវនាវបែបព្យាករណ៍ទៅកាន់ជ្រលងយេហូសាផាតរបស់យ៉ូអែល</w:t>
      </w:r>
      <w:r>
        <w:rPr>
          <w:rFonts w:ascii="Times New Roman" w:hAnsi="Times New Roman" w:eastAsia="Times New Roman" w:cs="Times New Roman"/>
        </w:rPr>
        <w:t xml:space="preserve"> </w:t>
      </w:r>
      <w:r>
        <w:rPr>
          <w:rFonts w:ascii="Leelawadee UI" w:hAnsi="Leelawadee UI" w:eastAsia="Leelawadee UI" w:cs="Leelawadee UI"/>
        </w:rPr>
        <w:t>ដែលគាត់ក៏បានហៅថា</w:t>
      </w:r>
      <w:r>
        <w:rPr>
          <w:rFonts w:ascii="Times New Roman" w:hAnsi="Times New Roman" w:eastAsia="Times New Roman" w:cs="Times New Roman"/>
        </w:rPr>
        <w:t xml:space="preserve"> </w:t>
      </w:r>
      <w:r>
        <w:rPr>
          <w:rFonts w:ascii="Leelawadee UI" w:hAnsi="Leelawadee UI" w:eastAsia="Leelawadee UI" w:cs="Leelawadee UI"/>
        </w:rPr>
        <w:t>ជ្រលងនៃការជំនុំជម្រះផងដែរ។</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2015 </w:t>
      </w:r>
      <w:r>
        <w:rPr>
          <w:rFonts w:ascii="Leelawadee UI" w:hAnsi="Leelawadee UI" w:eastAsia="Leelawadee UI" w:cs="Leelawadee UI"/>
        </w:rPr>
        <w:t>ដូណាល់</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បានប្រកាសការឈរឈ្មោះជាបេក្ខជនប្រធានាធិបតីរបស់គាត់</w:t>
      </w:r>
      <w:r>
        <w:rPr>
          <w:rFonts w:ascii="Times New Roman" w:hAnsi="Times New Roman" w:eastAsia="Times New Roman" w:cs="Times New Roman"/>
        </w:rPr>
        <w:t xml:space="preserve"> </w:t>
      </w:r>
      <w:r>
        <w:rPr>
          <w:rFonts w:ascii="Leelawadee UI" w:hAnsi="Leelawadee UI" w:eastAsia="Leelawadee UI" w:cs="Leelawadee UI"/>
        </w:rPr>
        <w:t>ដោយហេតុនេះបានកម្រើកអាណាចក្រសកលនិយមដែលតំណាងជា</w:t>
      </w:r>
      <w:r>
        <w:rPr>
          <w:rFonts w:ascii="Times New Roman" w:hAnsi="Times New Roman" w:eastAsia="Times New Roman" w:cs="Times New Roman"/>
        </w:rPr>
        <w:t xml:space="preserve"> Grecia </w:t>
      </w:r>
      <w:r>
        <w:rPr>
          <w:rFonts w:ascii="Leelawadee UI" w:hAnsi="Leelawadee UI" w:eastAsia="Leelawadee UI" w:cs="Leelawadee UI"/>
        </w:rPr>
        <w:t>ហើយពួកសាសន៍ដទៃបានចាប់ផ្តើមការហែក្បួនរបស់ពួកគេទៅកាន់</w:t>
      </w:r>
      <w:r>
        <w:rPr>
          <w:rFonts w:ascii="Times New Roman" w:hAnsi="Times New Roman" w:eastAsia="Times New Roman" w:cs="Times New Roman"/>
        </w:rPr>
        <w:t xml:space="preserve"> Armageddon </w:t>
      </w:r>
      <w:r>
        <w:rPr>
          <w:rFonts w:ascii="Leelawadee UI" w:hAnsi="Leelawadee UI" w:eastAsia="Leelawadee UI" w:cs="Leelawadee UI"/>
        </w:rPr>
        <w:t>ហើយនេះបានកើតឡើងត្រឹមតែមួយឆ្នាំប៉ុណ្ណោះ</w:t>
      </w:r>
      <w:r>
        <w:rPr>
          <w:rFonts w:ascii="Times New Roman" w:hAnsi="Times New Roman" w:eastAsia="Times New Roman" w:cs="Times New Roman"/>
        </w:rPr>
        <w:t xml:space="preserve"> </w:t>
      </w:r>
      <w:r>
        <w:rPr>
          <w:rFonts w:ascii="Leelawadee UI" w:hAnsi="Leelawadee UI" w:eastAsia="Leelawadee UI" w:cs="Leelawadee UI"/>
        </w:rPr>
        <w:t>បន្ទាប់ពីការចាប់ផ្តើមនៃសង្គ្រាមអ៊ុយក្រែន</w:t>
      </w:r>
      <w:r>
        <w:rPr>
          <w:rFonts w:ascii="Times New Roman" w:hAnsi="Times New Roman" w:eastAsia="Times New Roman" w:cs="Times New Roman"/>
        </w:rPr>
        <w:t xml:space="preserve"> </w:t>
      </w:r>
      <w:r>
        <w:rPr>
          <w:rFonts w:ascii="Leelawadee UI" w:hAnsi="Leelawadee UI" w:eastAsia="Leelawadee UI" w:cs="Leelawadee UI"/>
        </w:rPr>
        <w:t>ក្នុងការបំពេញសម្រេចនៃខទីដប់មួយ</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ដប់មួយ។</w:t>
      </w:r>
    </w:p>
    <w:p>
      <w:pPr>
        <w:pStyle w:val="ArticleBody"/>
        <w:jc w:val="left"/>
      </w:pPr>
      <w:r>
        <w:rPr>
          <w:rFonts w:ascii="Times New Roman" w:hAnsi="Times New Roman" w:eastAsia="Times New Roman" w:cs="Times New Roman"/>
        </w:rPr>
        <w:t>Les guerres civiles de 742 av. J.-C. et de 1863 identifient l’histoire de la loi du dimanche, laquelle marque la fin du sixième royaume de la prophétie biblique. Ce sixième royaume a commencé avec la Guerre d’Indépendance ; ainsi, la fin du sixième royaume à la loi du dimanche identifie la répétition de la Guerre d’Indépendance, au moment même où la Guerre civile se déroule. La définition comme l’étiquetage d’une guerre, qu’elle soit civile ou révolutionnaire, repose sur la perspective. Ce que les Démocrates font maintenant au moyen de la guerre judiciaire, du détournement de fonds, de la fraude, de l’immigration illégale et de la propagande, ils l’appellent une révolution de couleur ; mais les âmes opposées à leurs manœuvres mondialistes considèrent ces mêmes activités comme l’instigation de troubles « civils ». Antifa est-il un criminel ou un héros ?</w:t>
      </w:r>
    </w:p>
    <w:p>
      <w:pPr>
        <w:pStyle w:val="ArticleBody"/>
        <w:jc w:val="left"/>
      </w:pPr>
      <w:r>
        <w:rPr>
          <w:rFonts w:ascii="Times New Roman" w:hAnsi="Times New Roman" w:eastAsia="Times New Roman" w:cs="Times New Roman"/>
        </w:rPr>
        <w:t>Les deux guerres historiques représentent une seule guerre de division qui se déroule dans l’histoire du dernier président républicain. Comme pour le premier président républicain, cette guerre sera remportée par le dernier président républicain, lequel était aussi préfiguré par le premier Président, qui fut également le vainqueur de la guerre d’Indépendance. Selon les Démocrates, la révolution MAGA produit les actuels « troubles civils ». Selon votre persuasion politique personnelle, la guerre actuelle est soit une guerre révolutionnaire, soit une guerre civile. Prophétiquement, elle est les deux.</w:t>
      </w:r>
    </w:p>
    <w:p>
      <w:pPr>
        <w:pStyle w:val="ArticleBody"/>
        <w:jc w:val="left"/>
      </w:pPr>
      <w:r>
        <w:rPr>
          <w:rFonts w:ascii="Times New Roman" w:hAnsi="Times New Roman" w:eastAsia="Times New Roman" w:cs="Times New Roman"/>
        </w:rPr>
        <w:t>1863 représente la loi du dimanche, et 1844 la représente également, lorsque le troisième ange arriva avec le message de la loi du dimanche. La période allant de 1844 à 1863 porte la marque distinctive de la loi du dimanche du commencement à la fin. En 1846, le mariage des White, l’observance du sabbat et le changement de nom de Harmen à White indiquèrent que le mariage contracté le 22 octobre 1844 avait été consommé, et cette consommation marqua le commencement du processus d’épreuve du troisième ange, tout comme l’épreuve triple du sabbat liée à la manne marqua le commencement de dix épreuves après le baptême de la mer Rouge.</w:t>
      </w:r>
    </w:p>
    <w:p>
      <w:pPr>
        <w:pStyle w:val="ArticleBody"/>
        <w:jc w:val="left"/>
      </w:pPr>
      <w:r>
        <w:rPr>
          <w:rFonts w:ascii="Nirmala UI" w:hAnsi="Nirmala UI" w:eastAsia="Nirmala UI" w:cs="Nirmala UI"/>
        </w:rPr>
        <w:t>મન્ના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કાદેશની</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પરીક્ષાનું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કાનૂનનું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दीर्घ</w:t>
      </w:r>
      <w:r>
        <w:rPr>
          <w:rFonts w:ascii="Times New Roman" w:hAnsi="Times New Roman" w:eastAsia="Times New Roman" w:cs="Times New Roman"/>
        </w:rPr>
        <w:t xml:space="preserve"> </w:t>
      </w:r>
      <w:r>
        <w:rPr>
          <w:rFonts w:ascii="Nirmala UI" w:hAnsi="Nirmala UI" w:eastAsia="Nirmala UI" w:cs="Nirmala UI"/>
        </w:rPr>
        <w:t>प्रवास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इस्राएलियों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दुगुनी</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गिरती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बचाकर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पितृपुरुष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296.</w:t>
      </w:r>
    </w:p>
    <w:p>
      <w:pPr>
        <w:pStyle w:val="ArticleBody"/>
        <w:jc w:val="left"/>
      </w:pPr>
      <w:r>
        <w:rPr>
          <w:rFonts w:ascii="Times New Roman" w:hAnsi="Times New Roman" w:eastAsia="Times New Roman" w:cs="Times New Roman"/>
        </w:rPr>
        <w:t>Kwanza ya majaribu kumi ilikuwa jaribu la “mana,” likiwakilisha ujumbe wa sehemu tatu wa malaika watatu wa Ufunuo kumi na nne. Kama ilivyokuwa kwa mana, hao malaika wanawakilisha onyo la namna tatu dhidi ya ibada katika siku ya kwanza ya juma. Muujiza wa mana wa namna tatu “ulikusudiwa kuzikazia akili zao utakatifu wa Sabato,” ambao bila shaka ndio kusudi la malaika wa tatu. Wa kwanza wa miujiza ile mitatu iliyowakilishwa na mana ulihusisha “kula” ile mkate wa mbinguni, na “kula” ni ishara ya alpha ya kipindi cha mvua ya masika ya mwisho. Muujiza wa pili unawakilisha ujumbe wa malaika wa pili, ambapo uvuvio “huongeza mara mbili” maneno na vifungu vya maneno ili kuonyesha kipindi kinachowakilishwa na kuanguka mara mbili kwa Babeli, kwa maana Babeli umeanguka, umeanguka. Muujiza wa pili ulikuwa “kuongezwa mara mbili” kwa kiasi cha mana siku ya sita. Muujiza wa tatu ulikuwa kuhifadhiwa kwa mkate wa Sabato ya siku ya saba.</w:t>
      </w:r>
    </w:p>
    <w:p>
      <w:pPr>
        <w:pStyle w:val="ArticleBody"/>
        <w:jc w:val="left"/>
      </w:pPr>
      <w:r>
        <w:rPr>
          <w:rFonts w:ascii="Times New Roman" w:hAnsi="Times New Roman" w:eastAsia="Times New Roman" w:cs="Times New Roman"/>
        </w:rPr>
        <w:t>En tant que figure des trois anges, la manne est le premier ange, et doit donc contenir l’ensemble du récit, lequel, dans Apocalypse quatorze, est le récit des trois anges tout entiers. Le premier ange est un fractal du message des trois anges. Un fractal est une forme géométrique complexe qui peut être divisée en parties, dont chacune est une reproduction du tout à échelle réduite. Cette propriété est appelée autosimilarité. Les fractals présentent souvent une finesse de détail, quel que soit le degré d’agrandissement. Les fractals se rencontrent en mathématiques, en biologie, en physique, en géologie, en chimie, en astronomie, en ingénierie et dans bien d’autres domaines du savoir.</w:t>
      </w:r>
    </w:p>
    <w:p>
      <w:pPr>
        <w:pStyle w:val="ArticleBody"/>
        <w:jc w:val="left"/>
      </w:pPr>
      <w:r>
        <w:rPr>
          <w:rFonts w:ascii="Times New Roman" w:hAnsi="Times New Roman" w:eastAsia="Times New Roman" w:cs="Times New Roman"/>
        </w:rPr>
        <w:t>Ukuma “kwezinyathelo ezintathu” kwezingelosi ezintathu ezikuSambulo isahluko seshumi nane kumelwe emlayezweni wengelosi yokuqala, ngaleyo ndlela kwenza ingelosi yokuqala ibe “i-fractal” yezingelosi ezintathu. Izahluko ezintathu zokuqala zencwadi kaDaniyeli zimelela ngokulandelana imilayezo yengelosi yokuqala, eyesibili, neyesithathu, kanti uDaniyeli isahluko sokuqala uqukethe leso simo esifanayo “sezinyathelo ezintathu” esimelwe kulezo zahluko ezintathu, njengasezingelosini ezintathu maqondana nengelosi yokuqala.</w:t>
      </w:r>
    </w:p>
    <w:p>
      <w:pPr>
        <w:pStyle w:val="ArticleBody"/>
        <w:jc w:val="left"/>
      </w:pPr>
      <w:r>
        <w:rPr>
          <w:rFonts w:ascii="Ebrima" w:hAnsi="Ebrima" w:eastAsia="Ebrima" w:cs="Ebrima"/>
        </w:rPr>
        <w:t>የመናው</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ተአምር</w:t>
      </w:r>
      <w:r>
        <w:rPr>
          <w:rFonts w:ascii="Times New Roman" w:hAnsi="Times New Roman" w:eastAsia="Times New Roman" w:cs="Times New Roman"/>
        </w:rPr>
        <w:t xml:space="preserve"> </w:t>
      </w:r>
      <w:r>
        <w:rPr>
          <w:rFonts w:ascii="Ebrima" w:hAnsi="Ebrima" w:eastAsia="Ebrima" w:cs="Ebrima"/>
        </w:rPr>
        <w:t>ለመብላት</w:t>
      </w:r>
      <w:r>
        <w:rPr>
          <w:rFonts w:ascii="Times New Roman" w:hAnsi="Times New Roman" w:eastAsia="Times New Roman" w:cs="Times New Roman"/>
        </w:rPr>
        <w:t xml:space="preserve"> </w:t>
      </w:r>
      <w:r>
        <w:rPr>
          <w:rFonts w:ascii="Ebrima" w:hAnsi="Ebrima" w:eastAsia="Ebrima" w:cs="Ebrima"/>
        </w:rPr>
        <w:t>የተሰጠ</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መብላት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ምግብ</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ጥራጥሬ</w:t>
      </w:r>
      <w:r>
        <w:rPr>
          <w:rFonts w:ascii="Times New Roman" w:hAnsi="Times New Roman" w:eastAsia="Times New Roman" w:cs="Times New Roman"/>
        </w:rPr>
        <w:t xml:space="preserve"> </w:t>
      </w:r>
      <w:r>
        <w:rPr>
          <w:rFonts w:ascii="Ebrima" w:hAnsi="Ebrima" w:eastAsia="Ebrima" w:cs="Ebrima"/>
        </w:rPr>
        <w:t>በመምረጥ</w:t>
      </w:r>
      <w:r>
        <w:rPr>
          <w:rFonts w:ascii="Times New Roman" w:hAnsi="Times New Roman" w:eastAsia="Times New Roman" w:cs="Times New Roman"/>
        </w:rPr>
        <w:t xml:space="preserve"> </w:t>
      </w:r>
      <w:r>
        <w:rPr>
          <w:rFonts w:ascii="Ebrima" w:hAnsi="Ebrima" w:eastAsia="Ebrima" w:cs="Ebrima"/>
        </w:rPr>
        <w:t>የአመጋገብን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አለፈ።</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ተፈተነ፣</w:t>
      </w:r>
      <w:r>
        <w:rPr>
          <w:rFonts w:ascii="Times New Roman" w:hAnsi="Times New Roman" w:eastAsia="Times New Roman" w:cs="Times New Roman"/>
        </w:rPr>
        <w:t xml:space="preserve"> </w:t>
      </w:r>
      <w:r>
        <w:rPr>
          <w:rFonts w:ascii="Ebrima" w:hAnsi="Ebrima" w:eastAsia="Ebrima" w:cs="Ebrima"/>
        </w:rPr>
        <w:t>መልኩም</w:t>
      </w:r>
      <w:r>
        <w:rPr>
          <w:rFonts w:ascii="Times New Roman" w:hAnsi="Times New Roman" w:eastAsia="Times New Roman" w:cs="Times New Roman"/>
        </w:rPr>
        <w:t xml:space="preserve"> </w:t>
      </w:r>
      <w:r>
        <w:rPr>
          <w:rFonts w:ascii="Ebrima" w:hAnsi="Ebrima" w:eastAsia="Ebrima" w:cs="Ebrima"/>
        </w:rPr>
        <w:t>የእርሱ</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ምግብ</w:t>
      </w:r>
      <w:r>
        <w:rPr>
          <w:rFonts w:ascii="Times New Roman" w:hAnsi="Times New Roman" w:eastAsia="Times New Roman" w:cs="Times New Roman"/>
        </w:rPr>
        <w:t xml:space="preserve"> </w:t>
      </w:r>
      <w:r>
        <w:rPr>
          <w:rFonts w:ascii="Ebrima" w:hAnsi="Ebrima" w:eastAsia="Ebrima" w:cs="Ebrima"/>
        </w:rPr>
        <w:t>ከበሉት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መለየትን</w:t>
      </w:r>
      <w:r>
        <w:rPr>
          <w:rFonts w:ascii="Times New Roman" w:hAnsi="Times New Roman" w:eastAsia="Times New Roman" w:cs="Times New Roman"/>
        </w:rPr>
        <w:t xml:space="preserve"> </w:t>
      </w:r>
      <w:r>
        <w:rPr>
          <w:rFonts w:ascii="Ebrima" w:hAnsi="Ebrima" w:eastAsia="Ebrima" w:cs="Ebrima"/>
        </w:rPr>
        <w:t>አመጣ።</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የሚገነቡና</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የሚገለጡበት</w:t>
      </w:r>
      <w:r>
        <w:rPr>
          <w:rFonts w:ascii="Times New Roman" w:hAnsi="Times New Roman" w:eastAsia="Times New Roman" w:cs="Times New Roman"/>
        </w:rPr>
        <w:t xml:space="preserve"> </w:t>
      </w:r>
      <w:r>
        <w:rPr>
          <w:rFonts w:ascii="Ebrima" w:hAnsi="Ebrima" w:eastAsia="Ebrima" w:cs="Ebrima"/>
        </w:rPr>
        <w:t>የመለያየት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የሚጠራ</w:t>
      </w:r>
      <w:r>
        <w:rPr>
          <w:rFonts w:ascii="Times New Roman" w:hAnsi="Times New Roman" w:eastAsia="Times New Roman" w:cs="Times New Roman"/>
        </w:rPr>
        <w:t xml:space="preserve"> </w:t>
      </w:r>
      <w:r>
        <w:rPr>
          <w:rFonts w:ascii="Ebrima" w:hAnsi="Ebrima" w:eastAsia="Ebrima" w:cs="Ebrima"/>
        </w:rPr>
        <w:t>ጥሪ</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ለዳንኤል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ሦስተኛ</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አመራው፤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የወርቅ</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ይህንንም</w:t>
      </w:r>
      <w:r>
        <w:rPr>
          <w:rFonts w:ascii="Times New Roman" w:hAnsi="Times New Roman" w:eastAsia="Times New Roman" w:cs="Times New Roman"/>
        </w:rPr>
        <w:t xml:space="preserve"> </w:t>
      </w:r>
      <w:r>
        <w:rPr>
          <w:rFonts w:ascii="Ebrima" w:hAnsi="Ebrima" w:eastAsia="Ebrima" w:cs="Ebrima"/>
        </w:rPr>
        <w:t>ሲስተር</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ደጋግማ</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ትገልጻለች፣</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ፍራክታል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እነዚያም</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ሦስቱን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ከእነዚህም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መልአክና</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የሦስቱም</w:t>
      </w:r>
      <w:r>
        <w:rPr>
          <w:rFonts w:ascii="Times New Roman" w:hAnsi="Times New Roman" w:eastAsia="Times New Roman" w:cs="Times New Roman"/>
        </w:rPr>
        <w:t xml:space="preserve"> </w:t>
      </w:r>
      <w:r>
        <w:rPr>
          <w:rFonts w:ascii="Ebrima" w:hAnsi="Ebrima" w:eastAsia="Ebrima" w:cs="Ebrima"/>
        </w:rPr>
        <w:t>መላእክትና</w:t>
      </w:r>
      <w:r>
        <w:rPr>
          <w:rFonts w:ascii="Times New Roman" w:hAnsi="Times New Roman" w:eastAsia="Times New Roman" w:cs="Times New Roman"/>
        </w:rPr>
        <w:t xml:space="preserve"> </w:t>
      </w:r>
      <w:r>
        <w:rPr>
          <w:rFonts w:ascii="Ebrima" w:hAnsi="Ebrima" w:eastAsia="Ebrima" w:cs="Ebrima"/>
        </w:rPr>
        <w:t>የሦስቱም</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ፍራክታሎች</w:t>
      </w:r>
      <w:r>
        <w:rPr>
          <w:rFonts w:ascii="Times New Roman" w:hAnsi="Times New Roman" w:eastAsia="Times New Roman" w:cs="Times New Roman"/>
        </w:rPr>
        <w:t xml:space="preserve"> </w:t>
      </w:r>
      <w:r>
        <w:rPr>
          <w:rFonts w:ascii="Ebrima" w:hAnsi="Ebrima" w:eastAsia="Ebrima" w:cs="Ebrima"/>
        </w:rPr>
        <w:t>ናቸው።</w:t>
      </w:r>
    </w:p>
    <w:p>
      <w:pPr>
        <w:pStyle w:val="ArticleScripture"/>
        <w:jc w:val="left"/>
      </w:pPr>
      <w:r>
        <w:rPr>
          <w:rFonts w:ascii="Times New Roman" w:hAnsi="Times New Roman" w:eastAsia="Times New Roman" w:cs="Times New Roman"/>
        </w:rPr>
        <w:t>“</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ቅድስና</w:t>
      </w:r>
      <w:r>
        <w:rPr>
          <w:rFonts w:ascii="Times New Roman" w:hAnsi="Times New Roman" w:eastAsia="Times New Roman" w:cs="Times New Roman"/>
        </w:rPr>
        <w:t xml:space="preserve"> </w:t>
      </w:r>
      <w:r>
        <w:rPr>
          <w:rFonts w:ascii="Ebrima" w:hAnsi="Ebrima" w:eastAsia="Ebrima" w:cs="Ebrima"/>
        </w:rPr>
        <w:t>በአእምሮአቸው</w:t>
      </w:r>
      <w:r>
        <w:rPr>
          <w:rFonts w:ascii="Times New Roman" w:hAnsi="Times New Roman" w:eastAsia="Times New Roman" w:cs="Times New Roman"/>
        </w:rPr>
        <w:t xml:space="preserve"> </w:t>
      </w:r>
      <w:r>
        <w:rPr>
          <w:rFonts w:ascii="Ebrima" w:hAnsi="Ebrima" w:eastAsia="Ebrima" w:cs="Ebrima"/>
        </w:rPr>
        <w:t>እንዲታተም</w:t>
      </w:r>
      <w:r>
        <w:rPr>
          <w:rFonts w:ascii="Times New Roman" w:hAnsi="Times New Roman" w:eastAsia="Times New Roman" w:cs="Times New Roman"/>
        </w:rPr>
        <w:t xml:space="preserve"> </w:t>
      </w:r>
      <w:r>
        <w:rPr>
          <w:rFonts w:ascii="Ebrima" w:hAnsi="Ebrima" w:eastAsia="Ebrima" w:cs="Ebrima"/>
        </w:rPr>
        <w:t>ተዘጋጅቶ፣</w:t>
      </w:r>
      <w:r>
        <w:rPr>
          <w:rFonts w:ascii="Times New Roman" w:hAnsi="Times New Roman" w:eastAsia="Times New Roman" w:cs="Times New Roman"/>
        </w:rPr>
        <w:t xml:space="preserve"> </w:t>
      </w:r>
      <w:r>
        <w:rPr>
          <w:rFonts w:ascii="Ebrima" w:hAnsi="Ebrima" w:eastAsia="Ebrima" w:cs="Ebrima"/>
        </w:rPr>
        <w:t>እስራኤላውያን</w:t>
      </w:r>
      <w:r>
        <w:rPr>
          <w:rFonts w:ascii="Times New Roman" w:hAnsi="Times New Roman" w:eastAsia="Times New Roman" w:cs="Times New Roman"/>
        </w:rPr>
        <w:t xml:space="preserve"> </w:t>
      </w:r>
      <w:r>
        <w:rPr>
          <w:rFonts w:ascii="Ebrima" w:hAnsi="Ebrima" w:eastAsia="Ebrima" w:cs="Ebrima"/>
        </w:rPr>
        <w:t>በምድረ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ባደረጉት</w:t>
      </w:r>
      <w:r>
        <w:rPr>
          <w:rFonts w:ascii="Times New Roman" w:hAnsi="Times New Roman" w:eastAsia="Times New Roman" w:cs="Times New Roman"/>
        </w:rPr>
        <w:t xml:space="preserve"> </w:t>
      </w:r>
      <w:r>
        <w:rPr>
          <w:rFonts w:ascii="Ebrima" w:hAnsi="Ebrima" w:eastAsia="Ebrima" w:cs="Ebrima"/>
        </w:rPr>
        <w:t>ረጅም</w:t>
      </w:r>
      <w:r>
        <w:rPr>
          <w:rFonts w:ascii="Times New Roman" w:hAnsi="Times New Roman" w:eastAsia="Times New Roman" w:cs="Times New Roman"/>
        </w:rPr>
        <w:t xml:space="preserve"> </w:t>
      </w:r>
      <w:r>
        <w:rPr>
          <w:rFonts w:ascii="Ebrima" w:hAnsi="Ebrima" w:eastAsia="Ebrima" w:cs="Ebrima"/>
        </w:rPr>
        <w:t>መኖሪያ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በየሳምንቱ</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ተአምር</w:t>
      </w:r>
      <w:r>
        <w:rPr>
          <w:rFonts w:ascii="Times New Roman" w:hAnsi="Times New Roman" w:eastAsia="Times New Roman" w:cs="Times New Roman"/>
        </w:rPr>
        <w:t xml:space="preserve"> </w:t>
      </w:r>
      <w:r>
        <w:rPr>
          <w:rFonts w:ascii="Ebrima" w:hAnsi="Ebrima" w:eastAsia="Ebrima" w:cs="Ebrima"/>
        </w:rPr>
        <w:t>ይመለከቱ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በስድስተኛው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መና</w:t>
      </w:r>
      <w:r>
        <w:rPr>
          <w:rFonts w:ascii="Times New Roman" w:hAnsi="Times New Roman" w:eastAsia="Times New Roman" w:cs="Times New Roman"/>
        </w:rPr>
        <w:t xml:space="preserve"> </w:t>
      </w:r>
      <w:r>
        <w:rPr>
          <w:rFonts w:ascii="Ebrima" w:hAnsi="Ebrima" w:eastAsia="Ebrima" w:cs="Ebrima"/>
        </w:rPr>
        <w:t>ይወርድ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በሰባተኛው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አንዳችም</w:t>
      </w:r>
      <w:r>
        <w:rPr>
          <w:rFonts w:ascii="Times New Roman" w:hAnsi="Times New Roman" w:eastAsia="Times New Roman" w:cs="Times New Roman"/>
        </w:rPr>
        <w:t xml:space="preserve"> </w:t>
      </w:r>
      <w:r>
        <w:rPr>
          <w:rFonts w:ascii="Ebrima" w:hAnsi="Ebrima" w:eastAsia="Ebrima" w:cs="Ebrima"/>
        </w:rPr>
        <w:t>አይወርድም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ለሰንበትም</w:t>
      </w:r>
      <w:r>
        <w:rPr>
          <w:rFonts w:ascii="Times New Roman" w:hAnsi="Times New Roman" w:eastAsia="Times New Roman" w:cs="Times New Roman"/>
        </w:rPr>
        <w:t xml:space="preserve"> </w:t>
      </w:r>
      <w:r>
        <w:rPr>
          <w:rFonts w:ascii="Ebrima" w:hAnsi="Ebrima" w:eastAsia="Ebrima" w:cs="Ebrima"/>
        </w:rPr>
        <w:t>የሚያስፈልገው</w:t>
      </w:r>
      <w:r>
        <w:rPr>
          <w:rFonts w:ascii="Times New Roman" w:hAnsi="Times New Roman" w:eastAsia="Times New Roman" w:cs="Times New Roman"/>
        </w:rPr>
        <w:t xml:space="preserve"> </w:t>
      </w:r>
      <w:r>
        <w:rPr>
          <w:rFonts w:ascii="Ebrima" w:hAnsi="Ebrima" w:eastAsia="Ebrima" w:cs="Ebrima"/>
        </w:rPr>
        <w:t>ድርሻ</w:t>
      </w:r>
      <w:r>
        <w:rPr>
          <w:rFonts w:ascii="Times New Roman" w:hAnsi="Times New Roman" w:eastAsia="Times New Roman" w:cs="Times New Roman"/>
        </w:rPr>
        <w:t xml:space="preserve"> </w:t>
      </w:r>
      <w:r>
        <w:rPr>
          <w:rFonts w:ascii="Ebrima" w:hAnsi="Ebrima" w:eastAsia="Ebrima" w:cs="Ebrima"/>
        </w:rPr>
        <w:t>ጣፋጭና</w:t>
      </w:r>
      <w:r>
        <w:rPr>
          <w:rFonts w:ascii="Times New Roman" w:hAnsi="Times New Roman" w:eastAsia="Times New Roman" w:cs="Times New Roman"/>
        </w:rPr>
        <w:t xml:space="preserve"> </w:t>
      </w:r>
      <w:r>
        <w:rPr>
          <w:rFonts w:ascii="Ebrima" w:hAnsi="Ebrima" w:eastAsia="Ebrima" w:cs="Ebrima"/>
        </w:rPr>
        <w:t>ንጹሕ</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ይጠበቅ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በሌላ</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ቢያሳልፈው</w:t>
      </w:r>
      <w:r>
        <w:rPr>
          <w:rFonts w:ascii="Times New Roman" w:hAnsi="Times New Roman" w:eastAsia="Times New Roman" w:cs="Times New Roman"/>
        </w:rPr>
        <w:t xml:space="preserve"> </w:t>
      </w:r>
      <w:r>
        <w:rPr>
          <w:rFonts w:ascii="Ebrima" w:hAnsi="Ebrima" w:eastAsia="Ebrima" w:cs="Ebrima"/>
        </w:rPr>
        <w:t>ለጥቅም</w:t>
      </w:r>
      <w:r>
        <w:rPr>
          <w:rFonts w:ascii="Times New Roman" w:hAnsi="Times New Roman" w:eastAsia="Times New Roman" w:cs="Times New Roman"/>
        </w:rPr>
        <w:t xml:space="preserve"> </w:t>
      </w:r>
      <w:r>
        <w:rPr>
          <w:rFonts w:ascii="Ebrima" w:hAnsi="Ebrima" w:eastAsia="Ebrima" w:cs="Ebrima"/>
        </w:rPr>
        <w:t>የማይሆን</w:t>
      </w:r>
      <w:r>
        <w:rPr>
          <w:rFonts w:ascii="Times New Roman" w:hAnsi="Times New Roman" w:eastAsia="Times New Roman" w:cs="Times New Roman"/>
        </w:rPr>
        <w:t xml:space="preserve"> </w:t>
      </w:r>
      <w:r>
        <w:rPr>
          <w:rFonts w:ascii="Ebrima" w:hAnsi="Ebrima" w:eastAsia="Ebrima" w:cs="Ebrima"/>
        </w:rPr>
        <w:t>ይሆን</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«Στις περιστάσεις που συνδέονται με τη χορήγηση του μάννα, έχουμε αδιάσειστη απόδειξη ότι το Σάββατο δεν θεσπίστηκε, όπως ισχυρίζονται πολλοί, όταν δόθηκε ο νόμος στο Σινά. Πριν οι Ισραηλίτες φθάσουν στο Σινά, κατανοούσαν ότι το Σάββατο ήταν δεσμευτικό γι’ αυτούς. Καθώς ήταν υποχρεωμένοι να συγκεντρώνουν κάθε Παρασκευή διπλή μερίδα μάννα προς προετοιμασία για το Σάββατο, οπότε δεν θα έπεφτε καθόλου, ο ιερός χαρακτήρας της ημέρας της αναπαύσεως εντυπωνόταν διαρκώς επάνω τους. Και όταν μερικοί από τον λαό βγήκαν το Σάββατο για να μαζέψουν μάννα, ο Κύριος ρώτησε: “Έως πότε αρνείσθε να τηρείτε τις εντολές Μου και τους νόμους Μου;”» Πατριάρχες και Προφήτες, 296.</w:t>
      </w:r>
    </w:p>
    <w:p>
      <w:pPr>
        <w:pStyle w:val="ArticleBody"/>
        <w:jc w:val="left"/>
      </w:pPr>
      <w:r>
        <w:rPr>
          <w:rFonts w:ascii="Times New Roman" w:hAnsi="Times New Roman" w:eastAsia="Times New Roman" w:cs="Times New Roman"/>
        </w:rPr>
        <w:t>La collecte et l’action de manger la manne préfigurent Jean, au chapitre dix de l’Apocalypse, prenant (recueillant) le petit livre de la main de l’ange, puis le mangeant.</w:t>
      </w:r>
    </w:p>
    <w:p>
      <w:pPr>
        <w:pStyle w:val="ArticleScripture"/>
        <w:jc w:val="left"/>
      </w:pPr>
      <w:r>
        <w:rPr>
          <w:rFonts w:ascii="Times New Roman" w:hAnsi="Times New Roman" w:eastAsia="Times New Roman" w:cs="Times New Roman"/>
        </w:rPr>
        <w:t>And I went unto the angel, and said unto him, Give me the little book. And he said unto me, Take it, and eat it up; and it shall make thy belly bitter, but it shall be in thy mouth sweet as honey. Revelation 10:9.</w:t>
      </w:r>
    </w:p>
    <w:p>
      <w:pPr>
        <w:pStyle w:val="ArticleBody"/>
        <w:jc w:val="left"/>
      </w:pPr>
      <w:r>
        <w:rPr>
          <w:rFonts w:ascii="Times New Roman" w:hAnsi="Times New Roman" w:eastAsia="Times New Roman" w:cs="Times New Roman"/>
        </w:rPr>
        <w:t>D’abord, Jean devait aller vers l’ange et demander; ensuite, il devait « prendre » le petit livre, puis il devait le « manger ». En allant vers l’ange et en lui demandant, Jean représente les trois étapes du premier ange, suivies de la deuxième étape, qui consiste à prendre, et de la troisième, qui consiste à manger. Le rassemblement et/ou le fait de manger constituent la première des trois épreuves de la manne, mais cela contient une fractale des trois épreuves de la manne. Le fait de recueillir et de manger la manne est une figure typologique de Jérémie.</w:t>
      </w:r>
    </w:p>
    <w:p>
      <w:pPr>
        <w:pStyle w:val="ArticleScripture"/>
        <w:jc w:val="left"/>
      </w:pPr>
      <w:r>
        <w:rPr>
          <w:rFonts w:ascii="Times New Roman" w:hAnsi="Times New Roman" w:eastAsia="Times New Roman" w:cs="Times New Roman"/>
        </w:rPr>
        <w:t>وجدتُ كلامَك فأكلتُه، فكان كلامُك لي للفرح ولبهجة قلبي، لأني دُعيتُ باسمك يا ربَّ إلهَ الجنود. إرميا 15:16.</w:t>
      </w:r>
    </w:p>
    <w:p>
      <w:pPr>
        <w:pStyle w:val="ArticleBody"/>
        <w:jc w:val="left"/>
      </w:pPr>
      <w:r>
        <w:rPr>
          <w:rFonts w:ascii="Times New Roman" w:hAnsi="Times New Roman" w:eastAsia="Times New Roman" w:cs="Times New Roman"/>
        </w:rPr>
        <w:t>Ses « paroles furent trouvées » par Jérémie qui cherchait, puis demandait le petit livre. Sa parole fut trouvée lorsque la manne fut recueillie. Le fait de recueillir et de manger la manne préfigure Ézéchiel qui mangea le livre qui lui était donné et, ce faisant, montre que refuser de manger le livre, c’était être comme la maison rebelle.</w:t>
      </w:r>
    </w:p>
    <w:p>
      <w:pPr>
        <w:pStyle w:val="ArticleScripture"/>
        <w:jc w:val="left"/>
      </w:pPr>
      <w:r>
        <w:rPr>
          <w:rFonts w:ascii="Times New Roman" w:hAnsi="Times New Roman" w:eastAsia="Times New Roman" w:cs="Times New Roman"/>
        </w:rPr>
        <w:t>Mā ta, foʻi, le atalii o le tagata, faalogo mai i le mea ou te fai atu ai iā te oe; aua e te fouvale e pei o lea aiga fouvale: tatala lou gutu, ma aai i le mea ou te avatu iā te oe. Ma ina ua ou vaai, faauta, sa auina mai se lima iā te aʻu; ma, faauta foʻi, sa i ai i totonu se tusi taai; ona ia fofola lea i oʻu luma; sa tusia i totonu ma fafo; ma sa tusia ai i totonu o tagi faanoanoa, ma le auega, ma le malaia. Ua toe fetalai mai foʻi o ia iā te aʻu, Le atalii o le tagata, aai i le mea e te maua; aai i lenei tusi taai, ona e alu lea e tautala atu i le aiga o Isaraelu.</w:t>
      </w:r>
    </w:p>
    <w:p>
      <w:pPr>
        <w:pStyle w:val="ArticleScripture"/>
        <w:jc w:val="left"/>
      </w:pPr>
      <w:r>
        <w:rPr>
          <w:rFonts w:ascii="Times New Roman" w:hAnsi="Times New Roman" w:eastAsia="Times New Roman" w:cs="Times New Roman"/>
        </w:rPr>
        <w:t>Alors j’ouvris la bouche, et il me fit manger ce rouleau. Et il me dit: Fils de l’homme, nourris ton ventre, et remplis tes entrailles de ce rouleau que je te donne. Alors je le mangeai; et il fut dans ma bouche doux comme du miel. Ézéchiel 2:8–3:3.</w:t>
      </w:r>
    </w:p>
    <w:p>
      <w:pPr>
        <w:pStyle w:val="ArticleBody"/>
        <w:jc w:val="left"/>
      </w:pPr>
      <w:r>
        <w:rPr>
          <w:rFonts w:ascii="Times New Roman" w:hAnsi="Times New Roman" w:eastAsia="Times New Roman" w:cs="Times New Roman"/>
        </w:rPr>
        <w:t>Se Ezequiel se recusasse a comer o livrinho, ele estaria na casa rebelde; e o “rolo” do “livro” que lhe cumpria comer foi apresentado como “lamentações, e pranto, e ai”, representando uma mensagem tríplice nos últimos dias. A mensagem tríplice dos últimos dias são as mensagens dos três anjos de Apocalipse catorze, e o contexto em que Ezequiel apresenta essas três mensagens é o contexto do Islã e do terceiro ai. As três mensagens possuem um alfa e um ômega, e a terceira é “ai”, símbolo primário do Islã; assim, o alfa deve concordar com o ômega; portanto, as “lamentações” representam as lamentações que começaram em 11 de setembro, com a chegada da sétima trombeta e do terceiro ai, as quais se intensificariam progressivamente até às sete últimas pragas. No “terremoto” da lei dominical de Apocalipse onze, o terceiro ai vem depressa, e a Inspiração nos informa que o decreto injusto de Isaías dez é essa lei dominical. O versículo começa declarando “ai” sobre os que decretam decretos injustos.</w:t>
      </w:r>
    </w:p>
    <w:p>
      <w:pPr>
        <w:pStyle w:val="ArticleBody"/>
        <w:jc w:val="left"/>
      </w:pPr>
      <w:r>
        <w:rPr>
          <w:rFonts w:ascii="Times New Roman" w:hAnsi="Times New Roman" w:eastAsia="Times New Roman" w:cs="Times New Roman"/>
        </w:rPr>
        <w:t>Manger la manne fut la première de trois épreuves; la seconde fut le « doublement » au jour de la préparation. Et à quoi se préparaient-ils? Ils se préparaient à l’épreuve du sabbat, qui est le message du troisième ange.</w:t>
      </w:r>
    </w:p>
    <w:p>
      <w:pPr>
        <w:pStyle w:val="ArticleBody"/>
        <w:jc w:val="left"/>
      </w:pPr>
      <w:r>
        <w:rPr>
          <w:rFonts w:ascii="Times New Roman" w:hAnsi="Times New Roman" w:eastAsia="Times New Roman" w:cs="Times New Roman"/>
        </w:rPr>
        <w:t>Le miracle triple constitua également la première, ou l’alpha, d’une série de dix épreuves. Dieu donna la manne à la première étape; puis Il donna une portion « double » à la deuxième étape, mais aucune à la troisième. La troisième épreuve est différente des deux premières, car la troisième est l’épreuve décisive. Ces trois épreuves représentent l’alpha d’un processus d’épreuve en dix étapes qui conduit au premier Kadès.</w:t>
      </w:r>
    </w:p>
    <w:p>
      <w:pPr>
        <w:pStyle w:val="ArticleBody"/>
        <w:jc w:val="left"/>
      </w:pP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ሥነ</w:t>
      </w:r>
      <w:r>
        <w:rPr>
          <w:rFonts w:ascii="Times New Roman" w:hAnsi="Times New Roman" w:eastAsia="Times New Roman" w:cs="Times New Roman"/>
        </w:rPr>
        <w:t>-</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ምሁራንን</w:t>
      </w:r>
      <w:r>
        <w:rPr>
          <w:rFonts w:ascii="Times New Roman" w:hAnsi="Times New Roman" w:eastAsia="Times New Roman" w:cs="Times New Roman"/>
        </w:rPr>
        <w:t xml:space="preserve"> </w:t>
      </w:r>
      <w:r>
        <w:rPr>
          <w:rFonts w:ascii="Ebrima" w:hAnsi="Ebrima" w:eastAsia="Ebrima" w:cs="Ebrima"/>
        </w:rPr>
        <w:t>ብትመረምሩ፣</w:t>
      </w:r>
      <w:r>
        <w:rPr>
          <w:rFonts w:ascii="Times New Roman" w:hAnsi="Times New Roman" w:eastAsia="Times New Roman" w:cs="Times New Roman"/>
        </w:rPr>
        <w:t xml:space="preserve"> </w:t>
      </w:r>
      <w:r>
        <w:rPr>
          <w:rFonts w:ascii="Ebrima" w:hAnsi="Ebrima" w:eastAsia="Ebrima" w:cs="Ebrima"/>
        </w:rPr>
        <w:t>መደምደሚያቸውን</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ቃዴስ</w:t>
      </w:r>
      <w:r>
        <w:rPr>
          <w:rFonts w:ascii="Times New Roman" w:hAnsi="Times New Roman" w:eastAsia="Times New Roman" w:cs="Times New Roman"/>
        </w:rPr>
        <w:t xml:space="preserve"> </w:t>
      </w:r>
      <w:r>
        <w:rPr>
          <w:rFonts w:ascii="Ebrima" w:hAnsi="Ebrima" w:eastAsia="Ebrima" w:cs="Ebrima"/>
        </w:rPr>
        <w:t>የሚያገኙ</w:t>
      </w:r>
      <w:r>
        <w:rPr>
          <w:rFonts w:ascii="Times New Roman" w:hAnsi="Times New Roman" w:eastAsia="Times New Roman" w:cs="Times New Roman"/>
        </w:rPr>
        <w:t xml:space="preserve"> </w:t>
      </w:r>
      <w:r>
        <w:rPr>
          <w:rFonts w:ascii="Ebrima" w:hAnsi="Ebrima" w:eastAsia="Ebrima" w:cs="Ebrima"/>
        </w:rPr>
        <w:t>የአሥሩ</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ዝርዝሮችን</w:t>
      </w:r>
      <w:r>
        <w:rPr>
          <w:rFonts w:ascii="Times New Roman" w:hAnsi="Times New Roman" w:eastAsia="Times New Roman" w:cs="Times New Roman"/>
        </w:rPr>
        <w:t xml:space="preserve"> </w:t>
      </w:r>
      <w:r>
        <w:rPr>
          <w:rFonts w:ascii="Ebrima" w:hAnsi="Ebrima" w:eastAsia="Ebrima" w:cs="Ebrima"/>
        </w:rPr>
        <w:t>ታገኛላችሁ።</w:t>
      </w:r>
      <w:r>
        <w:rPr>
          <w:rFonts w:ascii="Times New Roman" w:hAnsi="Times New Roman" w:eastAsia="Times New Roman" w:cs="Times New Roman"/>
        </w:rPr>
        <w:t xml:space="preserve"> </w:t>
      </w:r>
      <w:r>
        <w:rPr>
          <w:rFonts w:ascii="Ebrima" w:hAnsi="Ebrima" w:eastAsia="Ebrima" w:cs="Ebrima"/>
        </w:rPr>
        <w:t>ከእነርሱ</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ብዙዎቹ</w:t>
      </w:r>
      <w:r>
        <w:rPr>
          <w:rFonts w:ascii="Times New Roman" w:hAnsi="Times New Roman" w:eastAsia="Times New Roman" w:cs="Times New Roman"/>
        </w:rPr>
        <w:t xml:space="preserve"> </w:t>
      </w:r>
      <w:r>
        <w:rPr>
          <w:rFonts w:ascii="Ebrima" w:hAnsi="Ebrima" w:eastAsia="Ebrima" w:cs="Ebrima"/>
        </w:rPr>
        <w:t>ቀይ</w:t>
      </w:r>
      <w:r>
        <w:rPr>
          <w:rFonts w:ascii="Times New Roman" w:hAnsi="Times New Roman" w:eastAsia="Times New Roman" w:cs="Times New Roman"/>
        </w:rPr>
        <w:t xml:space="preserve"> </w:t>
      </w:r>
      <w:r>
        <w:rPr>
          <w:rFonts w:ascii="Ebrima" w:hAnsi="Ebrima" w:eastAsia="Ebrima" w:cs="Ebrima"/>
        </w:rPr>
        <w:t>ባሕርን</w:t>
      </w:r>
      <w:r>
        <w:rPr>
          <w:rFonts w:ascii="Times New Roman" w:hAnsi="Times New Roman" w:eastAsia="Times New Roman" w:cs="Times New Roman"/>
        </w:rPr>
        <w:t xml:space="preserve"> </w:t>
      </w:r>
      <w:r>
        <w:rPr>
          <w:rFonts w:ascii="Ebrima" w:hAnsi="Ebrima" w:eastAsia="Ebrima" w:cs="Ebrima"/>
        </w:rPr>
        <w:t>ከአሥሩ</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ያካትታሉ፤</w:t>
      </w:r>
      <w:r>
        <w:rPr>
          <w:rFonts w:ascii="Times New Roman" w:hAnsi="Times New Roman" w:eastAsia="Times New Roman" w:cs="Times New Roman"/>
        </w:rPr>
        <w:t xml:space="preserve"> </w:t>
      </w:r>
      <w:r>
        <w:rPr>
          <w:rFonts w:ascii="Ebrima" w:hAnsi="Ebrima" w:eastAsia="Ebrima" w:cs="Ebrima"/>
        </w:rPr>
        <w:t>አንዳንዶቹ</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በመቅሠፍቶቹ</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ከቀይ</w:t>
      </w:r>
      <w:r>
        <w:rPr>
          <w:rFonts w:ascii="Times New Roman" w:hAnsi="Times New Roman" w:eastAsia="Times New Roman" w:cs="Times New Roman"/>
        </w:rPr>
        <w:t xml:space="preserve"> </w:t>
      </w:r>
      <w:r>
        <w:rPr>
          <w:rFonts w:ascii="Ebrima" w:hAnsi="Ebrima" w:eastAsia="Ebrima" w:cs="Ebrima"/>
        </w:rPr>
        <w:t>ባሕር</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የነበሩ</w:t>
      </w:r>
      <w:r>
        <w:rPr>
          <w:rFonts w:ascii="Times New Roman" w:hAnsi="Times New Roman" w:eastAsia="Times New Roman" w:cs="Times New Roman"/>
        </w:rPr>
        <w:t xml:space="preserve"> </w:t>
      </w:r>
      <w:r>
        <w:rPr>
          <w:rFonts w:ascii="Ebrima" w:hAnsi="Ebrima" w:eastAsia="Ebrima" w:cs="Ebrima"/>
        </w:rPr>
        <w:t>ታሪካዊ</w:t>
      </w:r>
      <w:r>
        <w:rPr>
          <w:rFonts w:ascii="Times New Roman" w:hAnsi="Times New Roman" w:eastAsia="Times New Roman" w:cs="Times New Roman"/>
        </w:rPr>
        <w:t xml:space="preserve"> </w:t>
      </w:r>
      <w:r>
        <w:rPr>
          <w:rFonts w:ascii="Ebrima" w:hAnsi="Ebrima" w:eastAsia="Ebrima" w:cs="Ebrima"/>
        </w:rPr>
        <w:t>ምልክቶችን</w:t>
      </w:r>
      <w:r>
        <w:rPr>
          <w:rFonts w:ascii="Times New Roman" w:hAnsi="Times New Roman" w:eastAsia="Times New Roman" w:cs="Times New Roman"/>
        </w:rPr>
        <w:t xml:space="preserve"> </w:t>
      </w:r>
      <w:r>
        <w:rPr>
          <w:rFonts w:ascii="Ebrima" w:hAnsi="Ebrima" w:eastAsia="Ebrima" w:cs="Ebrima"/>
        </w:rPr>
        <w:t>ያካትታሉ።</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ስህተት</w:t>
      </w:r>
      <w:r>
        <w:rPr>
          <w:rFonts w:ascii="Times New Roman" w:hAnsi="Times New Roman" w:eastAsia="Times New Roman" w:cs="Times New Roman"/>
        </w:rPr>
        <w:t xml:space="preserve"> </w:t>
      </w:r>
      <w:r>
        <w:rPr>
          <w:rFonts w:ascii="Ebrima" w:hAnsi="Ebrima" w:eastAsia="Ebrima" w:cs="Ebrima"/>
        </w:rPr>
        <w:t>ናቸው።</w:t>
      </w:r>
    </w:p>
    <w:p>
      <w:pPr>
        <w:pStyle w:val="ArticleBody"/>
        <w:jc w:val="left"/>
      </w:pPr>
      <w:r>
        <w:rPr>
          <w:rFonts w:ascii="Times New Roman" w:hAnsi="Times New Roman" w:eastAsia="Times New Roman" w:cs="Times New Roman"/>
        </w:rPr>
        <w:t>Jaarraa jalqabaa mannaa dha. Phaawuloos immoo ce’umsi Galaana Diimaa cuuphaa akka ture ni ibsa.</w:t>
      </w:r>
    </w:p>
    <w:p>
      <w:pPr>
        <w:pStyle w:val="ArticleScripture"/>
        <w:jc w:val="left"/>
      </w:pPr>
      <w:r>
        <w:rPr>
          <w:rFonts w:ascii="Times New Roman" w:hAnsi="Times New Roman" w:eastAsia="Times New Roman" w:cs="Times New Roman"/>
        </w:rPr>
        <w:t>De plus, frères, je ne veux pas que vous ignoriez que tous nos pères ont été sous la nuée, et que tous ont passé au travers de la mer; et tous ont été baptisés en Moïse dans la nuée et dans la mer. 1 Corinthiens 10:1, 2.</w:t>
      </w:r>
    </w:p>
    <w:p>
      <w:pPr>
        <w:pStyle w:val="ArticleBody"/>
        <w:jc w:val="left"/>
      </w:pPr>
      <w:r>
        <w:rPr>
          <w:rFonts w:ascii="Times New Roman" w:hAnsi="Times New Roman" w:eastAsia="Times New Roman" w:cs="Times New Roman"/>
        </w:rPr>
        <w:t>Musa, İsa’yı tipler; İsa’nın vaftizi ise mahiyeti itibarıyla üç katmanlı olan, iştahın sınanmasıyla başlayıp buna vurgu yapan bir deneme sürecini gösterir. Çarmıh, Mısır’daki Fısıh ile tiplenmiştir. Kızıldeniz’in öte yanına çıktıklarında, Mesih ilk ürün takdimesi olarak diriltilmişti. Vaftizci Yahya’nın eliyle sudan mezardan çıktığında, Mesih (ilk ürün takdimesi) kırk günlük bir deneme sürecine başladı. Vaftiziyle tiplenen dirilişinden sonra, Mesih’in öğrencilerle yüz yüze görüştüğü kırk gün vardı. Deneme süreci, Kızıldeniz geçişinden sonra başlar; tıpkı Mesih’in sudan çıkar çıkmaz Ruh tarafından çöle sürülmüş olması kadar kesin bir şekilde.</w:t>
      </w:r>
    </w:p>
    <w:p>
      <w:pPr>
        <w:pStyle w:val="ArticleBody"/>
        <w:jc w:val="left"/>
      </w:pPr>
      <w:r>
        <w:rPr>
          <w:rFonts w:ascii="Times New Roman" w:hAnsi="Times New Roman" w:eastAsia="Times New Roman" w:cs="Times New Roman"/>
        </w:rPr>
        <w:t>Proba ya liboso mpo na Klisto ezalaki mposa ya bilei, pamba te Lipa ya Likoló akamataki mosala na Ye oyo epakolamaki kaka wana epai Adama akweyaki. Proba ya liboso nsima ya Mbú Motane ezali proba ya mana ya biteni misato, oyo ezali elembo ya proba ya biteni misato oyo eyaki likoló ya Lipa ya Likoló. Komekama ya Klisto ebandaki nsima ya kobima na Ye na mai; bongo mpe mimekano zomi esengeli kobanda “nsima” ya kobima na bango na mai. Na sima Klisto akutanaki na proba ya biteni misato, oyo etyamaki na kati ya makambo ya mposa ya bilei, ndenge emonisamaki na proba ya biteni misato ya mana oyo ebandaki nsima ete Molimo abenganaki Yisraele ya kala libanda ya Ejipito mpe akotisaki ye na esobe.</w:t>
      </w:r>
    </w:p>
    <w:p>
      <w:pPr>
        <w:pStyle w:val="ArticleBody"/>
        <w:jc w:val="left"/>
      </w:pPr>
      <w:r>
        <w:rPr>
          <w:rFonts w:ascii="Times New Roman" w:hAnsi="Times New Roman" w:eastAsia="Times New Roman" w:cs="Times New Roman"/>
        </w:rPr>
        <w:t>Die anderen Aufstellungen, die Mutmaßungen darüber anstellen, welche Auflehnungen durch die zehn Prüfungen dargestellt werden, die in Kadesch ihren Höhepunkt erreichen, führen Aarons Auflehnung mit dem goldenen Kalb als eine dieser zehn Prüfungen an, doch sie irren.</w:t>
      </w:r>
    </w:p>
    <w:p>
      <w:pPr>
        <w:pStyle w:val="ArticleBody"/>
        <w:jc w:val="left"/>
      </w:pPr>
      <w:r>
        <w:rPr>
          <w:rFonts w:ascii="Times New Roman" w:hAnsi="Times New Roman" w:eastAsia="Times New Roman" w:cs="Times New Roman"/>
        </w:rPr>
        <w:t>Ukucasulwa kwethole legolide kumelela izivivinyo ezimbili. Kuyingxenye ebalulekile yophawu lwethole legolide. Ukukhonza izithombe okwavela lapho abantu becabanga ukuthi uNkulunkulu wayengeke abone, kwalandelwa ukubuya kukaMose. Khona-ke abantu benza ukukhetha kokuhlala bengabakhonzi bezithombe phambi kukaNkulunkulu obala, njengoba emelwe nguMose.</w:t>
      </w:r>
    </w:p>
    <w:p>
      <w:pPr>
        <w:pStyle w:val="ArticleBody"/>
        <w:jc w:val="left"/>
      </w:pPr>
      <w:r>
        <w:rPr>
          <w:rFonts w:ascii="Nirmala UI" w:hAnsi="Nirmala UI" w:eastAsia="Nirmala UI" w:cs="Nirmala UI"/>
        </w:rPr>
        <w:t>হএ</w:t>
      </w:r>
      <w:r>
        <w:rPr>
          <w:rFonts w:ascii="Times New Roman" w:hAnsi="Times New Roman" w:eastAsia="Times New Roman" w:cs="Times New Roman"/>
        </w:rPr>
        <w:t xml:space="preserve"> </w:t>
      </w:r>
      <w:r>
        <w:rPr>
          <w:rFonts w:ascii="Nirmala UI" w:hAnsi="Nirmala UI" w:eastAsia="Nirmala UI" w:cs="Nirmala UI"/>
        </w:rPr>
        <w:t>টু</w:t>
      </w:r>
      <w:r>
        <w:rPr>
          <w:rFonts w:ascii="Times New Roman" w:hAnsi="Times New Roman" w:eastAsia="Times New Roman" w:cs="Times New Roman"/>
        </w:rPr>
        <w:t>-</w:t>
      </w:r>
      <w:r>
        <w:rPr>
          <w:rFonts w:ascii="Nirmala UI" w:hAnsi="Nirmala UI" w:eastAsia="Nirmala UI" w:cs="Nirmala UI"/>
        </w:rPr>
        <w:t>ফোল্ড</w:t>
      </w:r>
      <w:r>
        <w:rPr>
          <w:rFonts w:ascii="Times New Roman" w:hAnsi="Times New Roman" w:eastAsia="Times New Roman" w:cs="Times New Roman"/>
        </w:rPr>
        <w:t xml:space="preserve"> </w:t>
      </w:r>
      <w:r>
        <w:rPr>
          <w:rFonts w:ascii="Nirmala UI" w:hAnsi="Nirmala UI" w:eastAsia="Nirmala UI" w:cs="Nirmala UI"/>
        </w:rPr>
        <w:t>এসক্যালেটিং</w:t>
      </w:r>
      <w:r>
        <w:rPr>
          <w:rFonts w:ascii="Times New Roman" w:hAnsi="Times New Roman" w:eastAsia="Times New Roman" w:cs="Times New Roman"/>
        </w:rPr>
        <w:t xml:space="preserve"> </w:t>
      </w:r>
      <w:r>
        <w:rPr>
          <w:rFonts w:ascii="Nirmala UI" w:hAnsi="Nirmala UI" w:eastAsia="Nirmala UI" w:cs="Nirmala UI"/>
        </w:rPr>
        <w:t>রেবেলিয়ন</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গোষ্ঠীগুলোর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বিভাজন</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পাই</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লেবি</w:t>
      </w:r>
      <w:r>
        <w:rPr>
          <w:rFonts w:ascii="Times New Roman" w:hAnsi="Times New Roman" w:eastAsia="Times New Roman" w:cs="Times New Roman"/>
        </w:rPr>
        <w:t>-</w:t>
      </w:r>
      <w:r>
        <w:rPr>
          <w:rFonts w:ascii="Nirmala UI" w:hAnsi="Nirmala UI" w:eastAsia="Nirmala UI" w:cs="Nirmala UI"/>
        </w:rPr>
        <w:t>গোষ্ঠী</w:t>
      </w:r>
      <w:r>
        <w:rPr>
          <w:rFonts w:ascii="Times New Roman" w:hAnsi="Times New Roman" w:eastAsia="Times New Roman" w:cs="Times New Roman"/>
        </w:rPr>
        <w:t xml:space="preserve"> </w:t>
      </w:r>
      <w:r>
        <w:rPr>
          <w:rFonts w:ascii="Nirmala UI" w:hAnsi="Nirmala UI" w:eastAsia="Nirmala UI" w:cs="Nirmala UI"/>
        </w:rPr>
        <w:t>একান্তভাবে</w:t>
      </w:r>
      <w:r>
        <w:rPr>
          <w:rFonts w:ascii="Times New Roman" w:hAnsi="Times New Roman" w:eastAsia="Times New Roman" w:cs="Times New Roman"/>
        </w:rPr>
        <w:t xml:space="preserve"> </w:t>
      </w:r>
      <w:r>
        <w:rPr>
          <w:rFonts w:ascii="Nirmala UI" w:hAnsi="Nirmala UI" w:eastAsia="Nirmala UI" w:cs="Nirmala UI"/>
        </w:rPr>
        <w:t>পবিত্রধামের</w:t>
      </w:r>
      <w:r>
        <w:rPr>
          <w:rFonts w:ascii="Times New Roman" w:hAnsi="Times New Roman" w:eastAsia="Times New Roman" w:cs="Times New Roman"/>
        </w:rPr>
        <w:t xml:space="preserve"> </w:t>
      </w:r>
      <w:r>
        <w:rPr>
          <w:rFonts w:ascii="Nirmala UI" w:hAnsi="Nirmala UI" w:eastAsia="Nirmala UI" w:cs="Nirmala UI"/>
        </w:rPr>
        <w:t>কার্যভার</w:t>
      </w:r>
      <w:r>
        <w:rPr>
          <w:rFonts w:ascii="Times New Roman" w:hAnsi="Times New Roman" w:eastAsia="Times New Roman" w:cs="Times New Roman"/>
        </w:rPr>
        <w:t xml:space="preserve"> </w:t>
      </w:r>
      <w:r>
        <w:rPr>
          <w:rFonts w:ascii="Nirmala UI" w:hAnsi="Nirmala UI" w:eastAsia="Nirmala UI" w:cs="Nirmala UI"/>
        </w:rPr>
        <w:t>গ্রহণের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নিযুক্ত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পবিত্রধামের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গোষ্ঠীর</w:t>
      </w:r>
      <w:r>
        <w:rPr>
          <w:rFonts w:ascii="Times New Roman" w:hAnsi="Times New Roman" w:eastAsia="Times New Roman" w:cs="Times New Roman"/>
        </w:rPr>
        <w:t xml:space="preserve"> </w:t>
      </w:r>
      <w:r>
        <w:rPr>
          <w:rFonts w:ascii="Nirmala UI" w:hAnsi="Nirmala UI" w:eastAsia="Nirmala UI" w:cs="Nirmala UI"/>
        </w:rPr>
        <w:t>জ্যেষ্ঠপুত্রদের</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সেইরূপ</w:t>
      </w:r>
      <w:r>
        <w:rPr>
          <w:rFonts w:ascii="Times New Roman" w:hAnsi="Times New Roman" w:eastAsia="Times New Roman" w:cs="Times New Roman"/>
        </w:rPr>
        <w:t xml:space="preserve"> </w:t>
      </w:r>
      <w:r>
        <w:rPr>
          <w:rFonts w:ascii="Nirmala UI" w:hAnsi="Nirmala UI" w:eastAsia="Nirmala UI" w:cs="Nirmala UI"/>
        </w:rPr>
        <w:t>থাকল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বিশ্বস্ত</w:t>
      </w:r>
      <w:r>
        <w:rPr>
          <w:rFonts w:ascii="Times New Roman" w:hAnsi="Times New Roman" w:eastAsia="Times New Roman" w:cs="Times New Roman"/>
        </w:rPr>
        <w:t xml:space="preserve"> </w:t>
      </w:r>
      <w:r>
        <w:rPr>
          <w:rFonts w:ascii="Nirmala UI" w:hAnsi="Nirmala UI" w:eastAsia="Nirmala UI" w:cs="Nirmala UI"/>
        </w:rPr>
        <w:t>লেবি</w:t>
      </w:r>
      <w:r>
        <w:rPr>
          <w:rFonts w:ascii="Times New Roman" w:hAnsi="Times New Roman" w:eastAsia="Times New Roman" w:cs="Times New Roman"/>
        </w:rPr>
        <w:t>-</w:t>
      </w:r>
      <w:r>
        <w:rPr>
          <w:rFonts w:ascii="Nirmala UI" w:hAnsi="Nirmala UI" w:eastAsia="Nirmala UI" w:cs="Nirmala UI"/>
        </w:rPr>
        <w:t>গোষ্ঠীই</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রক্ষণাবেক্ষণ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বিভাজন</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পৃথকীকরণ</w:t>
      </w:r>
      <w:r>
        <w:rPr>
          <w:rFonts w:ascii="Times New Roman" w:hAnsi="Times New Roman" w:eastAsia="Times New Roman" w:cs="Times New Roman"/>
        </w:rPr>
        <w:t xml:space="preserve"> </w:t>
      </w:r>
      <w:r>
        <w:rPr>
          <w:rFonts w:ascii="Nirmala UI" w:hAnsi="Nirmala UI" w:eastAsia="Nirmala UI" w:cs="Nirmala UI"/>
        </w:rPr>
        <w:t>সোনার</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বৈশিষ্ট্যের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উপাদান।</w:t>
      </w:r>
    </w:p>
    <w:p>
      <w:pPr>
        <w:pStyle w:val="ArticleBody"/>
        <w:jc w:val="left"/>
      </w:pPr>
      <w:r>
        <w:rPr>
          <w:rFonts w:ascii="Times New Roman" w:hAnsi="Times New Roman" w:eastAsia="Times New Roman" w:cs="Times New Roman"/>
        </w:rPr>
        <w:t>کوطی‌بوونی هارون نموونەی کوطی‌بوونی یەربوعام بوو، کە یەکەم پاشای شانشینی باکووری ئیسرائیل بوو. یەربوعام گوسالە زێڕینەکان «دووبارە» دەکاتەوە، یەکێکیان لە بەیت‌ئیل و یەکێکیان لە دان دادەنێت. هارون و یەربوعام مێژووگەلێکی هاوتەریب نیشان دەدەن، کە ئەوەش مێژووی پێکهاتنی وێنەی ئاژەڵە. مێژووی وێنەی ئاژەڵە لە دوو ماوەدا تەواو دەبێت، کە بە یاسای یەکشەممە لە ویلایەتە یەکگرتووەکان دابەش دەکرێت. وێنەی ئاژەڵە هێمای یەکگرتنی کڵێسا و دەوڵەتە، کە سەرەتا لە ویلایەتە یەکگرتووەکان دامەزرێت، و پاشان لە جیهاندا.</w:t>
      </w:r>
    </w:p>
    <w:p>
      <w:pPr>
        <w:pStyle w:val="ArticleBody"/>
        <w:jc w:val="left"/>
      </w:pPr>
      <w:r>
        <w:rPr>
          <w:rFonts w:ascii="Times New Roman" w:hAnsi="Times New Roman" w:eastAsia="Times New Roman" w:cs="Times New Roman"/>
        </w:rPr>
        <w:t>Majora dýranyň keşbine degişli nyşanlar bilen hemişe bir bölünişik baglanyşyklydyr. Harun döwründe bu Lewileriň aýrylmagy boldy; Ýarobgam döwründe bolsa bu on iki taýpanyň günortadaky iki taýpa bilen demirgazykdaky on taýpa bolup bölünmegi boldy.</w:t>
      </w:r>
    </w:p>
    <w:p>
      <w:pPr>
        <w:pStyle w:val="ArticleBody"/>
        <w:jc w:val="left"/>
      </w:pPr>
      <w:r>
        <w:rPr>
          <w:rFonts w:ascii="Times New Roman" w:hAnsi="Times New Roman" w:eastAsia="Times New Roman" w:cs="Times New Roman"/>
        </w:rPr>
        <w:t>Chinhil hnam leh ram inlaichinna chhinchhiahna chu Johana’n Thupuan bu-ah “sakeibaknei lem” tiin a sawi a ni. Aarona leh Jeroboam te rangkachak bawngno lemte kha sakeibaknei lem an ni a, an lemna sakeibaknei chu Babylona a ni; a chhan chu Bible hrilhlâwkna ram lalna hmasa ber chu Daniela bung hnihnaah rangkachak “lu” hmanga entîr a ni avângin. Sakeibaknei lem chuan fiahna pahnih a entîr a, fiahna chu a hmasa zawk in lei sakeibaknei—United States—chunga thlen a ni a; chutah chuan Thupuan bung sawmthumnaah United States-in khawvêl a tihsak a, sakeibaknei hnena lem din tûrin a fuih a ni. Fiahna hmasa ber chu USA a ni a, chutah khawvêl pum pui a ni leh bawk.</w:t>
      </w:r>
    </w:p>
    <w:p>
      <w:pPr>
        <w:pStyle w:val="ArticleScripture"/>
        <w:jc w:val="left"/>
      </w:pPr>
      <w:r>
        <w:rPr>
          <w:rFonts w:ascii="Times New Roman" w:hAnsi="Times New Roman" w:eastAsia="Times New Roman" w:cs="Times New Roman"/>
        </w:rPr>
        <w:t>“Wɔnhwɛ sɛ Amerika, asase a ɔsom ahofadi wom no, bɛka ne ho abɔ Papacy no ho de ahyɛ ahonim so na ahyɛ nnipa ma wɔadi homeda atoro no ni no, wɔbɛdaadaa aman a ɛwɔ wiase nyinaa mu nkurɔfo ma wɔadi ne nhwɛso no akyi.” Testimonies, volume 6, 18.</w:t>
      </w:r>
    </w:p>
    <w:p>
      <w:pPr>
        <w:pStyle w:val="ArticleScripture"/>
        <w:jc w:val="left"/>
      </w:pPr>
      <w:r>
        <w:rPr>
          <w:rFonts w:ascii="Times New Roman" w:hAnsi="Times New Roman" w:eastAsia="Times New Roman" w:cs="Times New Roman"/>
        </w:rPr>
        <w:t>« Les nations étrangères suivront l’exemple des États-Unis. Bien qu’elle ouvre la voie, la même crise viendra néanmoins sur notre peuple dans toutes les parties du monde. » Témoignages, volume 6, 395.</w:t>
      </w:r>
    </w:p>
    <w:p>
      <w:pPr>
        <w:pStyle w:val="ArticleBody"/>
        <w:jc w:val="left"/>
      </w:pPr>
      <w:r>
        <w:rPr>
          <w:rFonts w:ascii="Times New Roman" w:hAnsi="Times New Roman" w:eastAsia="Times New Roman" w:cs="Times New Roman"/>
        </w:rPr>
        <w:t>Le soulèvement du veau d’or est double et marque deux des neuf premières épreuves qui conduisent à la dixième et dernière épreuve au premier Kadès. Lorsque les rébellions d’Aaron et de Jéroboam sont rapprochées « ligne sur ligne », on voit Aaron, le souverain sacrificateur représentant une Église, et Jéroboam, le roi d’Israël, représentant l’État. Ces deux lignes réunies sont le symbole d’une union de l’Église et de l’État. Les deux autels de Jéroboam furent établis à Béthel (signifiant Église) et à Dan (signifiant jugement), représentant ensemble la combinaison de l’Église et de l’État. Ces points étant établis, nous commencerons à identifier les dix épreuves.</w:t>
      </w:r>
    </w:p>
    <w:p>
      <w:pPr>
        <w:pStyle w:val="ArticleBody"/>
        <w:jc w:val="left"/>
      </w:pPr>
      <w:r>
        <w:rPr>
          <w:rFonts w:ascii="Times New Roman" w:hAnsi="Times New Roman" w:eastAsia="Times New Roman" w:cs="Times New Roman"/>
        </w:rPr>
        <w:t>امتحانات ده‌گانه در چارچوب آرامیِ سَبَّت قرار داده شده‌اند (عبرانیان ۳–۴). آنها با معجزهٔ سه‌گانهٔ مَنّا و درس آن دربارهٔ سَبَّت آغاز می‌شوند و در امتحان دهم، یعنی قادِشِ نخست، پایان می‌یابند. آن قادشِ نخست «روزِ تحریک در کتب مقدّس» است، و پولُس این عصیانِ نهایی را در چارچوبِ امتحانِ سَبَّت قرار می‌دهد. امتحانِ آلفا سَبَّت بود، چنان‌که مَنّا نماد آن بود، و امتحانِ دهم و اُمگا در قادشِ نخست نیز آرامیِ سَبَّت بود. آلفا و اُمگا همواره پایان را با آغاز بازمی‌نمایانند.</w:t>
      </w:r>
    </w:p>
    <w:p>
      <w:pPr>
        <w:pStyle w:val="ArticleScripture"/>
        <w:jc w:val="left"/>
      </w:pPr>
      <w:r>
        <w:rPr>
          <w:rFonts w:ascii="Times New Roman" w:hAnsi="Times New Roman" w:eastAsia="Times New Roman" w:cs="Times New Roman"/>
        </w:rPr>
        <w:t>لهٰذا، جیسا کہ روحُ القدس فرماتا ہے، اگر آج تم اُس کی آواز سنو، تو اپنے دلوں کو سخت نہ کرو، جیسا کہ مخالفت کے وقت، بیابان میں آزمائش کے دن ہوا؛ جب تمہارے باپ دادا نے مجھے آزمایا، پرکھا، اور چالیس برس تک میرے کام دیکھے۔ اس لیے مجھے اُس نسل سے رنج ہوا، اور میں نے کہا، یہ ہمیشہ اپنے دل میں گمراہ رہتے ہیں؛ اور انہوں نے میری راہوں کو نہیں پہچانا۔ چنانچہ میں نے اپنے غضب میں قسم کھائی، کہ یہ میرے آرام میں داخل نہ ہوں گے۔</w:t>
      </w:r>
    </w:p>
    <w:p>
      <w:pPr>
        <w:pStyle w:val="ArticleScripture"/>
        <w:jc w:val="left"/>
      </w:pPr>
      <w:r>
        <w:rPr>
          <w:rFonts w:ascii="Times New Roman" w:hAnsi="Times New Roman" w:eastAsia="Times New Roman" w:cs="Times New Roman"/>
        </w:rPr>
        <w:t>Gade pran swen, frè m yo, pou pa rive gen nan okenn nan nou yon move kè enkredilite ki ta fè nou vire do bay Bondye vivan an. Men, ankouraje youn lòt chak jou, toutotan yo rele l Jodi a, pou okenn nan nou pa vin fè tèt di anba twonpri peche a. Paske nou vin patisipe nan Kris la, si nou kenbe fèm jiska lafen konfyans nou te genyen depi nan kòmansman an;</w:t>
      </w:r>
    </w:p>
    <w:p>
      <w:pPr>
        <w:pStyle w:val="ArticleScripture"/>
        <w:jc w:val="left"/>
      </w:pPr>
      <w:r>
        <w:rPr>
          <w:rFonts w:ascii="Times New Roman" w:hAnsi="Times New Roman" w:eastAsia="Times New Roman" w:cs="Times New Roman"/>
        </w:rPr>
        <w:t>Tandis qu’il est dit: Aujourd’hui, si vous entendez sa voix, n’endurcissez pas vos cœurs, comme lors de la provocation. Car quelques-uns, après avoir entendu, provoquèrent; toutefois, ce ne furent pas tous ceux qui étaient sortis d’Égypte sous la conduite de Moïse. Mais contre qui fut-il irrité pendant quarante ans? Ne fut-ce pas contre ceux qui avaient péché, et dont les corps tombèrent dans le désert? Et à qui jura-t-il qu’ils n’entreraient pas dans son repos, sinon à ceux qui n’avaient pas cru? Ainsi voyons-nous qu’ils ne purent y entrer à cause de leur incrédulité.</w:t>
      </w:r>
    </w:p>
    <w:p>
      <w:pPr>
        <w:pStyle w:val="ArticleScripture"/>
        <w:jc w:val="left"/>
      </w:pPr>
      <w:r>
        <w:rPr>
          <w:rFonts w:ascii="Times New Roman" w:hAnsi="Times New Roman" w:eastAsia="Times New Roman" w:cs="Times New Roman"/>
        </w:rPr>
        <w:t>Kia tapu mātou ki te wehi, kei mahue noa iho te kupu whakaari mō te tomo ki tōna okiokinga, ā, kitea noatia he tangata o koutou kua taka ki muri, kāore i taea e ia. I kauwhautia hoki te rongopai ki a tātou, pēnei anō me tā rātou; otiia kīhai taua kupu i kauwhautia i whai hua ki a rātou, nō te mea kāore i whakaranua ki te whakapono i roto i te hunga i rongo.</w:t>
      </w:r>
    </w:p>
    <w:p>
      <w:pPr>
        <w:pStyle w:val="ArticleScripture"/>
        <w:jc w:val="left"/>
      </w:pPr>
      <w:r>
        <w:rPr>
          <w:rFonts w:ascii="Times New Roman" w:hAnsi="Times New Roman" w:eastAsia="Times New Roman" w:cs="Times New Roman"/>
        </w:rPr>
        <w:t>Denn wir, die wir gläubig geworden sind, gehen in die Ruhe ein, wie er gesagt hat: „So schwor ich in meinem Zorn: Wenn sie in meine Ruhe eingehen werden“; obgleich die Werke seit Grundlegung der Welt vollendet waren. Denn er hat an einer gewissen Stelle vom siebten Tag so gesprochen: „Und Gott ruhte am siebten Tag von allen seinen Werken.“ Und an dieser Stelle wiederum: „Wenn sie in meine Ruhe eingehen werden.“</w:t>
      </w:r>
    </w:p>
    <w:p>
      <w:pPr>
        <w:pStyle w:val="ArticleScripture"/>
        <w:jc w:val="left"/>
      </w:pP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ထိုအနားယူခြင်းထဲသို့</w:t>
      </w:r>
      <w:r>
        <w:rPr>
          <w:rFonts w:ascii="Times New Roman" w:hAnsi="Times New Roman" w:eastAsia="Times New Roman" w:cs="Times New Roman"/>
        </w:rPr>
        <w:t xml:space="preserve"> </w:t>
      </w:r>
      <w:r>
        <w:rPr>
          <w:rFonts w:ascii="Myanmar Text" w:hAnsi="Myanmar Text" w:eastAsia="Myanmar Text" w:cs="Myanmar Text"/>
        </w:rPr>
        <w:t>ဝင်ရမည့်သူအချို့သည်</w:t>
      </w:r>
      <w:r>
        <w:rPr>
          <w:rFonts w:ascii="Times New Roman" w:hAnsi="Times New Roman" w:eastAsia="Times New Roman" w:cs="Times New Roman"/>
        </w:rPr>
        <w:t xml:space="preserve"> </w:t>
      </w:r>
      <w:r>
        <w:rPr>
          <w:rFonts w:ascii="Myanmar Text" w:hAnsi="Myanmar Text" w:eastAsia="Myanmar Text" w:cs="Myanmar Text"/>
        </w:rPr>
        <w:t>ရှိနေသေးသည်ဖြစ်၍၊</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သတင်းကောင်းကို</w:t>
      </w:r>
      <w:r>
        <w:rPr>
          <w:rFonts w:ascii="Times New Roman" w:hAnsi="Times New Roman" w:eastAsia="Times New Roman" w:cs="Times New Roman"/>
        </w:rPr>
        <w:t xml:space="preserve"> </w:t>
      </w:r>
      <w:r>
        <w:rPr>
          <w:rFonts w:ascii="Myanmar Text" w:hAnsi="Myanmar Text" w:eastAsia="Myanmar Text" w:cs="Myanmar Text"/>
        </w:rPr>
        <w:t>ကြားရသူတို့သည်</w:t>
      </w:r>
      <w:r>
        <w:rPr>
          <w:rFonts w:ascii="Times New Roman" w:hAnsi="Times New Roman" w:eastAsia="Times New Roman" w:cs="Times New Roman"/>
        </w:rPr>
        <w:t xml:space="preserve"> </w:t>
      </w:r>
      <w:r>
        <w:rPr>
          <w:rFonts w:ascii="Myanmar Text" w:hAnsi="Myanmar Text" w:eastAsia="Myanmar Text" w:cs="Myanmar Text"/>
        </w:rPr>
        <w:t>မယုံကြည်ခြင်းကြောင့်</w:t>
      </w:r>
      <w:r>
        <w:rPr>
          <w:rFonts w:ascii="Times New Roman" w:hAnsi="Times New Roman" w:eastAsia="Times New Roman" w:cs="Times New Roman"/>
        </w:rPr>
        <w:t xml:space="preserve"> </w:t>
      </w:r>
      <w:r>
        <w:rPr>
          <w:rFonts w:ascii="Myanmar Text" w:hAnsi="Myanmar Text" w:eastAsia="Myanmar Text" w:cs="Myanmar Text"/>
        </w:rPr>
        <w:t>မဝင်ကြရသဖြင့်၊</w:t>
      </w:r>
      <w:r>
        <w:rPr>
          <w:rFonts w:ascii="Times New Roman" w:hAnsi="Times New Roman" w:eastAsia="Times New Roman" w:cs="Times New Roman"/>
        </w:rPr>
        <w:t xml:space="preserve"> </w:t>
      </w: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နေ့တစ်နေ့ကို</w:t>
      </w:r>
      <w:r>
        <w:rPr>
          <w:rFonts w:ascii="Times New Roman" w:hAnsi="Times New Roman" w:eastAsia="Times New Roman" w:cs="Times New Roman"/>
        </w:rPr>
        <w:t xml:space="preserve"> </w:t>
      </w:r>
      <w:r>
        <w:rPr>
          <w:rFonts w:ascii="Myanmar Text" w:hAnsi="Myanmar Text" w:eastAsia="Myanmar Text" w:cs="Myanmar Text"/>
        </w:rPr>
        <w:t>ကန့်သတ်သတ်မှတ်တော်မူ၍၊</w:t>
      </w:r>
      <w:r>
        <w:rPr>
          <w:rFonts w:ascii="Times New Roman" w:hAnsi="Times New Roman" w:eastAsia="Times New Roman" w:cs="Times New Roman"/>
        </w:rPr>
        <w:t xml:space="preserve"> </w:t>
      </w:r>
      <w:r>
        <w:rPr>
          <w:rFonts w:ascii="Myanmar Text" w:hAnsi="Myanmar Text" w:eastAsia="Myanmar Text" w:cs="Myanmar Text"/>
        </w:rPr>
        <w:t>ဤမျှကြာသော</w:t>
      </w:r>
      <w:r>
        <w:rPr>
          <w:rFonts w:ascii="Times New Roman" w:hAnsi="Times New Roman" w:eastAsia="Times New Roman" w:cs="Times New Roman"/>
        </w:rPr>
        <w:t xml:space="preserve"> </w:t>
      </w:r>
      <w:r>
        <w:rPr>
          <w:rFonts w:ascii="Myanmar Text" w:hAnsi="Myanmar Text" w:eastAsia="Myanmar Text" w:cs="Myanmar Text"/>
        </w:rPr>
        <w:t>ကာလအပြီးတွင်</w:t>
      </w:r>
      <w:r>
        <w:rPr>
          <w:rFonts w:ascii="Times New Roman" w:hAnsi="Times New Roman" w:eastAsia="Times New Roman" w:cs="Times New Roman"/>
        </w:rPr>
        <w:t xml:space="preserve"> </w:t>
      </w:r>
      <w:r>
        <w:rPr>
          <w:rFonts w:ascii="Myanmar Text" w:hAnsi="Myanmar Text" w:eastAsia="Myanmar Text" w:cs="Myanmar Text"/>
        </w:rPr>
        <w:t>ဒါဝိဒ်အားဖြင့်</w:t>
      </w:r>
      <w:r>
        <w:rPr>
          <w:rFonts w:ascii="Times New Roman" w:hAnsi="Times New Roman" w:eastAsia="Times New Roman" w:cs="Times New Roman"/>
        </w:rPr>
        <w:t xml:space="preserve"> </w:t>
      </w:r>
      <w:r>
        <w:rPr>
          <w:rFonts w:ascii="Myanmar Text" w:hAnsi="Myanmar Text" w:eastAsia="Myanmar Text" w:cs="Myanmar Text"/>
        </w:rPr>
        <w:t>မိန့်တော်မူသည်မှာ၊</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ကိုယ်တော်၏အသံကို</w:t>
      </w:r>
      <w:r>
        <w:rPr>
          <w:rFonts w:ascii="Times New Roman" w:hAnsi="Times New Roman" w:eastAsia="Times New Roman" w:cs="Times New Roman"/>
        </w:rPr>
        <w:t xml:space="preserve"> </w:t>
      </w:r>
      <w:r>
        <w:rPr>
          <w:rFonts w:ascii="Myanmar Text" w:hAnsi="Myanmar Text" w:eastAsia="Myanmar Text" w:cs="Myanmar Text"/>
        </w:rPr>
        <w:t>ကြားလျှင်၊</w:t>
      </w:r>
      <w:r>
        <w:rPr>
          <w:rFonts w:ascii="Times New Roman" w:hAnsi="Times New Roman" w:eastAsia="Times New Roman" w:cs="Times New Roman"/>
        </w:rPr>
        <w:t xml:space="preserve"> </w:t>
      </w:r>
      <w:r>
        <w:rPr>
          <w:rFonts w:ascii="Myanmar Text" w:hAnsi="Myanmar Text" w:eastAsia="Myanmar Text" w:cs="Myanmar Text"/>
        </w:rPr>
        <w:t>သင်တို့၏စိတ်နှလုံးကို</w:t>
      </w:r>
      <w:r>
        <w:rPr>
          <w:rFonts w:ascii="Times New Roman" w:hAnsi="Times New Roman" w:eastAsia="Times New Roman" w:cs="Times New Roman"/>
        </w:rPr>
        <w:t xml:space="preserve"> </w:t>
      </w:r>
      <w:r>
        <w:rPr>
          <w:rFonts w:ascii="Myanmar Text" w:hAnsi="Myanmar Text" w:eastAsia="Myanmar Text" w:cs="Myanmar Text"/>
        </w:rPr>
        <w:t>မာကြောစေကြနှင့်</w:t>
      </w:r>
      <w:r>
        <w:rPr>
          <w:rFonts w:ascii="Times New Roman" w:hAnsi="Times New Roman" w:eastAsia="Times New Roman" w:cs="Times New Roman"/>
        </w:rPr>
        <w:t xml:space="preserve">” </w:t>
      </w:r>
      <w:r>
        <w:rPr>
          <w:rFonts w:ascii="Myanmar Text" w:hAnsi="Myanmar Text" w:eastAsia="Myanmar Text" w:cs="Myanmar Text"/>
        </w:rPr>
        <w:t>ဟူသတည်း။</w:t>
      </w:r>
    </w:p>
    <w:p>
      <w:pPr>
        <w:pStyle w:val="ArticleScripture"/>
        <w:jc w:val="left"/>
      </w:pPr>
      <w:r>
        <w:rPr>
          <w:rFonts w:ascii="Times New Roman" w:hAnsi="Times New Roman" w:eastAsia="Times New Roman" w:cs="Times New Roman"/>
        </w:rPr>
        <w:t>Car si Jésus leur avait donné le repos, il n’aurait pas ensuite parlé d’un autre jour.</w:t>
      </w:r>
    </w:p>
    <w:p>
      <w:pPr>
        <w:pStyle w:val="ArticleScripture"/>
        <w:jc w:val="left"/>
      </w:pPr>
      <w:r>
        <w:rPr>
          <w:rFonts w:ascii="Times New Roman" w:hAnsi="Times New Roman" w:eastAsia="Times New Roman" w:cs="Times New Roman"/>
        </w:rPr>
        <w:t>Es bleibt also dem Volke Gottes noch eine Ruhe vorbehalten. Denn wer in seine Ruhe eingegangen ist, der ist auch selbst von seinen Werken zur Ruhe gekommen, gleichwie Gott von den seinen. So lasset uns nun eifrig trachten, in jene Ruhe einzugehen, damit nicht jemand nach demselben Beispiel des Unglaubens zu Fall komme. Hebräer 3,8–4,11.</w:t>
      </w:r>
    </w:p>
    <w:p>
      <w:pPr>
        <w:pStyle w:val="ArticleBody"/>
        <w:jc w:val="left"/>
      </w:pPr>
      <w:r>
        <w:rPr>
          <w:rFonts w:ascii="Times New Roman" w:hAnsi="Times New Roman" w:eastAsia="Times New Roman" w:cs="Times New Roman"/>
        </w:rPr>
        <w:t>Na “dia da provocação”, a mensagem de Josué e Calebe foi rejeitada. A passagem baseia-se numa classe que não entrará, por causa da incredulidade para com uma mensagem que ouviu. A mensagem é representada por “descanso”.</w:t>
      </w:r>
    </w:p>
    <w:p>
      <w:pPr>
        <w:pStyle w:val="ArticleScripture"/>
        <w:jc w:val="left"/>
      </w:pPr>
      <w:r>
        <w:rPr>
          <w:rFonts w:ascii="Times New Roman" w:hAnsi="Times New Roman" w:eastAsia="Times New Roman" w:cs="Times New Roman"/>
        </w:rPr>
        <w:t>«ꞌAwo ɖe meli siwo menye dzidzɔme be yewoaɖe dɔ na Aƒetɔ la kple nuteƒekpɔkpɔ, didi, kple lɔlɔme o la, womakpɔ gbɔgbɔme dziɖoɖo le agbe sia me o eye womakpɔe hã le agbe si gbɔna me o. “Eya ta la, dziɖoɖo aɖe gale Mawu ƒe amewo la ŋu.... Eya ta la, mina míava dze agbagba be míage ɖe dziɖoɖo ma me, ne ame aɖeke nagblẽ o to xɔsemasese ƒe kpɔɖeŋu ma ke me.” Dziɖoɖo si wowɔ nuƒoɖiɖi tsoe le afisia lae nye amenuveve ƒe dziɖoɖo, si woƒle to ɖoɖo si wowɔ la ƒe yometiti me. “Midze agbagba kple susu blibo.”» Pacific Union Recorder, November 7, 1901.</w:t>
      </w:r>
    </w:p>
    <w:p>
      <w:pPr>
        <w:pStyle w:val="ArticleBody"/>
        <w:jc w:val="left"/>
      </w:pPr>
      <w:r>
        <w:rPr>
          <w:rFonts w:ascii="Times New Roman" w:hAnsi="Times New Roman" w:eastAsia="Times New Roman" w:cs="Times New Roman"/>
        </w:rPr>
        <w:t>Nastah itu adalah suatu pekabaran yang dilambangkan oleh pekabaran Yosua dan Kaleb. Paulus menggunakan kebenaran-kebenaran yang berkaitan dengan hari Sabat ketujuh sebagai lambang dari pekabaran “nastah” yang ditolak oleh mereka yang ditetapkan untuk mati di padang gurun.</w:t>
      </w:r>
    </w:p>
    <w:p>
      <w:pPr>
        <w:pStyle w:val="ArticleBody"/>
        <w:jc w:val="left"/>
      </w:pPr>
      <w:r>
        <w:rPr>
          <w:rFonts w:ascii="Malgun Gothic" w:hAnsi="Malgun Gothic" w:eastAsia="Malgun Gothic" w:cs="Malgun Gothic"/>
        </w:rPr>
        <w:t>뀈곁읊</w:t>
      </w:r>
      <w:r>
        <w:rPr>
          <w:rFonts w:ascii="Times New Roman" w:hAnsi="Times New Roman" w:eastAsia="Times New Roman" w:cs="Times New Roman"/>
        </w:rPr>
        <w:t>, “</w:t>
      </w:r>
      <w:r>
        <w:rPr>
          <w:rFonts w:ascii="Malgun Gothic" w:hAnsi="Malgun Gothic" w:eastAsia="Malgun Gothic" w:cs="Malgun Gothic"/>
        </w:rPr>
        <w:t>오늘날</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음성을</w:t>
      </w:r>
      <w:r>
        <w:rPr>
          <w:rFonts w:ascii="Times New Roman" w:hAnsi="Times New Roman" w:eastAsia="Times New Roman" w:cs="Times New Roman"/>
        </w:rPr>
        <w:t xml:space="preserve"> </w:t>
      </w:r>
      <w:r>
        <w:rPr>
          <w:rFonts w:ascii="Malgun Gothic" w:hAnsi="Malgun Gothic" w:eastAsia="Malgun Gothic" w:cs="Malgun Gothic"/>
        </w:rPr>
        <w:t>듣거든</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표현은</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사람이든</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음성을</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것에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요한계시록의</w:t>
      </w:r>
      <w:r>
        <w:rPr>
          <w:rFonts w:ascii="Times New Roman" w:hAnsi="Times New Roman" w:eastAsia="Times New Roman" w:cs="Times New Roman"/>
        </w:rPr>
        <w:t xml:space="preserve"> </w:t>
      </w:r>
      <w:r>
        <w:rPr>
          <w:rFonts w:ascii="Malgun Gothic" w:hAnsi="Malgun Gothic" w:eastAsia="Malgun Gothic" w:cs="Malgun Gothic"/>
        </w:rPr>
        <w:t>강조와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뜻이다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기별이요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안식</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기별이다</w:t>
      </w:r>
      <w:r>
        <w:rPr>
          <w:rFonts w:ascii="Times New Roman" w:hAnsi="Times New Roman" w:eastAsia="Times New Roman" w:cs="Times New Roman"/>
        </w:rPr>
        <w:t xml:space="preserve">. </w:t>
      </w:r>
      <w:r>
        <w:rPr>
          <w:rFonts w:ascii="Malgun Gothic" w:hAnsi="Malgun Gothic" w:eastAsia="Malgun Gothic" w:cs="Malgun Gothic"/>
        </w:rPr>
        <w:t>가데스에서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울려</w:t>
      </w:r>
      <w:r>
        <w:rPr>
          <w:rFonts w:ascii="Times New Roman" w:hAnsi="Times New Roman" w:eastAsia="Times New Roman" w:cs="Times New Roman"/>
        </w:rPr>
        <w:t xml:space="preserve"> </w:t>
      </w:r>
      <w:r>
        <w:rPr>
          <w:rFonts w:ascii="Malgun Gothic" w:hAnsi="Malgun Gothic" w:eastAsia="Malgun Gothic" w:cs="Malgun Gothic"/>
        </w:rPr>
        <w:t>퍼졌으나</w:t>
      </w:r>
      <w:r>
        <w:rPr>
          <w:rFonts w:ascii="Times New Roman" w:hAnsi="Times New Roman" w:eastAsia="Times New Roman" w:cs="Times New Roman"/>
        </w:rPr>
        <w:t xml:space="preserve">, </w:t>
      </w:r>
      <w:r>
        <w:rPr>
          <w:rFonts w:ascii="Malgun Gothic" w:hAnsi="Malgun Gothic" w:eastAsia="Malgun Gothic" w:cs="Malgun Gothic"/>
        </w:rPr>
        <w:t>반역자들은</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애굽으로</w:t>
      </w:r>
      <w:r>
        <w:rPr>
          <w:rFonts w:ascii="Times New Roman" w:hAnsi="Times New Roman" w:eastAsia="Times New Roman" w:cs="Times New Roman"/>
        </w:rPr>
        <w:t xml:space="preserve"> </w:t>
      </w:r>
      <w:r>
        <w:rPr>
          <w:rFonts w:ascii="Malgun Gothic" w:hAnsi="Malgun Gothic" w:eastAsia="Malgun Gothic" w:cs="Malgun Gothic"/>
        </w:rPr>
        <w:t>되돌아가게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새로운</w:t>
      </w:r>
      <w:r>
        <w:rPr>
          <w:rFonts w:ascii="Times New Roman" w:hAnsi="Times New Roman" w:eastAsia="Times New Roman" w:cs="Times New Roman"/>
        </w:rPr>
        <w:t xml:space="preserve"> </w:t>
      </w:r>
      <w:r>
        <w:rPr>
          <w:rFonts w:ascii="Malgun Gothic" w:hAnsi="Malgun Gothic" w:eastAsia="Malgun Gothic" w:cs="Malgun Gothic"/>
        </w:rPr>
        <w:t>지도자를</w:t>
      </w:r>
      <w:r>
        <w:rPr>
          <w:rFonts w:ascii="Times New Roman" w:hAnsi="Times New Roman" w:eastAsia="Times New Roman" w:cs="Times New Roman"/>
        </w:rPr>
        <w:t xml:space="preserve"> </w:t>
      </w:r>
      <w:r>
        <w:rPr>
          <w:rFonts w:ascii="Malgun Gothic" w:hAnsi="Malgun Gothic" w:eastAsia="Malgun Gothic" w:cs="Malgun Gothic"/>
        </w:rPr>
        <w:t>택하였다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격노하게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사건의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시편</w:t>
      </w:r>
      <w:r>
        <w:rPr>
          <w:rFonts w:ascii="Times New Roman" w:hAnsi="Times New Roman" w:eastAsia="Times New Roman" w:cs="Times New Roman"/>
        </w:rPr>
        <w:t xml:space="preserve"> 95</w:t>
      </w:r>
      <w:r>
        <w:rPr>
          <w:rFonts w:ascii="Malgun Gothic" w:hAnsi="Malgun Gothic" w:eastAsia="Malgun Gothic" w:cs="Malgun Gothic"/>
        </w:rPr>
        <w:t>편과</w:t>
      </w:r>
      <w:r>
        <w:rPr>
          <w:rFonts w:ascii="Times New Roman" w:hAnsi="Times New Roman" w:eastAsia="Times New Roman" w:cs="Times New Roman"/>
        </w:rPr>
        <w:t xml:space="preserve"> </w:t>
      </w:r>
      <w:r>
        <w:rPr>
          <w:rFonts w:ascii="Malgun Gothic" w:hAnsi="Malgun Gothic" w:eastAsia="Malgun Gothic" w:cs="Malgun Gothic"/>
        </w:rPr>
        <w:t>바울이</w:t>
      </w:r>
      <w:r>
        <w:rPr>
          <w:rFonts w:ascii="Times New Roman" w:hAnsi="Times New Roman" w:eastAsia="Times New Roman" w:cs="Times New Roman"/>
        </w:rPr>
        <w:t xml:space="preserve"> </w:t>
      </w:r>
      <w:r>
        <w:rPr>
          <w:rFonts w:ascii="Malgun Gothic" w:hAnsi="Malgun Gothic" w:eastAsia="Malgun Gothic" w:cs="Malgun Gothic"/>
        </w:rPr>
        <w:t>히브리서에서</w:t>
      </w:r>
      <w:r>
        <w:rPr>
          <w:rFonts w:ascii="Times New Roman" w:hAnsi="Times New Roman" w:eastAsia="Times New Roman" w:cs="Times New Roman"/>
        </w:rPr>
        <w:t xml:space="preserve"> </w:t>
      </w:r>
      <w:r>
        <w:rPr>
          <w:rFonts w:ascii="Malgun Gothic" w:hAnsi="Malgun Gothic" w:eastAsia="Malgun Gothic" w:cs="Malgun Gothic"/>
        </w:rPr>
        <w:t>다루고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이스라엘이</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시험에서</w:t>
      </w:r>
      <w:r>
        <w:rPr>
          <w:rFonts w:ascii="Times New Roman" w:hAnsi="Times New Roman" w:eastAsia="Times New Roman" w:cs="Times New Roman"/>
        </w:rPr>
        <w:t xml:space="preserve"> </w:t>
      </w:r>
      <w:r>
        <w:rPr>
          <w:rFonts w:ascii="Malgun Gothic" w:hAnsi="Malgun Gothic" w:eastAsia="Malgun Gothic" w:cs="Malgun Gothic"/>
        </w:rPr>
        <w:t>실패하였음을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번의</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알파</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만나의</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기적으로</w:t>
      </w:r>
      <w:r>
        <w:rPr>
          <w:rFonts w:ascii="Times New Roman" w:hAnsi="Times New Roman" w:eastAsia="Times New Roman" w:cs="Times New Roman"/>
        </w:rPr>
        <w:t xml:space="preserve"> </w:t>
      </w:r>
      <w:r>
        <w:rPr>
          <w:rFonts w:ascii="Malgun Gothic" w:hAnsi="Malgun Gothic" w:eastAsia="Malgun Gothic" w:cs="Malgun Gothic"/>
        </w:rPr>
        <w:t>시작되었는데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만나는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율법</w:t>
      </w:r>
      <w:r>
        <w:rPr>
          <w:rFonts w:ascii="Times New Roman" w:hAnsi="Times New Roman" w:eastAsia="Times New Roman" w:cs="Times New Roman"/>
        </w:rPr>
        <w:t xml:space="preserve">, </w:t>
      </w:r>
      <w:r>
        <w:rPr>
          <w:rFonts w:ascii="Malgun Gothic" w:hAnsi="Malgun Gothic" w:eastAsia="Malgun Gothic" w:cs="Malgun Gothic"/>
        </w:rPr>
        <w:t>안식일의</w:t>
      </w:r>
      <w:r>
        <w:rPr>
          <w:rFonts w:ascii="Times New Roman" w:hAnsi="Times New Roman" w:eastAsia="Times New Roman" w:cs="Times New Roman"/>
        </w:rPr>
        <w:t xml:space="preserve"> </w:t>
      </w:r>
      <w:r>
        <w:rPr>
          <w:rFonts w:ascii="Malgun Gothic" w:hAnsi="Malgun Gothic" w:eastAsia="Malgun Gothic" w:cs="Malgun Gothic"/>
        </w:rPr>
        <w:t>안식</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떡</w:t>
      </w:r>
      <w:r>
        <w:rPr>
          <w:rFonts w:ascii="Times New Roman" w:hAnsi="Times New Roman" w:eastAsia="Times New Roman" w:cs="Times New Roman"/>
        </w:rPr>
        <w:t xml:space="preserve">, </w:t>
      </w:r>
      <w:r>
        <w:rPr>
          <w:rFonts w:ascii="Malgun Gothic" w:hAnsi="Malgun Gothic" w:eastAsia="Malgun Gothic" w:cs="Malgun Gothic"/>
        </w:rPr>
        <w:t>순종과</w:t>
      </w:r>
      <w:r>
        <w:rPr>
          <w:rFonts w:ascii="Times New Roman" w:hAnsi="Times New Roman" w:eastAsia="Times New Roman" w:cs="Times New Roman"/>
        </w:rPr>
        <w:t xml:space="preserve"> </w:t>
      </w:r>
      <w:r>
        <w:rPr>
          <w:rFonts w:ascii="Malgun Gothic" w:hAnsi="Malgun Gothic" w:eastAsia="Malgun Gothic" w:cs="Malgun Gothic"/>
        </w:rPr>
        <w:t>심판을</w:t>
      </w:r>
      <w:r>
        <w:rPr>
          <w:rFonts w:ascii="Times New Roman" w:hAnsi="Times New Roman" w:eastAsia="Times New Roman" w:cs="Times New Roman"/>
        </w:rPr>
        <w:t xml:space="preserve"> </w:t>
      </w:r>
      <w:r>
        <w:rPr>
          <w:rFonts w:ascii="Malgun Gothic" w:hAnsi="Malgun Gothic" w:eastAsia="Malgun Gothic" w:cs="Malgun Gothic"/>
        </w:rPr>
        <w:t>표상하였다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마지막은</w:t>
      </w:r>
      <w:r>
        <w:rPr>
          <w:rFonts w:ascii="Times New Roman" w:hAnsi="Times New Roman" w:eastAsia="Times New Roman" w:cs="Times New Roman"/>
        </w:rPr>
        <w:t xml:space="preserve"> “</w:t>
      </w:r>
      <w:r>
        <w:rPr>
          <w:rFonts w:ascii="Malgun Gothic" w:hAnsi="Malgun Gothic" w:eastAsia="Malgun Gothic" w:cs="Malgun Gothic"/>
        </w:rPr>
        <w:t>안식</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시험이었다</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진술한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안식</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 xml:space="preserve">. </w:t>
      </w:r>
      <w:r>
        <w:rPr>
          <w:rFonts w:ascii="Malgun Gothic" w:hAnsi="Malgun Gothic" w:eastAsia="Malgun Gothic" w:cs="Malgun Gothic"/>
        </w:rPr>
        <w:t>가데스는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줄에</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줄로</w:t>
      </w:r>
      <w:r>
        <w:rPr>
          <w:rFonts w:ascii="Times New Roman" w:hAnsi="Times New Roman" w:eastAsia="Times New Roman" w:cs="Times New Roman"/>
        </w:rPr>
        <w:t xml:space="preserve">” </w:t>
      </w:r>
      <w:r>
        <w:rPr>
          <w:rFonts w:ascii="Malgun Gothic" w:hAnsi="Malgun Gothic" w:eastAsia="Malgun Gothic" w:cs="Malgun Gothic"/>
        </w:rPr>
        <w:t>제시되는</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받아들이거나</w:t>
      </w:r>
      <w:r>
        <w:rPr>
          <w:rFonts w:ascii="Times New Roman" w:hAnsi="Times New Roman" w:eastAsia="Times New Roman" w:cs="Times New Roman"/>
        </w:rPr>
        <w:t xml:space="preserve"> </w:t>
      </w:r>
      <w:r>
        <w:rPr>
          <w:rFonts w:ascii="Malgun Gothic" w:hAnsi="Malgun Gothic" w:eastAsia="Malgun Gothic" w:cs="Malgun Gothic"/>
        </w:rPr>
        <w:t>거절하는</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ស្របតាមបន្ទាត់មួយលើបន្ទាត់មួយ</w:t>
      </w:r>
      <w:r>
        <w:rPr>
          <w:rFonts w:ascii="Times New Roman" w:hAnsi="Times New Roman" w:eastAsia="Times New Roman" w:cs="Times New Roman"/>
        </w:rPr>
        <w:t xml:space="preserve"> «</w:t>
      </w:r>
      <w:r>
        <w:rPr>
          <w:rFonts w:ascii="Leelawadee UI" w:hAnsi="Leelawadee UI" w:eastAsia="Leelawadee UI" w:cs="Leelawadee UI"/>
        </w:rPr>
        <w:t>ការសម្រាក</w:t>
      </w:r>
      <w:r>
        <w:rPr>
          <w:rFonts w:ascii="Times New Roman" w:hAnsi="Times New Roman" w:eastAsia="Times New Roman" w:cs="Times New Roman"/>
        </w:rPr>
        <w:t xml:space="preserve">» </w:t>
      </w:r>
      <w:r>
        <w:rPr>
          <w:rFonts w:ascii="Leelawadee UI" w:hAnsi="Leelawadee UI" w:eastAsia="Leelawadee UI" w:cs="Leelawadee UI"/>
        </w:rPr>
        <w:t>គឺជាការចាក់បង្ហូរព្រះវិញ្ញាណបរិសុទ្ធ</w:t>
      </w:r>
      <w:r>
        <w:rPr>
          <w:rFonts w:ascii="Times New Roman" w:hAnsi="Times New Roman" w:eastAsia="Times New Roman" w:cs="Times New Roman"/>
        </w:rPr>
        <w:t xml:space="preserve"> </w:t>
      </w:r>
      <w:r>
        <w:rPr>
          <w:rFonts w:ascii="Leelawadee UI" w:hAnsi="Leelawadee UI" w:eastAsia="Leelawadee UI" w:cs="Leelawadee UI"/>
        </w:rPr>
        <w:t>ដែលត្រូវបានតំណាងថាជាភ្លៀងចុងក្រោយ។</w:t>
      </w:r>
      <w:r>
        <w:rPr>
          <w:rFonts w:ascii="Times New Roman" w:hAnsi="Times New Roman" w:eastAsia="Times New Roman" w:cs="Times New Roman"/>
        </w:rPr>
        <w:t xml:space="preserve"> «</w:t>
      </w:r>
      <w:r>
        <w:rPr>
          <w:rFonts w:ascii="Leelawadee UI" w:hAnsi="Leelawadee UI" w:eastAsia="Leelawadee UI" w:cs="Leelawadee UI"/>
        </w:rPr>
        <w:t>ការសម្រាក</w:t>
      </w:r>
      <w:r>
        <w:rPr>
          <w:rFonts w:ascii="Times New Roman" w:hAnsi="Times New Roman" w:eastAsia="Times New Roman" w:cs="Times New Roman"/>
        </w:rPr>
        <w:t xml:space="preserve">» </w:t>
      </w:r>
      <w:r>
        <w:rPr>
          <w:rFonts w:ascii="Leelawadee UI" w:hAnsi="Leelawadee UI" w:eastAsia="Leelawadee UI" w:cs="Leelawadee UI"/>
        </w:rPr>
        <w:t>ក៏ជាថ្ងៃសប្ប័ទទីប្រាំពីរផងដែរ</w:t>
      </w:r>
      <w:r>
        <w:rPr>
          <w:rFonts w:ascii="Times New Roman" w:hAnsi="Times New Roman" w:eastAsia="Times New Roman" w:cs="Times New Roman"/>
        </w:rPr>
        <w:t xml:space="preserve"> </w:t>
      </w:r>
      <w:r>
        <w:rPr>
          <w:rFonts w:ascii="Leelawadee UI" w:hAnsi="Leelawadee UI" w:eastAsia="Leelawadee UI" w:cs="Leelawadee UI"/>
        </w:rPr>
        <w:t>គឺជាត្រាដ៏ពិតប្រាកដដែលត្រូវបានដាក់លើអ្នកស្មោះត្រង់ក្នុងអំឡុងពេលភ្លៀងចុងក្រោយ។</w:t>
      </w:r>
      <w:r>
        <w:rPr>
          <w:rFonts w:ascii="Times New Roman" w:hAnsi="Times New Roman" w:eastAsia="Times New Roman" w:cs="Times New Roman"/>
        </w:rPr>
        <w:t xml:space="preserve"> «</w:t>
      </w:r>
      <w:r>
        <w:rPr>
          <w:rFonts w:ascii="Leelawadee UI" w:hAnsi="Leelawadee UI" w:eastAsia="Leelawadee UI" w:cs="Leelawadee UI"/>
        </w:rPr>
        <w:t>ការសម្រាក</w:t>
      </w:r>
      <w:r>
        <w:rPr>
          <w:rFonts w:ascii="Times New Roman" w:hAnsi="Times New Roman" w:eastAsia="Times New Roman" w:cs="Times New Roman"/>
        </w:rPr>
        <w:t xml:space="preserve">» </w:t>
      </w:r>
      <w:r>
        <w:rPr>
          <w:rFonts w:ascii="Leelawadee UI" w:hAnsi="Leelawadee UI" w:eastAsia="Leelawadee UI" w:cs="Leelawadee UI"/>
        </w:rPr>
        <w:t>គឺជាព្រះគុណដែលតំណាងឲ្យអំណាចដែលត្រូវបានប្រទានដល់មនុស្សមួយសែនបួនម៉ឺនបួនពាន់</w:t>
      </w:r>
      <w:r>
        <w:rPr>
          <w:rFonts w:ascii="Times New Roman" w:hAnsi="Times New Roman" w:eastAsia="Times New Roman" w:cs="Times New Roman"/>
        </w:rPr>
        <w:t xml:space="preserve"> </w:t>
      </w:r>
      <w:r>
        <w:rPr>
          <w:rFonts w:ascii="Leelawadee UI" w:hAnsi="Leelawadee UI" w:eastAsia="Leelawadee UI" w:cs="Leelawadee UI"/>
        </w:rPr>
        <w:t>នៅពេលអំពើបាបរបស់ពួកគេត្រូវបានលុបចោលជារៀងរហូត។</w:t>
      </w:r>
      <w:r>
        <w:rPr>
          <w:rFonts w:ascii="Times New Roman" w:hAnsi="Times New Roman" w:eastAsia="Times New Roman" w:cs="Times New Roman"/>
        </w:rPr>
        <w:t xml:space="preserve"> </w:t>
      </w:r>
      <w:r>
        <w:rPr>
          <w:rFonts w:ascii="Leelawadee UI" w:hAnsi="Leelawadee UI" w:eastAsia="Leelawadee UI" w:cs="Leelawadee UI"/>
        </w:rPr>
        <w:t>ព្រះគុណនោះមិនមែនជាអំណាចដែលត្រូវបានប្រទានដែលតំណាងឲ្យការញែកជាបរិសុទ្ធតែប៉ុណ្ណោះទេ</w:t>
      </w:r>
      <w:r>
        <w:rPr>
          <w:rFonts w:ascii="Times New Roman" w:hAnsi="Times New Roman" w:eastAsia="Times New Roman" w:cs="Times New Roman"/>
        </w:rPr>
        <w:t xml:space="preserve"> </w:t>
      </w:r>
      <w:r>
        <w:rPr>
          <w:rFonts w:ascii="Leelawadee UI" w:hAnsi="Leelawadee UI" w:eastAsia="Leelawadee UI" w:cs="Leelawadee UI"/>
        </w:rPr>
        <w:t>ប៉ុន្តែថែមទាំងជាព្រះគុណដែលផ្តល់ការរាប់ជាសុចរិតផងដែរ</w:t>
      </w:r>
      <w:r>
        <w:rPr>
          <w:rFonts w:ascii="Times New Roman" w:hAnsi="Times New Roman" w:eastAsia="Times New Roman" w:cs="Times New Roman"/>
        </w:rPr>
        <w:t xml:space="preserve"> </w:t>
      </w:r>
      <w:r>
        <w:rPr>
          <w:rFonts w:ascii="Leelawadee UI" w:hAnsi="Leelawadee UI" w:eastAsia="Leelawadee UI" w:cs="Leelawadee UI"/>
        </w:rPr>
        <w:t>នៅពេលដែលព្រះលោហិតរបស់ព្រះគ្រីស្ទត្រូវបានប្រើដើម្បីដកហូតអំពើបាបរបស់ព្រលឹងដែលប្រែចិត្ត។</w:t>
      </w:r>
      <w:r>
        <w:rPr>
          <w:rFonts w:ascii="Times New Roman" w:hAnsi="Times New Roman" w:eastAsia="Times New Roman" w:cs="Times New Roman"/>
        </w:rPr>
        <w:t xml:space="preserve"> «</w:t>
      </w:r>
      <w:r>
        <w:rPr>
          <w:rFonts w:ascii="Leelawadee UI" w:hAnsi="Leelawadee UI" w:eastAsia="Leelawadee UI" w:cs="Leelawadee UI"/>
        </w:rPr>
        <w:t>ការសម្រាក</w:t>
      </w:r>
      <w:r>
        <w:rPr>
          <w:rFonts w:ascii="Times New Roman" w:hAnsi="Times New Roman" w:eastAsia="Times New Roman" w:cs="Times New Roman"/>
        </w:rPr>
        <w:t xml:space="preserve">» </w:t>
      </w:r>
      <w:r>
        <w:rPr>
          <w:rFonts w:ascii="Leelawadee UI" w:hAnsi="Leelawadee UI" w:eastAsia="Leelawadee UI" w:cs="Leelawadee UI"/>
        </w:rPr>
        <w:t>នៃព្រះគុណ</w:t>
      </w:r>
      <w:r>
        <w:rPr>
          <w:rFonts w:ascii="Times New Roman" w:hAnsi="Times New Roman" w:eastAsia="Times New Roman" w:cs="Times New Roman"/>
        </w:rPr>
        <w:t xml:space="preserve"> </w:t>
      </w:r>
      <w:r>
        <w:rPr>
          <w:rFonts w:ascii="Leelawadee UI" w:hAnsi="Leelawadee UI" w:eastAsia="Leelawadee UI" w:cs="Leelawadee UI"/>
        </w:rPr>
        <w:t>គឺជាសារនៃសេចក្តីសុចរិតរបស់ព្រះគ្រីស្ទ</w:t>
      </w:r>
      <w:r>
        <w:rPr>
          <w:rFonts w:ascii="Times New Roman" w:hAnsi="Times New Roman" w:eastAsia="Times New Roman" w:cs="Times New Roman"/>
        </w:rPr>
        <w:t xml:space="preserve"> </w:t>
      </w:r>
      <w:r>
        <w:rPr>
          <w:rFonts w:ascii="Leelawadee UI" w:hAnsi="Leelawadee UI" w:eastAsia="Leelawadee UI" w:cs="Leelawadee UI"/>
        </w:rPr>
        <w:t>ជាសេចក្តីសុចរិតដែលផ្តល់ព្រះគុណ</w:t>
      </w:r>
      <w:r>
        <w:rPr>
          <w:rFonts w:ascii="Times New Roman" w:hAnsi="Times New Roman" w:eastAsia="Times New Roman" w:cs="Times New Roman"/>
        </w:rPr>
        <w:t xml:space="preserve"> (</w:t>
      </w:r>
      <w:r>
        <w:rPr>
          <w:rFonts w:ascii="Leelawadee UI" w:hAnsi="Leelawadee UI" w:eastAsia="Leelawadee UI" w:cs="Leelawadee UI"/>
        </w:rPr>
        <w:t>អំណាច</w:t>
      </w:r>
      <w:r>
        <w:rPr>
          <w:rFonts w:ascii="Times New Roman" w:hAnsi="Times New Roman" w:eastAsia="Times New Roman" w:cs="Times New Roman"/>
        </w:rPr>
        <w:t xml:space="preserve">) </w:t>
      </w:r>
      <w:r>
        <w:rPr>
          <w:rFonts w:ascii="Leelawadee UI" w:hAnsi="Leelawadee UI" w:eastAsia="Leelawadee UI" w:cs="Leelawadee UI"/>
        </w:rPr>
        <w:t>ដើម្បីរស់នៅដោយគ្មានការប្រព្រឹត្តអំពើបាប</w:t>
      </w:r>
      <w:r>
        <w:rPr>
          <w:rFonts w:ascii="Times New Roman" w:hAnsi="Times New Roman" w:eastAsia="Times New Roman" w:cs="Times New Roman"/>
        </w:rPr>
        <w:t xml:space="preserve"> </w:t>
      </w:r>
      <w:r>
        <w:rPr>
          <w:rFonts w:ascii="Leelawadee UI" w:hAnsi="Leelawadee UI" w:eastAsia="Leelawadee UI" w:cs="Leelawadee UI"/>
        </w:rPr>
        <w:t>និងព្រះគុណដែលប្រែផ្លាស់អ្នកលៅឌីសេឲ្យទៅជាអ្នកភីឡាដែលហ្វា។</w:t>
      </w:r>
      <w:r>
        <w:rPr>
          <w:rFonts w:ascii="Times New Roman" w:hAnsi="Times New Roman" w:eastAsia="Times New Roman" w:cs="Times New Roman"/>
        </w:rPr>
        <w:t xml:space="preserve"> </w:t>
      </w:r>
      <w:r>
        <w:rPr>
          <w:rFonts w:ascii="Leelawadee UI" w:hAnsi="Leelawadee UI" w:eastAsia="Leelawadee UI" w:cs="Leelawadee UI"/>
        </w:rPr>
        <w:t>កាលណាត្រូវបានប្រែផ្លាស់ដោយព្រះគុណនៃការរាប់ជាសុចរិតរួចហើយ</w:t>
      </w:r>
      <w:r>
        <w:rPr>
          <w:rFonts w:ascii="Times New Roman" w:hAnsi="Times New Roman" w:eastAsia="Times New Roman" w:cs="Times New Roman"/>
        </w:rPr>
        <w:t xml:space="preserve"> </w:t>
      </w:r>
      <w:r>
        <w:rPr>
          <w:rFonts w:ascii="Leelawadee UI" w:hAnsi="Leelawadee UI" w:eastAsia="Leelawadee UI" w:cs="Leelawadee UI"/>
        </w:rPr>
        <w:t>អ្នកលៅឌីសេពីមុន</w:t>
      </w:r>
      <w:r>
        <w:rPr>
          <w:rFonts w:ascii="Times New Roman" w:hAnsi="Times New Roman" w:eastAsia="Times New Roman" w:cs="Times New Roman"/>
        </w:rPr>
        <w:t xml:space="preserve"> </w:t>
      </w:r>
      <w:r>
        <w:rPr>
          <w:rFonts w:ascii="Leelawadee UI" w:hAnsi="Leelawadee UI" w:eastAsia="Leelawadee UI" w:cs="Leelawadee UI"/>
        </w:rPr>
        <w:t>ក្នុងនាមជាអ្នកភីឡាដែលហ្វា</w:t>
      </w:r>
      <w:r>
        <w:rPr>
          <w:rFonts w:ascii="Times New Roman" w:hAnsi="Times New Roman" w:eastAsia="Times New Roman" w:cs="Times New Roman"/>
        </w:rPr>
        <w:t xml:space="preserve"> </w:t>
      </w:r>
      <w:r>
        <w:rPr>
          <w:rFonts w:ascii="Leelawadee UI" w:hAnsi="Leelawadee UI" w:eastAsia="Leelawadee UI" w:cs="Leelawadee UI"/>
        </w:rPr>
        <w:t>តាមរយៈអំណាចនៃព្រះគុណ</w:t>
      </w:r>
      <w:r>
        <w:rPr>
          <w:rFonts w:ascii="Times New Roman" w:hAnsi="Times New Roman" w:eastAsia="Times New Roman" w:cs="Times New Roman"/>
        </w:rPr>
        <w:t xml:space="preserve"> </w:t>
      </w:r>
      <w:r>
        <w:rPr>
          <w:rFonts w:ascii="Leelawadee UI" w:hAnsi="Leelawadee UI" w:eastAsia="Leelawadee UI" w:cs="Leelawadee UI"/>
        </w:rPr>
        <w:t>ដើរលើមាគ៌ាដែលបានញែកជាបរិសុទ្ធ</w:t>
      </w:r>
      <w:r>
        <w:rPr>
          <w:rFonts w:ascii="Times New Roman" w:hAnsi="Times New Roman" w:eastAsia="Times New Roman" w:cs="Times New Roman"/>
        </w:rPr>
        <w:t xml:space="preserve"> </w:t>
      </w:r>
      <w:r>
        <w:rPr>
          <w:rFonts w:ascii="Leelawadee UI" w:hAnsi="Leelawadee UI" w:eastAsia="Leelawadee UI" w:cs="Leelawadee UI"/>
        </w:rPr>
        <w:t>ដែលនាំទៅឯការលើកតម្កើង។</w:t>
      </w:r>
      <w:r>
        <w:rPr>
          <w:rFonts w:ascii="Times New Roman" w:hAnsi="Times New Roman" w:eastAsia="Times New Roman" w:cs="Times New Roman"/>
        </w:rPr>
        <w:t xml:space="preserve"> «</w:t>
      </w:r>
      <w:r>
        <w:rPr>
          <w:rFonts w:ascii="Leelawadee UI" w:hAnsi="Leelawadee UI" w:eastAsia="Leelawadee UI" w:cs="Leelawadee UI"/>
        </w:rPr>
        <w:t>ការសម្រាក</w:t>
      </w:r>
      <w:r>
        <w:rPr>
          <w:rFonts w:ascii="Times New Roman" w:hAnsi="Times New Roman" w:eastAsia="Times New Roman" w:cs="Times New Roman"/>
        </w:rPr>
        <w:t xml:space="preserve">» </w:t>
      </w:r>
      <w:r>
        <w:rPr>
          <w:rFonts w:ascii="Leelawadee UI" w:hAnsi="Leelawadee UI" w:eastAsia="Leelawadee UI" w:cs="Leelawadee UI"/>
        </w:rPr>
        <w:t>គឺជាសាររបស់ទេវតាទីបី</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ដូចដែលត្រូវបានតំណាងថាជា</w:t>
      </w:r>
      <w:r>
        <w:rPr>
          <w:rFonts w:ascii="Times New Roman" w:hAnsi="Times New Roman" w:eastAsia="Times New Roman" w:cs="Times New Roman"/>
        </w:rPr>
        <w:t xml:space="preserve"> «</w:t>
      </w:r>
      <w:r>
        <w:rPr>
          <w:rFonts w:ascii="Leelawadee UI" w:hAnsi="Leelawadee UI" w:eastAsia="Leelawadee UI" w:cs="Leelawadee UI"/>
        </w:rPr>
        <w:t>ការរាប់ជាសុចរិតដោយសេចក្តីជំនឿក្នុងសេចក្តីពិត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ដោយហេតុនេះ</w:t>
      </w:r>
      <w:r>
        <w:rPr>
          <w:rFonts w:ascii="Times New Roman" w:hAnsi="Times New Roman" w:eastAsia="Times New Roman" w:cs="Times New Roman"/>
        </w:rPr>
        <w:t xml:space="preserve"> </w:t>
      </w:r>
      <w:r>
        <w:rPr>
          <w:rFonts w:ascii="Leelawadee UI" w:hAnsi="Leelawadee UI" w:eastAsia="Leelawadee UI" w:cs="Leelawadee UI"/>
        </w:rPr>
        <w:t>កាដែសបានចង្អុលទៅកាន់ឆ្នាំ</w:t>
      </w:r>
      <w:r>
        <w:rPr>
          <w:rFonts w:ascii="Times New Roman" w:hAnsi="Times New Roman" w:eastAsia="Times New Roman" w:cs="Times New Roman"/>
        </w:rPr>
        <w:t xml:space="preserve"> 1888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La première Kadès identifie le message du « repos », qui est le message de « l’Évangile ». L’Évangile éternel est « l’œuvre de Christ consistant à introduire un processus d’épreuve en trois volets, lequel développe puis manifeste deux classes d’adorateurs ». Le message de l’Évangile éternel du « repos » à la première Kadès représente le message en trois volets de l’Évangile éternel, lequel est régi par l’œuvre en trois volets du Saint-Esprit, qui convainc de péché, de justice et de jugement. Ces trois étapes sont les trois mêmes étapes d’épreuve dans l’épreuve de la manne !</w:t>
      </w:r>
    </w:p>
    <w:p>
      <w:pPr>
        <w:pStyle w:val="ArticleBody"/>
        <w:jc w:val="left"/>
      </w:pPr>
      <w:r>
        <w:rPr>
          <w:rFonts w:ascii="Times New Roman" w:hAnsi="Times New Roman" w:eastAsia="Times New Roman" w:cs="Times New Roman"/>
        </w:rPr>
        <w:t>Les dix épreuves commencent par un processus d’épreuve en trois volets, mettant l’accent sur la Loi de Dieu, le sabbat et la responsabilité de l’humanité de manger et de digérer le message de Dieu. La première des dix épreuves était triple, tout comme la dixième. La première épreuve met en œuvre la manne comme symbole du Pain du Ciel, exaltant le sabbat du septième jour. La dernière épreuve met en œuvre le « repos » comme symbole du processus final d’épreuve de la pluie de l’arrière-saison, qui atteint son point culminant lors de la loi du dimanche, où ceux qui représentent le Pain du Ciel sont élevés comme un étendard du sabbat.</w:t>
      </w:r>
    </w:p>
    <w:p>
      <w:pPr>
        <w:pStyle w:val="ArticleBody"/>
        <w:jc w:val="left"/>
      </w:pPr>
      <w:r>
        <w:rPr>
          <w:rFonts w:ascii="Times New Roman" w:hAnsi="Times New Roman" w:eastAsia="Times New Roman" w:cs="Times New Roman"/>
        </w:rPr>
        <w:t>Le commencement des dix épreuves, tout comme l’achèvement des dix épreuves, met l’accent sur le sabbat et sur le message de l’Évangile qui y est associé, lequel est l’Évangile éternel du troisième ange. Le premier Kadès est l’oméga des dix épreuves ; ainsi, l’alpha des dix épreuves doit posséder les mêmes caractéristiques. Kadès représentait 1863, lorsque le Seigneur avait désiré achever Son œuvre et ramener Son peuple chez lui, mais l’entrée dans la Terre promise fut retardée.</w:t>
      </w:r>
    </w:p>
    <w:p>
      <w:pPr>
        <w:pStyle w:val="ArticleScripture"/>
        <w:jc w:val="left"/>
      </w:pPr>
      <w:r>
        <w:rPr>
          <w:rFonts w:ascii="Times New Roman" w:hAnsi="Times New Roman" w:eastAsia="Times New Roman" w:cs="Times New Roman"/>
        </w:rPr>
        <w:t>« Si nous lisons les passages suivants de l’Écriture, nous verrons comment Dieu considérait l’ancien Israël : »</w:t>
      </w:r>
    </w:p>
    <w:p>
      <w:pPr>
        <w:pStyle w:val="ArticleScripture"/>
        <w:jc w:val="left"/>
      </w:pPr>
      <w:r>
        <w:rPr>
          <w:rFonts w:ascii="Times New Roman" w:hAnsi="Times New Roman" w:eastAsia="Times New Roman" w:cs="Times New Roman"/>
        </w:rPr>
        <w:t>«Car l’Éternel s’est choisi Jacob, Israël pour son trésor particulier.» Psaume 135:4.</w:t>
      </w:r>
    </w:p>
    <w:p>
      <w:pPr>
        <w:pStyle w:val="ArticleScripture"/>
        <w:jc w:val="left"/>
      </w:pPr>
      <w:r>
        <w:rPr>
          <w:rFonts w:ascii="Times New Roman" w:hAnsi="Times New Roman" w:eastAsia="Times New Roman" w:cs="Times New Roman"/>
        </w:rPr>
        <w:t>«Car tu es un peuple saint pour l’Éternel, ton Dieu, et l’Éternel t’a choisi pour être un peuple qui lui appartienne en propre, au-dessus de toutes les nations qui sont sur la terre.» Deutéronome 14:2.</w:t>
      </w:r>
    </w:p>
    <w:p>
      <w:pPr>
        <w:pStyle w:val="ArticleScripture"/>
        <w:jc w:val="left"/>
      </w:pPr>
      <w:r>
        <w:rPr>
          <w:rFonts w:ascii="Times New Roman" w:hAnsi="Times New Roman" w:eastAsia="Times New Roman" w:cs="Times New Roman"/>
        </w:rPr>
        <w:t>“‘Car tu es un peuple saint consacré à l’Éternel, ton Dieu : l’Éternel, ton Dieu, t’a choisi pour que tu sois un peuple qui lui appartienne en propre, au-dessus de tous les peuples qui sont sur la face de la terre. Ce n’est point parce que vous étiez plus nombreux que tous les peuples que l’Éternel s’est attaché à vous et vous a choisis ; car vous étiez le moindre de tous les peuples.’ Deutéronome 7:6, 7.</w:t>
      </w:r>
    </w:p>
    <w:p>
      <w:pPr>
        <w:pStyle w:val="ArticleScripture"/>
        <w:jc w:val="left"/>
      </w:pPr>
      <w:r>
        <w:rPr>
          <w:rFonts w:ascii="Times New Roman" w:hAnsi="Times New Roman" w:eastAsia="Times New Roman" w:cs="Times New Roman"/>
        </w:rPr>
        <w:t>«Car à quoi reconnaîtra-t-on ici que moi et Ton peuple avons trouvé grâce à Tes yeux? N’est-ce pas en ce que Tu marches avec nous? Ainsi nous serons mis à part, moi et Ton peuple, de tous les peuples qui sont sur la face de la terre.» Exode 33:16.</w:t>
      </w:r>
    </w:p>
    <w:p>
      <w:pPr>
        <w:pStyle w:val="ArticleScripture"/>
        <w:jc w:val="left"/>
      </w:pPr>
      <w:r>
        <w:rPr>
          <w:rFonts w:ascii="Times New Roman" w:hAnsi="Times New Roman" w:eastAsia="Times New Roman" w:cs="Times New Roman"/>
        </w:rPr>
        <w:t>« Combien souvent l’ancien Israël se rebella, et combien souvent il fut frappé de jugements, et des milliers furent mis à mort, parce qu’ils ne voulaient pas écouter les commandements de Dieu qui les avait choisis ! L’Israël de Dieu en ces derniers jours est constamment en danger de se mêler au monde et de perdre tout signe distinctif attestant qu’il est le peuple choisi de Dieu. Relisez Tite 2:13–15. Nous sommes ici amenés jusqu’aux derniers jours, lorsque Dieu se purifie un peuple particulier. Le provoquerons-nous comme le fit l’ancien Israël ? Attirerons-nous sa colère sur nous en nous éloignant de lui, en nous mêlant au monde, et en suivant les abominations des nations qui nous entourent ? » Témoignages, volume 1, 282, 283.</w:t>
      </w:r>
    </w:p>
    <w:p>
      <w:pPr>
        <w:pStyle w:val="ArticleBody"/>
        <w:jc w:val="left"/>
      </w:pPr>
      <w:r>
        <w:rPr>
          <w:rFonts w:ascii="Times New Roman" w:hAnsi="Times New Roman" w:eastAsia="Times New Roman" w:cs="Times New Roman"/>
        </w:rPr>
        <w:t>Sœur White demande : « Le provoquerons-nous comme l’a fait l’ancien Israël ? » Nous le provoquons en nous mêlant au monde, lequel est symbolisé par l’Égypte, précisément le lieu vers lequel les rebelles à Kadès cherchèrent un chef pour les y ramener. En 1863, le désir de retourner en Égypte et le choix d’un nouveau chef sont présentés par l’Inspiration comme le désir de s’associer au monde.</w:t>
      </w:r>
    </w:p>
    <w:p>
      <w:pPr>
        <w:pStyle w:val="ArticleBody"/>
        <w:jc w:val="left"/>
      </w:pPr>
      <w:r>
        <w:rPr>
          <w:rFonts w:ascii="Times New Roman" w:hAnsi="Times New Roman" w:eastAsia="Times New Roman" w:cs="Times New Roman"/>
        </w:rPr>
        <w:t>Le passage que nous examinons maintenant était précédé du commentaire de sœur White sur l’ancien Israël n’entrant pas dans le repos. Dans le contexte de leur rébellion continuelle, elle exposa les versets qui montrent comment Dieu désirait être en relation avec Son épouse, mais Son épouse refusa. Le passage suivant introduit ce que nous venons de lire.</w:t>
      </w:r>
    </w:p>
    <w:p>
      <w:pPr>
        <w:pStyle w:val="ArticleBody"/>
        <w:jc w:val="left"/>
      </w:pPr>
      <w:r>
        <w:rPr>
          <w:rFonts w:ascii="Times New Roman" w:hAnsi="Times New Roman" w:eastAsia="Times New Roman" w:cs="Times New Roman"/>
        </w:rPr>
        <w:t>Dans le passage qu’elle rapporte, « Dieu exigeait de Son peuple qu’il mette sa confiance en Lui seul. Il ne souhaitait pas qu’il reçût de l’aide de ceux qui ne Le servaient pas. » En 1863, l’adventisme millérite laodicéen forma une alliance avec le gouvernement des États-Unis afin de soutenir ses efforts pour empêcher que ses jeunes gens ne soient enrôlés dans la guerre la plus meurtrière de l’histoire américaine.</w:t>
      </w:r>
    </w:p>
    <w:p>
      <w:pPr>
        <w:pStyle w:val="ArticleScripture"/>
        <w:jc w:val="left"/>
      </w:pPr>
      <w:r>
        <w:rPr>
          <w:rFonts w:ascii="Times New Roman" w:hAnsi="Times New Roman" w:eastAsia="Times New Roman" w:cs="Times New Roman"/>
        </w:rPr>
        <w:t>« Ici, nous lisons les avertissements que Dieu adressa à l’ancien Israël. Ce n’était pas son bon plaisir qu’ils errassent si longtemps dans le désert ; il les aurait aussitôt conduits dans la Terre promise, s’ils s’étaient soumis et s’ils avaient aimé se laisser conduire par Lui ; mais, parce qu’ils l’affligèrent si souvent dans le désert, il jura dans sa colère qu’ils n’entreraient pas dans son repos, à l’exception de deux hommes qui le suivirent pleinement. Dieu exigeait de son peuple qu’il mît sa confiance en Lui seul. Il ne voulait pas qu’il reçût du secours de ceux qui ne le servaient pas. »</w:t>
      </w:r>
    </w:p>
    <w:p>
      <w:pPr>
        <w:pStyle w:val="ArticleScripture"/>
        <w:jc w:val="left"/>
      </w:pP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एज्रा</w:t>
      </w:r>
      <w:r>
        <w:rPr>
          <w:rFonts w:ascii="Times New Roman" w:hAnsi="Times New Roman" w:eastAsia="Times New Roman" w:cs="Times New Roman"/>
        </w:rPr>
        <w:t xml:space="preserve"> 4:1–5 </w:t>
      </w:r>
      <w:r>
        <w:rPr>
          <w:rFonts w:ascii="Nirmala UI" w:hAnsi="Nirmala UI" w:eastAsia="Nirmala UI" w:cs="Nirmala UI"/>
        </w:rPr>
        <w:t>पढ़िए</w:t>
      </w:r>
      <w:r>
        <w:rPr>
          <w:rFonts w:ascii="Times New Roman" w:hAnsi="Times New Roman" w:eastAsia="Times New Roman" w:cs="Times New Roman"/>
        </w:rPr>
        <w:t>: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बिन्यामीन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बन्दुआई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जरुब्बाबेल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एसर्हद्दोन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जरुब्बाबेल</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हमसे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बनाएँगे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घबराया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निष्फल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मन्त्रियों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એઝરા</w:t>
      </w:r>
      <w:r>
        <w:rPr>
          <w:rFonts w:ascii="Times New Roman" w:hAnsi="Times New Roman" w:eastAsia="Times New Roman" w:cs="Times New Roman"/>
        </w:rPr>
        <w:t xml:space="preserve"> 8:21–23: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અહાવા</w:t>
      </w:r>
      <w:r>
        <w:rPr>
          <w:rFonts w:ascii="Times New Roman" w:hAnsi="Times New Roman" w:eastAsia="Times New Roman" w:cs="Times New Roman"/>
        </w:rPr>
        <w:t xml:space="preserve"> </w:t>
      </w:r>
      <w:r>
        <w:rPr>
          <w:rFonts w:ascii="Nirmala UI" w:hAnsi="Nirmala UI" w:eastAsia="Nirmala UI" w:cs="Nirmala UI"/>
        </w:rPr>
        <w:t>નદી</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ઉપવાસ</w:t>
      </w:r>
      <w:r>
        <w:rPr>
          <w:rFonts w:ascii="Times New Roman" w:hAnsi="Times New Roman" w:eastAsia="Times New Roman" w:cs="Times New Roman"/>
        </w:rPr>
        <w:t xml:space="preserve"> </w:t>
      </w:r>
      <w:r>
        <w:rPr>
          <w:rFonts w:ascii="Nirmala UI" w:hAnsi="Nirmala UI" w:eastAsia="Nirmala UI" w:cs="Nirmala UI"/>
        </w:rPr>
        <w:t>જાહેર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નમ્ર</w:t>
      </w:r>
      <w:r>
        <w:rPr>
          <w:rFonts w:ascii="Times New Roman" w:hAnsi="Times New Roman" w:eastAsia="Times New Roman" w:cs="Times New Roman"/>
        </w:rPr>
        <w:t xml:space="preserve"> </w:t>
      </w:r>
      <w:r>
        <w:rPr>
          <w:rFonts w:ascii="Nirmala UI" w:hAnsi="Nirmala UI" w:eastAsia="Nirmala UI" w:cs="Nirmala UI"/>
        </w:rPr>
        <w:t>કરીએ</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નાનાં</w:t>
      </w:r>
      <w:r>
        <w:rPr>
          <w:rFonts w:ascii="Times New Roman" w:hAnsi="Times New Roman" w:eastAsia="Times New Roman" w:cs="Times New Roman"/>
        </w:rPr>
        <w:t xml:space="preserve"> </w:t>
      </w:r>
      <w:r>
        <w:rPr>
          <w:rFonts w:ascii="Nirmala UI" w:hAnsi="Nirmala UI" w:eastAsia="Nirmala UI" w:cs="Nirmala UI"/>
        </w:rPr>
        <w:t>બાળકો</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સંપત્તિ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પાસેથી</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માંગીએ</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માર્ગમાં</w:t>
      </w:r>
      <w:r>
        <w:rPr>
          <w:rFonts w:ascii="Times New Roman" w:hAnsi="Times New Roman" w:eastAsia="Times New Roman" w:cs="Times New Roman"/>
        </w:rPr>
        <w:t xml:space="preserve"> </w:t>
      </w:r>
      <w:r>
        <w:rPr>
          <w:rFonts w:ascii="Nirmala UI" w:hAnsi="Nirmala UI" w:eastAsia="Nirmala UI" w:cs="Nirmala UI"/>
        </w:rPr>
        <w:t>શત્રુ</w:t>
      </w:r>
      <w:r>
        <w:rPr>
          <w:rFonts w:ascii="Times New Roman" w:hAnsi="Times New Roman" w:eastAsia="Times New Roman" w:cs="Times New Roman"/>
        </w:rPr>
        <w:t xml:space="preserve"> </w:t>
      </w:r>
      <w:r>
        <w:rPr>
          <w:rFonts w:ascii="Nirmala UI" w:hAnsi="Nirmala UI" w:eastAsia="Nirmala UI" w:cs="Nirmala UI"/>
        </w:rPr>
        <w:t>સામે</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સહાય</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સૈનિકો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ઘોડેસવારોની</w:t>
      </w:r>
      <w:r>
        <w:rPr>
          <w:rFonts w:ascii="Times New Roman" w:hAnsi="Times New Roman" w:eastAsia="Times New Roman" w:cs="Times New Roman"/>
        </w:rPr>
        <w:t xml:space="preserve"> </w:t>
      </w:r>
      <w:r>
        <w:rPr>
          <w:rFonts w:ascii="Nirmala UI" w:hAnsi="Nirmala UI" w:eastAsia="Nirmala UI" w:cs="Nirmala UI"/>
        </w:rPr>
        <w:t>ટુકડી</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માંગતાં</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લાજ</w:t>
      </w:r>
      <w:r>
        <w:rPr>
          <w:rFonts w:ascii="Times New Roman" w:hAnsi="Times New Roman" w:eastAsia="Times New Roman" w:cs="Times New Roman"/>
        </w:rPr>
        <w:t xml:space="preserve"> </w:t>
      </w:r>
      <w:r>
        <w:rPr>
          <w:rFonts w:ascii="Nirmala UI" w:hAnsi="Nirmala UI" w:eastAsia="Nirmala UI" w:cs="Nirmala UI"/>
        </w:rPr>
        <w:t>લાગી</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ચૂક્યાં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શોધનાર</w:t>
      </w:r>
      <w:r>
        <w:rPr>
          <w:rFonts w:ascii="Times New Roman" w:hAnsi="Times New Roman" w:eastAsia="Times New Roman" w:cs="Times New Roman"/>
        </w:rPr>
        <w:t xml:space="preserve"> </w:t>
      </w:r>
      <w:r>
        <w:rPr>
          <w:rFonts w:ascii="Nirmala UI" w:hAnsi="Nirmala UI" w:eastAsia="Nirmala UI" w:cs="Nirmala UI"/>
        </w:rPr>
        <w:t>સૌના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બળ</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ક્રોધ</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ત્યજનાર</w:t>
      </w:r>
      <w:r>
        <w:rPr>
          <w:rFonts w:ascii="Times New Roman" w:hAnsi="Times New Roman" w:eastAsia="Times New Roman" w:cs="Times New Roman"/>
        </w:rPr>
        <w:t xml:space="preserve"> </w:t>
      </w:r>
      <w:r>
        <w:rPr>
          <w:rFonts w:ascii="Nirmala UI" w:hAnsi="Nirmala UI" w:eastAsia="Nirmala UI" w:cs="Nirmala UI"/>
        </w:rPr>
        <w:t>સૌની</w:t>
      </w:r>
      <w:r>
        <w:rPr>
          <w:rFonts w:ascii="Times New Roman" w:hAnsi="Times New Roman" w:eastAsia="Times New Roman" w:cs="Times New Roman"/>
        </w:rPr>
        <w:t xml:space="preserve"> </w:t>
      </w:r>
      <w:r>
        <w:rPr>
          <w:rFonts w:ascii="Nirmala UI" w:hAnsi="Nirmala UI" w:eastAsia="Nirmala UI" w:cs="Nirmala UI"/>
        </w:rPr>
        <w:t>વિરુદ્ધ</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ઉપવાસ</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બાબત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વિનવ્યો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વિનંતિ</w:t>
      </w:r>
      <w:r>
        <w:rPr>
          <w:rFonts w:ascii="Times New Roman" w:hAnsi="Times New Roman" w:eastAsia="Times New Roman" w:cs="Times New Roman"/>
        </w:rPr>
        <w:t xml:space="preserve"> </w:t>
      </w:r>
      <w:r>
        <w:rPr>
          <w:rFonts w:ascii="Nirmala UI" w:hAnsi="Nirmala UI" w:eastAsia="Nirmala UI" w:cs="Nirmala UI"/>
        </w:rPr>
        <w:t>સાંભળી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“Mprofta sy ireto razambe ireto dia tsy nihevitra ny vahoakan’ny tany ho mpivavaka amin’Andriamanitra marina; ary na dia nilaza ho sakaiza aza ireo sady naniry hanampy azy, dia tsy sahy niray taminy tamin’ny zavatra na inona na inona mikasika ny fanompoana Azy izy ireo. Rehefa niakatra ho any Jerosalema mba hanorina ny tempolin’Andriamanitra sy hampody amin’ny laoniny ny fanompoana Azy izy, dia tsy nangataka fanampiana tamin’ny mpanjaka mba hanohana azy teny an-dalana, fa tamin’ny fifadian-kanina sy ny vavaka no nitadiavany ny Tompo mba hahazoany fanampiana. Nino izy fa Andriamanitra no hiaro sy hampandroso ny mpanompony amin’ny ezaka ataony hanompo Azy. Ny Mpahary ny zavatra rehetra dia tsy mila ny fanampian’ny fahavalony mba hampiorina ny fanompoana Azy. Tsy mangataka ny fanatitra avy amin’ny faharatsiana Izy, ary tsy manaiky ny fanatitry ny olona izay manana andriamani-kafa eo anatrehan’i Jehovah.”</w:t>
      </w:r>
    </w:p>
    <w:p>
      <w:pPr>
        <w:pStyle w:val="ArticleScripture"/>
        <w:jc w:val="left"/>
      </w:pPr>
      <w:r>
        <w:rPr>
          <w:rFonts w:ascii="Times New Roman" w:hAnsi="Times New Roman" w:eastAsia="Times New Roman" w:cs="Times New Roman"/>
        </w:rPr>
        <w:t>“Nous entendons souvent cette remarque : ‘Vous êtes trop exclusifs.’ En tant que peuple, nous consentirions à n’importe quel sacrifice pour sauver des âmes, ou pour les conduire à la vérité. Mais nous n’osons pas nous unir à eux, aimer les choses qu’ils aiment, ni entretenir une amitié avec le monde, car nous serions alors en inimitié avec Dieu.” Testimonies, volume 1, 281, 282.</w:t>
      </w:r>
    </w:p>
    <w:p>
      <w:pPr>
        <w:pStyle w:val="ArticleBody"/>
        <w:jc w:val="left"/>
      </w:pPr>
      <w:r>
        <w:rPr>
          <w:rFonts w:ascii="Times New Roman" w:hAnsi="Times New Roman" w:eastAsia="Times New Roman" w:cs="Times New Roman"/>
        </w:rPr>
        <w:t>Dieu tout-puissant.” En 1863, le mouvement de l’adventisme millérite laodicéen devint une Église et forma une alliance avec la puissance qui imposerait l’observance du dimanche à la nation, puis au monde entier.</w:t>
      </w:r>
    </w:p>
    <w:p>
      <w:pPr>
        <w:pStyle w:val="ArticleBody"/>
        <w:jc w:val="left"/>
      </w:pPr>
      <w:r>
        <w:rPr>
          <w:rFonts w:ascii="Leelawadee UI" w:hAnsi="Leelawadee UI" w:eastAsia="Leelawadee UI" w:cs="Leelawadee UI"/>
        </w:rPr>
        <w:t>ในบทความถัดไป</w:t>
      </w:r>
      <w:r>
        <w:rPr>
          <w:rFonts w:ascii="Times New Roman" w:hAnsi="Times New Roman" w:eastAsia="Times New Roman" w:cs="Times New Roman"/>
        </w:rPr>
        <w:t xml:space="preserve"> </w:t>
      </w:r>
      <w:r>
        <w:rPr>
          <w:rFonts w:ascii="Leelawadee UI" w:hAnsi="Leelawadee UI" w:eastAsia="Leelawadee UI" w:cs="Leelawadee UI"/>
        </w:rPr>
        <w:t>เราจะดำเนินการพิจารณาแนวคำพยากรณ์ที่นำไปสู่ปี</w:t>
      </w:r>
      <w:r>
        <w:rPr>
          <w:rFonts w:ascii="Times New Roman" w:hAnsi="Times New Roman" w:eastAsia="Times New Roman" w:cs="Times New Roman"/>
        </w:rPr>
        <w:t xml:space="preserve"> 1863 </w:t>
      </w:r>
      <w:r>
        <w:rPr>
          <w:rFonts w:ascii="Leelawadee UI" w:hAnsi="Leelawadee UI" w:eastAsia="Leelawadee UI" w:cs="Leelawadee UI"/>
        </w:rPr>
        <w:t>ต่อไป</w:t>
      </w:r>
      <w:r>
        <w:rPr>
          <w:rFonts w:ascii="Times New Roman" w:hAnsi="Times New Roman" w:eastAsia="Times New Roman" w:cs="Times New Roman"/>
        </w:rPr>
        <w:t xml:space="preserve"> </w:t>
      </w:r>
      <w:r>
        <w:rPr>
          <w:rFonts w:ascii="Leelawadee UI" w:hAnsi="Leelawadee UI" w:eastAsia="Leelawadee UI" w:cs="Leelawadee UI"/>
        </w:rPr>
        <w:t>ซึ่งเป็นศิลายอดแห่งช่วงเวลาเชิงพยากรณ์จากปี</w:t>
      </w:r>
      <w:r>
        <w:rPr>
          <w:rFonts w:ascii="Times New Roman" w:hAnsi="Times New Roman" w:eastAsia="Times New Roman" w:cs="Times New Roman"/>
        </w:rPr>
        <w:t xml:space="preserve"> 1844 </w:t>
      </w:r>
      <w:r>
        <w:rPr>
          <w:rFonts w:ascii="Leelawadee UI" w:hAnsi="Leelawadee UI" w:eastAsia="Leelawadee UI" w:cs="Leelawadee UI"/>
        </w:rPr>
        <w:t>ถึงปี</w:t>
      </w:r>
      <w:r>
        <w:rPr>
          <w:rFonts w:ascii="Times New Roman" w:hAnsi="Times New Roman" w:eastAsia="Times New Roman" w:cs="Times New Roman"/>
        </w:rPr>
        <w:t xml:space="preserve"> 1863</w:t>
      </w:r>
    </w:p>
    <w:p>
      <w:pPr>
        <w:pStyle w:val="ArticleScripture"/>
        <w:jc w:val="left"/>
      </w:pPr>
      <w:r>
        <w:rPr>
          <w:rFonts w:ascii="Microsoft YaHei" w:hAnsi="Microsoft YaHei" w:eastAsia="Microsoft YaHei" w:cs="Microsoft YaHei"/>
        </w:rPr>
        <w:t>那个已经有的</w:t>
      </w:r>
      <w:r>
        <w:rPr>
          <w:rFonts w:ascii="Times New Roman" w:hAnsi="Times New Roman" w:eastAsia="Times New Roman" w:cs="Times New Roman"/>
        </w:rPr>
        <w:t>,</w:t>
      </w:r>
      <w:r>
        <w:rPr>
          <w:rFonts w:ascii="Microsoft YaHei" w:hAnsi="Microsoft YaHei" w:eastAsia="Microsoft YaHei" w:cs="Microsoft YaHei"/>
        </w:rPr>
        <w:t>后来必再有</w:t>
      </w:r>
      <w:r>
        <w:rPr>
          <w:rFonts w:ascii="Times New Roman" w:hAnsi="Times New Roman" w:eastAsia="Times New Roman" w:cs="Times New Roman"/>
        </w:rPr>
        <w:t>;</w:t>
      </w:r>
      <w:r>
        <w:rPr>
          <w:rFonts w:ascii="Microsoft YaHei" w:hAnsi="Microsoft YaHei" w:eastAsia="Microsoft YaHei" w:cs="Microsoft YaHei"/>
        </w:rPr>
        <w:t>那个已经作的</w:t>
      </w:r>
      <w:r>
        <w:rPr>
          <w:rFonts w:ascii="Times New Roman" w:hAnsi="Times New Roman" w:eastAsia="Times New Roman" w:cs="Times New Roman"/>
        </w:rPr>
        <w:t>,</w:t>
      </w:r>
      <w:r>
        <w:rPr>
          <w:rFonts w:ascii="Microsoft YaHei" w:hAnsi="Microsoft YaHei" w:eastAsia="Microsoft YaHei" w:cs="Microsoft YaHei"/>
        </w:rPr>
        <w:t>后来必再作</w:t>
      </w:r>
      <w:r>
        <w:rPr>
          <w:rFonts w:ascii="Times New Roman" w:hAnsi="Times New Roman" w:eastAsia="Times New Roman" w:cs="Times New Roman"/>
        </w:rPr>
        <w:t>;</w:t>
      </w:r>
      <w:r>
        <w:rPr>
          <w:rFonts w:ascii="Microsoft YaHei" w:hAnsi="Microsoft YaHei" w:eastAsia="Microsoft YaHei" w:cs="Microsoft YaHei"/>
        </w:rPr>
        <w:t>日光之下并无新事</w:t>
      </w:r>
      <w:r>
        <w:rPr>
          <w:rFonts w:ascii="Times New Roman" w:hAnsi="Times New Roman" w:eastAsia="Times New Roman" w:cs="Times New Roman"/>
        </w:rPr>
        <w:t>.</w:t>
      </w:r>
      <w:r>
        <w:rPr>
          <w:rFonts w:ascii="Microsoft YaHei" w:hAnsi="Microsoft YaHei" w:eastAsia="Microsoft YaHei" w:cs="Microsoft YaHei"/>
        </w:rPr>
        <w:t>岂有一件事人能指着说：</w:t>
      </w:r>
      <w:r>
        <w:rPr>
          <w:rFonts w:ascii="Times New Roman" w:hAnsi="Times New Roman" w:eastAsia="Times New Roman" w:cs="Times New Roman"/>
        </w:rPr>
        <w:t>“</w:t>
      </w:r>
      <w:r>
        <w:rPr>
          <w:rFonts w:ascii="Microsoft YaHei" w:hAnsi="Microsoft YaHei" w:eastAsia="Microsoft YaHei" w:cs="Microsoft YaHei"/>
        </w:rPr>
        <w:t>看哪</w:t>
      </w:r>
      <w:r>
        <w:rPr>
          <w:rFonts w:ascii="Times New Roman" w:hAnsi="Times New Roman" w:eastAsia="Times New Roman" w:cs="Times New Roman"/>
        </w:rPr>
        <w:t>,</w:t>
      </w:r>
      <w:r>
        <w:rPr>
          <w:rFonts w:ascii="Microsoft YaHei" w:hAnsi="Microsoft YaHei" w:eastAsia="Microsoft YaHei" w:cs="Microsoft YaHei"/>
        </w:rPr>
        <w:t>这是新的</w:t>
      </w:r>
      <w:r>
        <w:rPr>
          <w:rFonts w:ascii="Times New Roman" w:hAnsi="Times New Roman" w:eastAsia="Times New Roman" w:cs="Times New Roman"/>
        </w:rPr>
        <w:t>”</w:t>
      </w:r>
      <w:r>
        <w:rPr>
          <w:rFonts w:ascii="Microsoft YaHei" w:hAnsi="Microsoft YaHei" w:eastAsia="Microsoft YaHei" w:cs="Microsoft YaHei"/>
        </w:rPr>
        <w:t>？哪知</w:t>
      </w:r>
      <w:r>
        <w:rPr>
          <w:rFonts w:ascii="Times New Roman" w:hAnsi="Times New Roman" w:eastAsia="Times New Roman" w:cs="Times New Roman"/>
        </w:rPr>
        <w:t>,</w:t>
      </w:r>
      <w:r>
        <w:rPr>
          <w:rFonts w:ascii="Microsoft YaHei" w:hAnsi="Microsoft YaHei" w:eastAsia="Microsoft YaHei" w:cs="Microsoft YaHei"/>
        </w:rPr>
        <w:t>在我们以前的世代</w:t>
      </w:r>
      <w:r>
        <w:rPr>
          <w:rFonts w:ascii="Times New Roman" w:hAnsi="Times New Roman" w:eastAsia="Times New Roman" w:cs="Times New Roman"/>
        </w:rPr>
        <w:t>,</w:t>
      </w:r>
      <w:r>
        <w:rPr>
          <w:rFonts w:ascii="Microsoft YaHei" w:hAnsi="Microsoft YaHei" w:eastAsia="Microsoft YaHei" w:cs="Microsoft YaHei"/>
        </w:rPr>
        <w:t>早已有了</w:t>
      </w:r>
      <w:r>
        <w:rPr>
          <w:rFonts w:ascii="Times New Roman" w:hAnsi="Times New Roman" w:eastAsia="Times New Roman" w:cs="Times New Roman"/>
        </w:rPr>
        <w:t>.</w:t>
      </w:r>
      <w:r>
        <w:rPr>
          <w:rFonts w:ascii="Microsoft YaHei" w:hAnsi="Microsoft YaHei" w:eastAsia="Microsoft YaHei" w:cs="Microsoft YaHei"/>
        </w:rPr>
        <w:t>我知道</w:t>
      </w:r>
      <w:r>
        <w:rPr>
          <w:rFonts w:ascii="Times New Roman" w:hAnsi="Times New Roman" w:eastAsia="Times New Roman" w:cs="Times New Roman"/>
        </w:rPr>
        <w:t>,</w:t>
      </w:r>
      <w:r>
        <w:rPr>
          <w:rFonts w:ascii="Microsoft YaHei" w:hAnsi="Microsoft YaHei" w:eastAsia="Microsoft YaHei" w:cs="Microsoft YaHei"/>
        </w:rPr>
        <w:t>神一切所作的都必存到永远</w:t>
      </w:r>
      <w:r>
        <w:rPr>
          <w:rFonts w:ascii="Times New Roman" w:hAnsi="Times New Roman" w:eastAsia="Times New Roman" w:cs="Times New Roman"/>
        </w:rPr>
        <w:t>;</w:t>
      </w:r>
      <w:r>
        <w:rPr>
          <w:rFonts w:ascii="Microsoft YaHei" w:hAnsi="Microsoft YaHei" w:eastAsia="Microsoft YaHei" w:cs="Microsoft YaHei"/>
        </w:rPr>
        <w:t>无所增添</w:t>
      </w:r>
      <w:r>
        <w:rPr>
          <w:rFonts w:ascii="Times New Roman" w:hAnsi="Times New Roman" w:eastAsia="Times New Roman" w:cs="Times New Roman"/>
        </w:rPr>
        <w:t>,</w:t>
      </w:r>
      <w:r>
        <w:rPr>
          <w:rFonts w:ascii="Microsoft YaHei" w:hAnsi="Microsoft YaHei" w:eastAsia="Microsoft YaHei" w:cs="Microsoft YaHei"/>
        </w:rPr>
        <w:t>也无所减少</w:t>
      </w:r>
      <w:r>
        <w:rPr>
          <w:rFonts w:ascii="Times New Roman" w:hAnsi="Times New Roman" w:eastAsia="Times New Roman" w:cs="Times New Roman"/>
        </w:rPr>
        <w:t>;</w:t>
      </w:r>
      <w:r>
        <w:rPr>
          <w:rFonts w:ascii="Microsoft YaHei" w:hAnsi="Microsoft YaHei" w:eastAsia="Microsoft YaHei" w:cs="Microsoft YaHei"/>
        </w:rPr>
        <w:t>神这样行</w:t>
      </w:r>
      <w:r>
        <w:rPr>
          <w:rFonts w:ascii="Times New Roman" w:hAnsi="Times New Roman" w:eastAsia="Times New Roman" w:cs="Times New Roman"/>
        </w:rPr>
        <w:t>,</w:t>
      </w:r>
      <w:r>
        <w:rPr>
          <w:rFonts w:ascii="Microsoft YaHei" w:hAnsi="Microsoft YaHei" w:eastAsia="Microsoft YaHei" w:cs="Microsoft YaHei"/>
        </w:rPr>
        <w:t>是要人在他面前存敬畏的心</w:t>
      </w:r>
      <w:r>
        <w:rPr>
          <w:rFonts w:ascii="Times New Roman" w:hAnsi="Times New Roman" w:eastAsia="Times New Roman" w:cs="Times New Roman"/>
        </w:rPr>
        <w:t>.</w:t>
      </w:r>
      <w:r>
        <w:rPr>
          <w:rFonts w:ascii="Microsoft YaHei" w:hAnsi="Microsoft YaHei" w:eastAsia="Microsoft YaHei" w:cs="Microsoft YaHei"/>
        </w:rPr>
        <w:t>现今所有的</w:t>
      </w:r>
      <w:r>
        <w:rPr>
          <w:rFonts w:ascii="Times New Roman" w:hAnsi="Times New Roman" w:eastAsia="Times New Roman" w:cs="Times New Roman"/>
        </w:rPr>
        <w:t>,</w:t>
      </w:r>
      <w:r>
        <w:rPr>
          <w:rFonts w:ascii="Microsoft YaHei" w:hAnsi="Microsoft YaHei" w:eastAsia="Microsoft YaHei" w:cs="Microsoft YaHei"/>
        </w:rPr>
        <w:t>先前已有</w:t>
      </w:r>
      <w:r>
        <w:rPr>
          <w:rFonts w:ascii="Times New Roman" w:hAnsi="Times New Roman" w:eastAsia="Times New Roman" w:cs="Times New Roman"/>
        </w:rPr>
        <w:t>;</w:t>
      </w:r>
      <w:r>
        <w:rPr>
          <w:rFonts w:ascii="Microsoft YaHei" w:hAnsi="Microsoft YaHei" w:eastAsia="Microsoft YaHei" w:cs="Microsoft YaHei"/>
        </w:rPr>
        <w:t>将来所有的</w:t>
      </w:r>
      <w:r>
        <w:rPr>
          <w:rFonts w:ascii="Times New Roman" w:hAnsi="Times New Roman" w:eastAsia="Times New Roman" w:cs="Times New Roman"/>
        </w:rPr>
        <w:t>,</w:t>
      </w:r>
      <w:r>
        <w:rPr>
          <w:rFonts w:ascii="Microsoft YaHei" w:hAnsi="Microsoft YaHei" w:eastAsia="Microsoft YaHei" w:cs="Microsoft YaHei"/>
        </w:rPr>
        <w:t>早已曾有</w:t>
      </w:r>
      <w:r>
        <w:rPr>
          <w:rFonts w:ascii="Times New Roman" w:hAnsi="Times New Roman" w:eastAsia="Times New Roman" w:cs="Times New Roman"/>
        </w:rPr>
        <w:t>;</w:t>
      </w:r>
      <w:r>
        <w:rPr>
          <w:rFonts w:ascii="Microsoft YaHei" w:hAnsi="Microsoft YaHei" w:eastAsia="Microsoft YaHei" w:cs="Microsoft YaHei"/>
        </w:rPr>
        <w:t>神使已过的事重新再来</w:t>
      </w:r>
      <w:r>
        <w:rPr>
          <w:rFonts w:ascii="Times New Roman" w:hAnsi="Times New Roman" w:eastAsia="Times New Roman" w:cs="Times New Roman"/>
        </w:rPr>
        <w:t>.</w:t>
      </w:r>
      <w:r>
        <w:rPr>
          <w:rFonts w:ascii="Microsoft YaHei" w:hAnsi="Microsoft YaHei" w:eastAsia="Microsoft YaHei" w:cs="Microsoft YaHei"/>
        </w:rPr>
        <w:t>传道书</w:t>
      </w:r>
      <w:r>
        <w:rPr>
          <w:rFonts w:ascii="Times New Roman" w:hAnsi="Times New Roman" w:eastAsia="Times New Roman" w:cs="Times New Roman"/>
        </w:rPr>
        <w:t xml:space="preserve"> 1:9, 10;3:14,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 Kumi na Mbili</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