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Wasabato wa Laodikia - Nambari Kumi na Sita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Leelawadee UI" w:hAnsi="Leelawadee UI" w:eastAsia="Leelawadee UI" w:cs="Leelawadee UI"/>
        </w:rPr>
        <w:t>លេខដប់ប្រាំមួយ</w:t>
      </w:r>
    </w:p>
    <w:p>
      <w:pPr>
        <w:pStyle w:val="ArticleBody"/>
        <w:jc w:val="left"/>
      </w:pPr>
      <w:r>
        <w:rPr>
          <w:rFonts w:ascii="Times New Roman" w:hAnsi="Times New Roman" w:eastAsia="Times New Roman" w:cs="Times New Roman"/>
        </w:rPr>
        <w:t>Ki pologise bokou pou sa kantite parol avan nou antre dan sijé prinsipal la. Mo swete met an plas sertin lign profetik ki bann pyès inportan dan lozik ki mo ena lentansion servi kan nou pou konsider direkteman liv Joel. Mo finn deza mansione ki mo ebre ki tradwir par “retranse” dan liv Joel, gagn so rasin dan metod sakrifisyel pou ratifie enn lalians dan lepok Abraham.</w:t>
      </w:r>
    </w:p>
    <w:p>
      <w:pPr>
        <w:pStyle w:val="ArticleScripture"/>
        <w:jc w:val="left"/>
      </w:pPr>
      <w:r>
        <w:rPr>
          <w:rFonts w:ascii="Times New Roman" w:hAnsi="Times New Roman" w:eastAsia="Times New Roman" w:cs="Times New Roman"/>
        </w:rPr>
        <w:t>Réveillez-vous, ivrognes, et pleurez; et gémissez, vous tous qui buvez du vin, à cause du vin nouveau, car il vous est ôté de la bouche. Joël 1:5.</w:t>
      </w:r>
    </w:p>
    <w:p>
      <w:pPr>
        <w:pStyle w:val="ArticleBody"/>
        <w:jc w:val="left"/>
      </w:pPr>
      <w:r>
        <w:rPr>
          <w:rFonts w:ascii="Times New Roman" w:hAnsi="Times New Roman" w:eastAsia="Times New Roman" w:cs="Times New Roman"/>
        </w:rPr>
        <w:t>Le mot hébreu rendu par « retranché » est H3772, et c’est une racine primitive signifiant « couper (retrancher, abattre ou fendre) ; par implication, détruire ou consumer ; spécifiquement, conclure une alliance (c’est-à-dire faire une alliance ou un pacte, à l’origine en coupant la chair et en passant entre les morceaux). »</w:t>
      </w:r>
    </w:p>
    <w:p>
      <w:pPr>
        <w:pStyle w:val="ArticleBody"/>
        <w:jc w:val="left"/>
      </w:pPr>
      <w:r>
        <w:rPr>
          <w:rFonts w:ascii="Times New Roman" w:hAnsi="Times New Roman" w:eastAsia="Times New Roman" w:cs="Times New Roman"/>
        </w:rPr>
        <w:t>Mi natongo ete ndimbola ya Strong’s ya “kokatama,” ebengi yango “moboko ya ebandeli,” na ndimbola ya gramaire. Atako bongo, kokata oyo esangani na kondimana mpe Abrahami, emonisi ete pole ya kondimana ekangami na liloba yango, mpe pole yango etalisami na moboko na yango ya ebandeli na lisolo ya kala. “Kokata” na oyo etali lisolo ya kondimana ezali elembo ya esakweli oyo etongami likoló ya maboko na yango ya ebandeli, mpe lisusu eyebanisami na gramaire lokola moboko ya ebandeli.</w:t>
      </w:r>
    </w:p>
    <w:p>
      <w:pPr>
        <w:pStyle w:val="ArticleBody"/>
        <w:jc w:val="left"/>
      </w:pPr>
      <w:r>
        <w:rPr>
          <w:rFonts w:ascii="Times New Roman" w:hAnsi="Times New Roman" w:eastAsia="Times New Roman" w:cs="Times New Roman"/>
        </w:rPr>
        <w:t>Kutubiwa kwa aya ya tano hakuonyeshi tu kwamba hawana ujumbe wa mvua ya masika ya mwisho, kama inavyowakilishwa na “divai mpya,” bali pia kwamba hapo hapo wanakataliwa kuwa watu wa agano la Mungu, yaani, watu wa agano wanaofuatilia “mizizi yao ya awali” hadi kwa Ibrahimu.</w:t>
      </w:r>
    </w:p>
    <w:p>
      <w:pPr>
        <w:pStyle w:val="ArticleBody"/>
        <w:jc w:val="left"/>
      </w:pPr>
      <w:r>
        <w:rPr>
          <w:rFonts w:ascii="Times New Roman" w:hAnsi="Times New Roman" w:eastAsia="Times New Roman" w:cs="Times New Roman"/>
        </w:rPr>
        <w:t>Jijigiin waggaa afurtamaaf lafa onaa keessatti duʼe, hidda dhaloota isaanii isa jalqabaa gara Abrahaam, jechuunis abbaa saboota baayʼeetti deebisanii hordofaniiru. Jijigiin Iyyaasuun wajjin gara Biyya Abdachiifamteetti seene, hidda dhaloota isaanii isa jalqabaa gara Abrahaamitti deebisanii hordofaniiru. Yihuudonni Kiristoosin fannisan hidda dhaloota isaanii isa jalqabaa gara Abrahaamitti deebisanii hordofaniiru. Pirootestaantonni Bara Dukkanaa keessaa baʼan, warri sana booddee bara 1844 keessatti akka saba kakuu filatamaa Waaqayyoo taʼanii qoramanii darbamanis, hidda dhaloota isaanii isa jalqabaa gara Abrahaamitti deebisanii hordofaniiru. Sochiin Millerite Filadelfiyaa kan Onkoloolessa 22, 1844 keessatti Iddoo Qulqulluu Hunda Caalaa Qulqulluu keessatti seene, hidda dhaloota isaanii isa jalqabaa gara Abrahaamitti deebisanii hordofaniiru. Sochiin Millerite Laaʼodiiqeyaa kan bara 1863 keessatti Yerikoo deebisee ijaare, hidda dhaloota isaanii isa jalqabaa gara Abrahaamitti deebisanii hordofaniiru. Waldaan Laaʼodiiqeyaa Adoontistii Guyyaa Torbaffaa, kan seera Dilbataa yeroo dhiyootti dhufu irratti afaan Gooftaa keessaa tufamtu, hidda dhaloota isaanii isa jalqabaa gara Abrahaamitti deebisanii hordofaniiru. Dhaloonni hundinuu kun fakkeenya iddoo wayinii sana guutanii jiru yookaan ni guutu.</w:t>
      </w:r>
    </w:p>
    <w:p>
      <w:pPr>
        <w:pStyle w:val="ArticleBody"/>
        <w:jc w:val="left"/>
      </w:pPr>
      <w:r>
        <w:rPr>
          <w:rFonts w:ascii="Times New Roman" w:hAnsi="Times New Roman" w:eastAsia="Times New Roman" w:cs="Times New Roman"/>
        </w:rPr>
        <w:t>Àwọn ọ̀mùtí nínú Joẹli jí, wọ́n sì rí i pé a ti kọ̀ wọ́n sílẹ̀ gẹ́gẹ́ bí ènìyàn Ọlọ́run, àti pé wọn kò ní ìròyìn òjò ìkẹ́yìn. Nígbà náà ni òdìkejì rẹ̀ di òtítọ́. Àwọn tí Joẹli fi mọ̀ gẹ́gẹ́ bí àwọn tí wọ “adé ògo,” wọ́n sì wọ inú májẹ̀mú, ni a fi èdìdì dì, a sì gbé wọn sókè gẹ́gẹ́ bí ọrẹ. Májẹ̀mú àkọ́kọ́ tí a ti fìdí rẹ̀ múlẹ̀ láàárín Ọlọ́run àti àwọn ènìyàn àyànfẹ́ bẹ̀rẹ̀ pẹ̀lú “gígé” kan náà tí a ṣàpẹẹrẹ rẹ̀ nínú ẹbọ ìkẹ́yìn àwọn ènìyàn Ọlọ́run, èyí tí ó bẹ̀rẹ̀ ní òfin Ọjọ́ Àìkú. Gígé náà ni ìyapa alíkámà àti èpò. A kọ èpò sílẹ̀, a sì jù ú sínú iná; a sì di alíkámà náà pọ̀ gẹ́gẹ́ bí ọrẹ àkọ́so alíkámà Pẹ́ńtíkọ́sì, lẹ́yìn náà a sì gbé e sókè, “gẹ́gẹ́ bí i ní àwọn ọdún ìṣáájú.”</w:t>
      </w:r>
    </w:p>
    <w:p>
      <w:pPr>
        <w:pStyle w:val="ArticleBody"/>
        <w:jc w:val="left"/>
      </w:pPr>
      <w:r>
        <w:rPr>
          <w:rFonts w:ascii="Leelawadee UI" w:hAnsi="Leelawadee UI" w:eastAsia="Leelawadee UI" w:cs="Leelawadee UI"/>
        </w:rPr>
        <w:t>មានកន្លែងចំនួនបួនដែលជាទូទៅត្រូវបានលើកបង្ហាញថា</w:t>
      </w:r>
      <w:r>
        <w:rPr>
          <w:rFonts w:ascii="Times New Roman" w:hAnsi="Times New Roman" w:eastAsia="Times New Roman" w:cs="Times New Roman"/>
        </w:rPr>
        <w:t xml:space="preserve"> </w:t>
      </w:r>
      <w:r>
        <w:rPr>
          <w:rFonts w:ascii="Leelawadee UI" w:hAnsi="Leelawadee UI" w:eastAsia="Leelawadee UI" w:cs="Leelawadee UI"/>
        </w:rPr>
        <w:t>តំណាងឲ្យសេចក្តីសញ្ញារបស់អាប្រាហាំ។</w:t>
      </w:r>
      <w:r>
        <w:rPr>
          <w:rFonts w:ascii="Times New Roman" w:hAnsi="Times New Roman" w:eastAsia="Times New Roman" w:cs="Times New Roman"/>
        </w:rPr>
        <w:t xml:space="preserve"> </w:t>
      </w:r>
      <w:r>
        <w:rPr>
          <w:rFonts w:ascii="Leelawadee UI" w:hAnsi="Leelawadee UI" w:eastAsia="Leelawadee UI" w:cs="Leelawadee UI"/>
        </w:rPr>
        <w:t>ក្នុងលោកុប្បត្តិ</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១២</w:t>
      </w:r>
      <w:r>
        <w:rPr>
          <w:rFonts w:ascii="Times New Roman" w:hAnsi="Times New Roman" w:eastAsia="Times New Roman" w:cs="Times New Roman"/>
        </w:rPr>
        <w:t xml:space="preserve"> </w:t>
      </w:r>
      <w:r>
        <w:rPr>
          <w:rFonts w:ascii="Leelawadee UI" w:hAnsi="Leelawadee UI" w:eastAsia="Leelawadee UI" w:cs="Leelawadee UI"/>
        </w:rPr>
        <w:t>អាប្រាហាំត្រូវបាន</w:t>
      </w:r>
      <w:r>
        <w:rPr>
          <w:rFonts w:ascii="Times New Roman" w:hAnsi="Times New Roman" w:eastAsia="Times New Roman" w:cs="Times New Roman"/>
        </w:rPr>
        <w:t xml:space="preserve"> «</w:t>
      </w:r>
      <w:r>
        <w:rPr>
          <w:rFonts w:ascii="Leelawadee UI" w:hAnsi="Leelawadee UI" w:eastAsia="Leelawadee UI" w:cs="Leelawadee UI"/>
        </w:rPr>
        <w:t>ហៅ</w:t>
      </w:r>
      <w:r>
        <w:rPr>
          <w:rFonts w:ascii="Times New Roman" w:hAnsi="Times New Roman" w:eastAsia="Times New Roman" w:cs="Times New Roman"/>
        </w:rPr>
        <w:t xml:space="preserve">» </w:t>
      </w:r>
      <w:r>
        <w:rPr>
          <w:rFonts w:ascii="Leelawadee UI" w:hAnsi="Leelawadee UI" w:eastAsia="Leelawadee UI" w:cs="Leelawadee UI"/>
        </w:rPr>
        <w:t>ហើយទទួលព្រះបន្ទូលសន្យាថា</w:t>
      </w:r>
      <w:r>
        <w:rPr>
          <w:rFonts w:ascii="Times New Roman" w:hAnsi="Times New Roman" w:eastAsia="Times New Roman" w:cs="Times New Roman"/>
        </w:rPr>
        <w:t xml:space="preserve"> </w:t>
      </w:r>
      <w:r>
        <w:rPr>
          <w:rFonts w:ascii="Leelawadee UI" w:hAnsi="Leelawadee UI" w:eastAsia="Leelawadee UI" w:cs="Leelawadee UI"/>
        </w:rPr>
        <w:t>នឹងធ្វើឲ្យគាត់ក្លាយជាប្រជាជាតិដ៏ធំមួយ។</w:t>
      </w:r>
      <w:r>
        <w:rPr>
          <w:rFonts w:ascii="Times New Roman" w:hAnsi="Times New Roman" w:eastAsia="Times New Roman" w:cs="Times New Roman"/>
        </w:rPr>
        <w:t xml:space="preserve"> </w:t>
      </w:r>
      <w:r>
        <w:rPr>
          <w:rFonts w:ascii="Leelawadee UI" w:hAnsi="Leelawadee UI" w:eastAsia="Leelawadee UI" w:cs="Leelawadee UI"/>
        </w:rPr>
        <w:t>នេះមិនមែនជាផ្នែកនៃសេចក្តីសញ្ញាទេ</w:t>
      </w:r>
      <w:r>
        <w:rPr>
          <w:rFonts w:ascii="Times New Roman" w:hAnsi="Times New Roman" w:eastAsia="Times New Roman" w:cs="Times New Roman"/>
        </w:rPr>
        <w:t xml:space="preserve"> </w:t>
      </w:r>
      <w:r>
        <w:rPr>
          <w:rFonts w:ascii="Leelawadee UI" w:hAnsi="Leelawadee UI" w:eastAsia="Leelawadee UI" w:cs="Leelawadee UI"/>
        </w:rPr>
        <w:t>ប៉ុន្តែវាជាការហៅនៃព្រះសន្យា។</w:t>
      </w:r>
      <w:r>
        <w:rPr>
          <w:rFonts w:ascii="Times New Roman" w:hAnsi="Times New Roman" w:eastAsia="Times New Roman" w:cs="Times New Roman"/>
        </w:rPr>
        <w:t xml:space="preserve"> </w:t>
      </w:r>
      <w:r>
        <w:rPr>
          <w:rFonts w:ascii="Leelawadee UI" w:hAnsi="Leelawadee UI" w:eastAsia="Leelawadee UI" w:cs="Leelawadee UI"/>
        </w:rPr>
        <w:t>នៅចំណុចនោះ</w:t>
      </w:r>
      <w:r>
        <w:rPr>
          <w:rFonts w:ascii="Times New Roman" w:hAnsi="Times New Roman" w:eastAsia="Times New Roman" w:cs="Times New Roman"/>
        </w:rPr>
        <w:t xml:space="preserve"> </w:t>
      </w:r>
      <w:r>
        <w:rPr>
          <w:rFonts w:ascii="Leelawadee UI" w:hAnsi="Leelawadee UI" w:eastAsia="Leelawadee UI" w:cs="Leelawadee UI"/>
        </w:rPr>
        <w:t>ឈ្មោះរបស់គាត់គឺ</w:t>
      </w:r>
      <w:r>
        <w:rPr>
          <w:rFonts w:ascii="Times New Roman" w:hAnsi="Times New Roman" w:eastAsia="Times New Roman" w:cs="Times New Roman"/>
        </w:rPr>
        <w:t xml:space="preserve"> </w:t>
      </w:r>
      <w:r>
        <w:rPr>
          <w:rFonts w:ascii="Leelawadee UI" w:hAnsi="Leelawadee UI" w:eastAsia="Leelawadee UI" w:cs="Leelawadee UI"/>
        </w:rPr>
        <w:t>អាប់រ៉ាម</w:t>
      </w:r>
      <w:r>
        <w:rPr>
          <w:rFonts w:ascii="Times New Roman" w:hAnsi="Times New Roman" w:eastAsia="Times New Roman" w:cs="Times New Roman"/>
        </w:rPr>
        <w:t xml:space="preserve"> </w:t>
      </w:r>
      <w:r>
        <w:rPr>
          <w:rFonts w:ascii="Leelawadee UI" w:hAnsi="Leelawadee UI" w:eastAsia="Leelawadee UI" w:cs="Leelawadee UI"/>
        </w:rPr>
        <w:t>ដ្បិតសញ្ញាមួយក្នុងចំណោមនិមិត្តសញ្ញានៃទំនាក់ទំនងសេចក្តីសញ្ញា</w:t>
      </w:r>
      <w:r>
        <w:rPr>
          <w:rFonts w:ascii="Times New Roman" w:hAnsi="Times New Roman" w:eastAsia="Times New Roman" w:cs="Times New Roman"/>
        </w:rPr>
        <w:t xml:space="preserve"> </w:t>
      </w:r>
      <w:r>
        <w:rPr>
          <w:rFonts w:ascii="Leelawadee UI" w:hAnsi="Leelawadee UI" w:eastAsia="Leelawadee UI" w:cs="Leelawadee UI"/>
        </w:rPr>
        <w:t>គឺការផ្លាស់ប្ដូរឈ្មោះ។</w:t>
      </w:r>
      <w:r>
        <w:rPr>
          <w:rFonts w:ascii="Times New Roman" w:hAnsi="Times New Roman" w:eastAsia="Times New Roman" w:cs="Times New Roman"/>
        </w:rPr>
        <w:t xml:space="preserve"> </w:t>
      </w:r>
      <w:r>
        <w:rPr>
          <w:rFonts w:ascii="Leelawadee UI" w:hAnsi="Leelawadee UI" w:eastAsia="Leelawadee UI" w:cs="Leelawadee UI"/>
        </w:rPr>
        <w:t>ឈ្មោះរបស់អាប់រ៉ាមត្រូវបានផ្លាស់ប្ដូរ</w:t>
      </w:r>
      <w:r>
        <w:rPr>
          <w:rFonts w:ascii="Times New Roman" w:hAnsi="Times New Roman" w:eastAsia="Times New Roman" w:cs="Times New Roman"/>
        </w:rPr>
        <w:t xml:space="preserve"> </w:t>
      </w:r>
      <w:r>
        <w:rPr>
          <w:rFonts w:ascii="Leelawadee UI" w:hAnsi="Leelawadee UI" w:eastAsia="Leelawadee UI" w:cs="Leelawadee UI"/>
        </w:rPr>
        <w:t>នៅជំហានទីបីក្នុងចំណោមជំហានទាំងបួននៃសេចក្តីសញ្ញា។</w:t>
      </w:r>
    </w:p>
    <w:p>
      <w:pPr>
        <w:pStyle w:val="ArticleScripture"/>
        <w:jc w:val="left"/>
      </w:pPr>
      <w:r>
        <w:rPr>
          <w:rFonts w:ascii="Times New Roman" w:hAnsi="Times New Roman" w:eastAsia="Times New Roman" w:cs="Times New Roman"/>
        </w:rPr>
        <w:t>Car lorsque Dieu fit la promesse à Abraham, ne pouvant jurer par un plus grand que lui, il jura par lui-même, disant : Certainement, je te bénirai, et je te multiplierai abondamment. Et ainsi, après avoir patiemment persévéré, il obtint la promesse. Car les hommes jurent par celui qui est plus grand qu’eux, et le serment, pour confirmer une chose, met fin à toute contestation parmi eux. C’est pourquoi Dieu, voulant montrer plus abondamment aux héritiers de la promesse l’immutabilité de son dessein, intervint par un serment, afin que, par deux choses immuables, dans lesquelles il était impossible que Dieu mente, nous ayons un puissant encouragement, nous qui avons cherché un refuge pour saisir l’espérance qui nous est proposée ; cette espérance, nous la possédons comme une ancre de l’âme, sûre et ferme, et qui pénètre au-delà du voile, là où Jésus est entré pour nous comme précurseur, ayant été fait souverain sacrificateur pour toujours selon l’ordre de Melchisédek. Hébreux 6:13–20.</w:t>
      </w:r>
    </w:p>
    <w:p>
      <w:pPr>
        <w:pStyle w:val="ArticleBody"/>
        <w:jc w:val="left"/>
      </w:pPr>
      <w:r>
        <w:rPr>
          <w:rFonts w:ascii="Leelawadee UI" w:hAnsi="Leelawadee UI" w:eastAsia="Leelawadee UI" w:cs="Leelawadee UI"/>
        </w:rPr>
        <w:t>การทรงเรียกนั้นเป็นพระสัญญาของพระเจ้าที่ทรงมีต่ออับราม</w:t>
      </w:r>
      <w:r>
        <w:rPr>
          <w:rFonts w:ascii="Times New Roman" w:hAnsi="Times New Roman" w:eastAsia="Times New Roman" w:cs="Times New Roman"/>
        </w:rPr>
        <w:t xml:space="preserve"> </w:t>
      </w:r>
      <w:r>
        <w:rPr>
          <w:rFonts w:ascii="Leelawadee UI" w:hAnsi="Leelawadee UI" w:eastAsia="Leelawadee UI" w:cs="Leelawadee UI"/>
        </w:rPr>
        <w:t>และพระองค์ได้ทรงจัดเตรียมพยานที่สองไว้ด้วย</w:t>
      </w:r>
      <w:r>
        <w:rPr>
          <w:rFonts w:ascii="Times New Roman" w:hAnsi="Times New Roman" w:eastAsia="Times New Roman" w:cs="Times New Roman"/>
        </w:rPr>
        <w:t xml:space="preserve"> “</w:t>
      </w:r>
      <w:r>
        <w:rPr>
          <w:rFonts w:ascii="Leelawadee UI" w:hAnsi="Leelawadee UI" w:eastAsia="Leelawadee UI" w:cs="Leelawadee UI"/>
        </w:rPr>
        <w:t>คำปฏิญาณ</w:t>
      </w:r>
      <w:r>
        <w:rPr>
          <w:rFonts w:ascii="Times New Roman" w:hAnsi="Times New Roman" w:eastAsia="Times New Roman" w:cs="Times New Roman"/>
        </w:rPr>
        <w:t xml:space="preserve">” </w:t>
      </w:r>
      <w:r>
        <w:rPr>
          <w:rFonts w:ascii="Leelawadee UI" w:hAnsi="Leelawadee UI" w:eastAsia="Leelawadee UI" w:cs="Leelawadee UI"/>
        </w:rPr>
        <w:t>ที่ตามมา</w:t>
      </w:r>
      <w:r>
        <w:rPr>
          <w:rFonts w:ascii="Times New Roman" w:hAnsi="Times New Roman" w:eastAsia="Times New Roman" w:cs="Times New Roman"/>
        </w:rPr>
        <w:t xml:space="preserve"> “</w:t>
      </w:r>
      <w:r>
        <w:rPr>
          <w:rFonts w:ascii="Leelawadee UI" w:hAnsi="Leelawadee UI" w:eastAsia="Leelawadee UI" w:cs="Leelawadee UI"/>
        </w:rPr>
        <w:t>คำปฏิญาณ</w:t>
      </w:r>
      <w:r>
        <w:rPr>
          <w:rFonts w:ascii="Times New Roman" w:hAnsi="Times New Roman" w:eastAsia="Times New Roman" w:cs="Times New Roman"/>
        </w:rPr>
        <w:t xml:space="preserve">” </w:t>
      </w:r>
      <w:r>
        <w:rPr>
          <w:rFonts w:ascii="Leelawadee UI" w:hAnsi="Leelawadee UI" w:eastAsia="Leelawadee UI" w:cs="Leelawadee UI"/>
        </w:rPr>
        <w:t>ที่ตามมานั้นมีลักษณะเป็นสามส่วน</w:t>
      </w:r>
      <w:r>
        <w:rPr>
          <w:rFonts w:ascii="Times New Roman" w:hAnsi="Times New Roman" w:eastAsia="Times New Roman" w:cs="Times New Roman"/>
        </w:rPr>
        <w:t xml:space="preserve"> </w:t>
      </w:r>
      <w:r>
        <w:rPr>
          <w:rFonts w:ascii="Leelawadee UI" w:hAnsi="Leelawadee UI" w:eastAsia="Leelawadee UI" w:cs="Leelawadee UI"/>
        </w:rPr>
        <w:t>ภายหลังการทรงเรียกแห่งพระสัญญา</w:t>
      </w:r>
      <w:r>
        <w:rPr>
          <w:rFonts w:ascii="Times New Roman" w:hAnsi="Times New Roman" w:eastAsia="Times New Roman" w:cs="Times New Roman"/>
        </w:rPr>
        <w:t xml:space="preserve"> </w:t>
      </w:r>
      <w:r>
        <w:rPr>
          <w:rFonts w:ascii="Leelawadee UI" w:hAnsi="Leelawadee UI" w:eastAsia="Leelawadee UI" w:cs="Leelawadee UI"/>
        </w:rPr>
        <w:t>ซึ่งเป็นขั้นแรกแล้ว</w:t>
      </w:r>
      <w:r>
        <w:rPr>
          <w:rFonts w:ascii="Times New Roman" w:hAnsi="Times New Roman" w:eastAsia="Times New Roman" w:cs="Times New Roman"/>
        </w:rPr>
        <w:t xml:space="preserve"> </w:t>
      </w:r>
      <w:r>
        <w:rPr>
          <w:rFonts w:ascii="Leelawadee UI" w:hAnsi="Leelawadee UI" w:eastAsia="Leelawadee UI" w:cs="Leelawadee UI"/>
        </w:rPr>
        <w:t>ขั้นที่สอง</w:t>
      </w:r>
      <w:r>
        <w:rPr>
          <w:rFonts w:ascii="Times New Roman" w:hAnsi="Times New Roman" w:eastAsia="Times New Roman" w:cs="Times New Roman"/>
        </w:rPr>
        <w:t xml:space="preserve"> </w:t>
      </w:r>
      <w:r>
        <w:rPr>
          <w:rFonts w:ascii="Leelawadee UI" w:hAnsi="Leelawadee UI" w:eastAsia="Leelawadee UI" w:cs="Leelawadee UI"/>
        </w:rPr>
        <w:t>ที่สาม</w:t>
      </w:r>
      <w:r>
        <w:rPr>
          <w:rFonts w:ascii="Times New Roman" w:hAnsi="Times New Roman" w:eastAsia="Times New Roman" w:cs="Times New Roman"/>
        </w:rPr>
        <w:t xml:space="preserve"> </w:t>
      </w:r>
      <w:r>
        <w:rPr>
          <w:rFonts w:ascii="Leelawadee UI" w:hAnsi="Leelawadee UI" w:eastAsia="Leelawadee UI" w:cs="Leelawadee UI"/>
        </w:rPr>
        <w:t>และที่สี่</w:t>
      </w:r>
      <w:r>
        <w:rPr>
          <w:rFonts w:ascii="Times New Roman" w:hAnsi="Times New Roman" w:eastAsia="Times New Roman" w:cs="Times New Roman"/>
        </w:rPr>
        <w:t xml:space="preserve"> </w:t>
      </w:r>
      <w:r>
        <w:rPr>
          <w:rFonts w:ascii="Leelawadee UI" w:hAnsi="Leelawadee UI" w:eastAsia="Leelawadee UI" w:cs="Leelawadee UI"/>
        </w:rPr>
        <w:t>คือพันธสัญญาสามส่วนโดยแท้จริงที่พระเจ้าทรงกระทำกับชนชาติที่ทรงเลือกไว้</w:t>
      </w:r>
      <w:r>
        <w:rPr>
          <w:rFonts w:ascii="Times New Roman" w:hAnsi="Times New Roman" w:eastAsia="Times New Roman" w:cs="Times New Roman"/>
        </w:rPr>
        <w:t xml:space="preserve"> </w:t>
      </w:r>
      <w:r>
        <w:rPr>
          <w:rFonts w:ascii="Leelawadee UI" w:hAnsi="Leelawadee UI" w:eastAsia="Leelawadee UI" w:cs="Leelawadee UI"/>
        </w:rPr>
        <w:t>ในปฐมกาลบทที่สิบห้า</w:t>
      </w:r>
      <w:r>
        <w:rPr>
          <w:rFonts w:ascii="Times New Roman" w:hAnsi="Times New Roman" w:eastAsia="Times New Roman" w:cs="Times New Roman"/>
        </w:rPr>
        <w:t xml:space="preserve"> </w:t>
      </w:r>
      <w:r>
        <w:rPr>
          <w:rFonts w:ascii="Leelawadee UI" w:hAnsi="Leelawadee UI" w:eastAsia="Leelawadee UI" w:cs="Leelawadee UI"/>
        </w:rPr>
        <w:t>พระเจ้าทรง</w:t>
      </w:r>
      <w:r>
        <w:rPr>
          <w:rFonts w:ascii="Times New Roman" w:hAnsi="Times New Roman" w:eastAsia="Times New Roman" w:cs="Times New Roman"/>
        </w:rPr>
        <w:t xml:space="preserve"> “</w:t>
      </w:r>
      <w:r>
        <w:rPr>
          <w:rFonts w:ascii="Leelawadee UI" w:hAnsi="Leelawadee UI" w:eastAsia="Leelawadee UI" w:cs="Leelawadee UI"/>
        </w:rPr>
        <w:t>ตัด</w:t>
      </w:r>
      <w:r>
        <w:rPr>
          <w:rFonts w:ascii="Times New Roman" w:hAnsi="Times New Roman" w:eastAsia="Times New Roman" w:cs="Times New Roman"/>
        </w:rPr>
        <w:t>” (</w:t>
      </w:r>
      <w:r>
        <w:rPr>
          <w:rFonts w:ascii="Leelawadee UI" w:hAnsi="Leelawadee UI" w:eastAsia="Leelawadee UI" w:cs="Leelawadee UI"/>
        </w:rPr>
        <w:t>สถาปนา</w:t>
      </w:r>
      <w:r>
        <w:rPr>
          <w:rFonts w:ascii="Times New Roman" w:hAnsi="Times New Roman" w:eastAsia="Times New Roman" w:cs="Times New Roman"/>
        </w:rPr>
        <w:t xml:space="preserve">) </w:t>
      </w:r>
      <w:r>
        <w:rPr>
          <w:rFonts w:ascii="Leelawadee UI" w:hAnsi="Leelawadee UI" w:eastAsia="Leelawadee UI" w:cs="Leelawadee UI"/>
        </w:rPr>
        <w:t>พันธสัญญาอย่างเป็นทางการผ่านพิธีกรรมอันน่าครั่นคร้าม</w:t>
      </w:r>
      <w:r>
        <w:rPr>
          <w:rFonts w:ascii="Times New Roman" w:hAnsi="Times New Roman" w:eastAsia="Times New Roman" w:cs="Times New Roman"/>
        </w:rPr>
        <w:t xml:space="preserve"> </w:t>
      </w:r>
      <w:r>
        <w:rPr>
          <w:rFonts w:ascii="Leelawadee UI" w:hAnsi="Leelawadee UI" w:eastAsia="Leelawadee UI" w:cs="Leelawadee UI"/>
        </w:rPr>
        <w:t>ซึ่งมีเพียงพระเจ้าเท่านั้นที่เสด็จผ่านระหว่างสัตว์ที่ถูกผ่าออกเป็นส่วน</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โดยทรงสัญญาอย่างไม่มีเงื่อนไขว่าจะประทานแผ่นดินแก่เชื้อสายของอับราฮัม</w:t>
      </w:r>
      <w:r>
        <w:rPr>
          <w:rFonts w:ascii="Times New Roman" w:hAnsi="Times New Roman" w:eastAsia="Times New Roman" w:cs="Times New Roman"/>
        </w:rPr>
        <w:t xml:space="preserve"> </w:t>
      </w:r>
      <w:r>
        <w:rPr>
          <w:rFonts w:ascii="Leelawadee UI" w:hAnsi="Leelawadee UI" w:eastAsia="Leelawadee UI" w:cs="Leelawadee UI"/>
        </w:rPr>
        <w:t>แผ่นดินแห่งพระสัญญาถูกแสดงไว้ว่าเป็นแผ่นดินซึ่งอยู่ระหว่างแม่น้ำสองสาย</w:t>
      </w:r>
      <w:r>
        <w:rPr>
          <w:rFonts w:ascii="Times New Roman" w:hAnsi="Times New Roman" w:eastAsia="Times New Roman" w:cs="Times New Roman"/>
        </w:rPr>
        <w:t xml:space="preserve"> </w:t>
      </w:r>
      <w:r>
        <w:rPr>
          <w:rFonts w:ascii="Leelawadee UI" w:hAnsi="Leelawadee UI" w:eastAsia="Leelawadee UI" w:cs="Leelawadee UI"/>
        </w:rPr>
        <w:t>คือแม่น้ำอียิปต์และแม่น้ำยูเฟรติส</w:t>
      </w:r>
      <w:r>
        <w:rPr>
          <w:rFonts w:ascii="Times New Roman" w:hAnsi="Times New Roman" w:eastAsia="Times New Roman" w:cs="Times New Roman"/>
        </w:rPr>
        <w:t xml:space="preserve"> </w:t>
      </w:r>
      <w:r>
        <w:rPr>
          <w:rFonts w:ascii="Leelawadee UI" w:hAnsi="Leelawadee UI" w:eastAsia="Leelawadee UI" w:cs="Leelawadee UI"/>
        </w:rPr>
        <w:t>ขั้นแรกของพันธสัญญาสามส่วนนี้รวมถึงการอ้างอิงโดยตรงถึงสัญลักษณ์เชิงพยากรณ์ของแม่น้ำสองสายนั้น</w:t>
      </w:r>
      <w:r>
        <w:rPr>
          <w:rFonts w:ascii="Times New Roman" w:hAnsi="Times New Roman" w:eastAsia="Times New Roman" w:cs="Times New Roman"/>
        </w:rPr>
        <w:t xml:space="preserve"> </w:t>
      </w:r>
      <w:r>
        <w:rPr>
          <w:rFonts w:ascii="Leelawadee UI" w:hAnsi="Leelawadee UI" w:eastAsia="Leelawadee UI" w:cs="Leelawadee UI"/>
        </w:rPr>
        <w:t>และทุกสิ่งที่ผูกพันอยู่กับสัญลักษณ์นั้น</w:t>
      </w:r>
      <w:r>
        <w:rPr>
          <w:rFonts w:ascii="Times New Roman" w:hAnsi="Times New Roman" w:eastAsia="Times New Roman" w:cs="Times New Roman"/>
        </w:rPr>
        <w:t xml:space="preserve"> </w:t>
      </w:r>
      <w:r>
        <w:rPr>
          <w:rFonts w:ascii="Leelawadee UI" w:hAnsi="Leelawadee UI" w:eastAsia="Leelawadee UI" w:cs="Leelawadee UI"/>
        </w:rPr>
        <w:t>เมื่อการดลใจชี้ไปยังแม่น้ำอูลาอีและฮิดเดเคลว่าเป็นเหตุการณ์ที่บัดนี้กำลังอยู่ในกระบวนการแห่งความสำเร็จสมจริง</w:t>
      </w:r>
      <w:r>
        <w:rPr>
          <w:rFonts w:ascii="Times New Roman" w:hAnsi="Times New Roman" w:eastAsia="Times New Roman" w:cs="Times New Roman"/>
        </w:rPr>
        <w:t xml:space="preserve"> </w:t>
      </w:r>
      <w:r>
        <w:rPr>
          <w:rFonts w:ascii="Leelawadee UI" w:hAnsi="Leelawadee UI" w:eastAsia="Leelawadee UI" w:cs="Leelawadee UI"/>
        </w:rPr>
        <w:t>แม่น้ำสองสายนั้นก็ได้ถูกวางแบบไว้แล้วในคำพยากรณ์ของอับราม</w:t>
      </w:r>
      <w:r>
        <w:rPr>
          <w:rFonts w:ascii="Times New Roman" w:hAnsi="Times New Roman" w:eastAsia="Times New Roman" w:cs="Times New Roman"/>
        </w:rPr>
        <w:t xml:space="preserve"> </w:t>
      </w:r>
      <w:r>
        <w:rPr>
          <w:rFonts w:ascii="Leelawadee UI" w:hAnsi="Leelawadee UI" w:eastAsia="Leelawadee UI" w:cs="Leelawadee UI"/>
        </w:rPr>
        <w:t>ฉากเหตุการณ์ตั้งอยู่ระหว่างแม่น้ำสองสายของอับราม</w:t>
      </w:r>
      <w:r>
        <w:rPr>
          <w:rFonts w:ascii="Times New Roman" w:hAnsi="Times New Roman" w:eastAsia="Times New Roman" w:cs="Times New Roman"/>
        </w:rPr>
        <w:t xml:space="preserve"> </w:t>
      </w:r>
      <w:r>
        <w:rPr>
          <w:rFonts w:ascii="Leelawadee UI" w:hAnsi="Leelawadee UI" w:eastAsia="Leelawadee UI" w:cs="Leelawadee UI"/>
        </w:rPr>
        <w:t>ซึ่งเมื่อนำมาประกอบเข้ากับแม่น้ำสองสายของดาเนียล</w:t>
      </w:r>
      <w:r>
        <w:rPr>
          <w:rFonts w:ascii="Times New Roman" w:hAnsi="Times New Roman" w:eastAsia="Times New Roman" w:cs="Times New Roman"/>
        </w:rPr>
        <w:t xml:space="preserve"> </w:t>
      </w:r>
      <w:r>
        <w:rPr>
          <w:rFonts w:ascii="Leelawadee UI" w:hAnsi="Leelawadee UI" w:eastAsia="Leelawadee UI" w:cs="Leelawadee UI"/>
        </w:rPr>
        <w:t>ก็กลายเป็นแม่น้ำสี่สาย</w:t>
      </w:r>
      <w:r>
        <w:rPr>
          <w:rFonts w:ascii="Times New Roman" w:hAnsi="Times New Roman" w:eastAsia="Times New Roman" w:cs="Times New Roman"/>
        </w:rPr>
        <w:t xml:space="preserve"> </w:t>
      </w:r>
      <w:r>
        <w:rPr>
          <w:rFonts w:ascii="Leelawadee UI" w:hAnsi="Leelawadee UI" w:eastAsia="Leelawadee UI" w:cs="Leelawadee UI"/>
        </w:rPr>
        <w:t>เพราะพระสุรเสียงของพระคริสต์คือพระสุรเสียงแห่งน้ำมากหลาย</w:t>
      </w:r>
    </w:p>
    <w:p>
      <w:pPr>
        <w:pStyle w:val="ArticleScripture"/>
        <w:jc w:val="left"/>
      </w:pPr>
      <w:r>
        <w:rPr>
          <w:rFonts w:ascii="Times New Roman" w:hAnsi="Times New Roman" w:eastAsia="Times New Roman" w:cs="Times New Roman"/>
        </w:rPr>
        <w:t>با وجود بر اين متن ترجمه، زبان مقصد «ff» مشخص نيست. لطفاً زبان «ff» را دقيقاً تعيين كنيد تا ترجمه را ارائه دهم.</w:t>
      </w:r>
    </w:p>
    <w:p>
      <w:pPr>
        <w:pStyle w:val="ArticleBody"/>
        <w:jc w:val="left"/>
      </w:pPr>
      <w:r>
        <w:rPr>
          <w:rFonts w:ascii="Nirmala UI" w:hAnsi="Nirmala UI" w:eastAsia="Nirmala UI" w:cs="Nirmala UI"/>
        </w:rPr>
        <w:t>আব্রামের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প্রতিশ্রুত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পক্ষান্তরে</w:t>
      </w:r>
      <w:r>
        <w:rPr>
          <w:rFonts w:ascii="Times New Roman" w:hAnsi="Times New Roman" w:eastAsia="Times New Roman" w:cs="Times New Roman"/>
        </w:rPr>
        <w:t xml:space="preserve">, </w:t>
      </w:r>
      <w:r>
        <w:rPr>
          <w:rFonts w:ascii="Nirmala UI" w:hAnsi="Nirmala UI" w:eastAsia="Nirmala UI" w:cs="Nirmala UI"/>
        </w:rPr>
        <w:t>চুক্তির</w:t>
      </w:r>
      <w:r>
        <w:rPr>
          <w:rFonts w:ascii="Times New Roman" w:hAnsi="Times New Roman" w:eastAsia="Times New Roman" w:cs="Times New Roman"/>
        </w:rPr>
        <w:t xml:space="preserve"> </w:t>
      </w:r>
      <w:r>
        <w:rPr>
          <w:rFonts w:ascii="Nirmala UI" w:hAnsi="Nirmala UI" w:eastAsia="Nirmala UI" w:cs="Nirmala UI"/>
        </w:rPr>
        <w:t>প্রারম্ভিক</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গোত্র</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তালিকাভুক্ত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সংঘাত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উপাসনা</w:t>
      </w:r>
      <w:r>
        <w:rPr>
          <w:rFonts w:ascii="Times New Roman" w:hAnsi="Times New Roman" w:eastAsia="Times New Roman" w:cs="Times New Roman"/>
        </w:rPr>
        <w:t xml:space="preserve"> </w:t>
      </w:r>
      <w:r>
        <w:rPr>
          <w:rFonts w:ascii="Nirmala UI" w:hAnsi="Nirmala UI" w:eastAsia="Nirmala UI" w:cs="Nirmala UI"/>
        </w:rPr>
        <w:t>বলবৎকরণের</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প্রক্রিয়ার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সম্পৃক্ত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বিশ্বসরকারের</w:t>
      </w:r>
      <w:r>
        <w:rPr>
          <w:rFonts w:ascii="Times New Roman" w:hAnsi="Times New Roman" w:eastAsia="Times New Roman" w:cs="Times New Roman"/>
        </w:rPr>
        <w:t xml:space="preserve"> </w:t>
      </w:r>
      <w:r>
        <w:rPr>
          <w:rFonts w:ascii="Nirmala UI" w:hAnsi="Nirmala UI" w:eastAsia="Nirmala UI" w:cs="Nirmala UI"/>
        </w:rPr>
        <w:t>অধীনে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সতেরো</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রক্তবর্ণ</w:t>
      </w:r>
      <w:r>
        <w:rPr>
          <w:rFonts w:ascii="Times New Roman" w:hAnsi="Times New Roman" w:eastAsia="Times New Roman" w:cs="Times New Roman"/>
        </w:rPr>
        <w:t xml:space="preserve"> </w:t>
      </w:r>
      <w:r>
        <w:rPr>
          <w:rFonts w:ascii="Nirmala UI" w:hAnsi="Nirmala UI" w:eastAsia="Nirmala UI" w:cs="Nirmala UI"/>
        </w:rPr>
        <w:t>বেশ্যার</w:t>
      </w:r>
      <w:r>
        <w:rPr>
          <w:rFonts w:ascii="Times New Roman" w:hAnsi="Times New Roman" w:eastAsia="Times New Roman" w:cs="Times New Roman"/>
        </w:rPr>
        <w:t xml:space="preserve"> </w:t>
      </w:r>
      <w:r>
        <w:rPr>
          <w:rFonts w:ascii="Nirmala UI" w:hAnsi="Nirmala UI" w:eastAsia="Nirmala UI" w:cs="Nirmala UI"/>
        </w:rPr>
        <w:t>নির্দেশনায়</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রাজাদের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রাজত্ব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আব্রামের</w:t>
      </w:r>
      <w:r>
        <w:rPr>
          <w:rFonts w:ascii="Times New Roman" w:hAnsi="Times New Roman" w:eastAsia="Times New Roman" w:cs="Times New Roman"/>
        </w:rPr>
        <w:t xml:space="preserve"> </w:t>
      </w:r>
      <w:r>
        <w:rPr>
          <w:rFonts w:ascii="Nirmala UI" w:hAnsi="Nirmala UI" w:eastAsia="Nirmala UI" w:cs="Nirmala UI"/>
        </w:rPr>
        <w:t>প্রসঙ্গে</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প্রতিমার</w:t>
      </w:r>
      <w:r>
        <w:rPr>
          <w:rFonts w:ascii="Times New Roman" w:hAnsi="Times New Roman" w:eastAsia="Times New Roman" w:cs="Times New Roman"/>
        </w:rPr>
        <w:t xml:space="preserve"> </w:t>
      </w:r>
      <w:r>
        <w:rPr>
          <w:rFonts w:ascii="Nirmala UI" w:hAnsi="Nirmala UI" w:eastAsia="Nirmala UI" w:cs="Nirmala UI"/>
        </w:rPr>
        <w:t>গির্জা</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রাষ্ট্রের</w:t>
      </w:r>
      <w:r>
        <w:rPr>
          <w:rFonts w:ascii="Times New Roman" w:hAnsi="Times New Roman" w:eastAsia="Times New Roman" w:cs="Times New Roman"/>
        </w:rPr>
        <w:t xml:space="preserve"> </w:t>
      </w:r>
      <w:r>
        <w:rPr>
          <w:rFonts w:ascii="Nirmala UI" w:hAnsi="Nirmala UI" w:eastAsia="Nirmala UI" w:cs="Nirmala UI"/>
        </w:rPr>
        <w:t>প্রতীকটি</w:t>
      </w:r>
      <w:r>
        <w:rPr>
          <w:rFonts w:ascii="Times New Roman" w:hAnsi="Times New Roman" w:eastAsia="Times New Roman" w:cs="Times New Roman"/>
        </w:rPr>
        <w:t xml:space="preserve"> </w:t>
      </w:r>
      <w:r>
        <w:rPr>
          <w:rFonts w:ascii="Nirmala UI" w:hAnsi="Nirmala UI" w:eastAsia="Nirmala UI" w:cs="Nirmala UI"/>
        </w:rPr>
        <w:t>মিশরের</w:t>
      </w:r>
      <w:r>
        <w:rPr>
          <w:rFonts w:ascii="Times New Roman" w:hAnsi="Times New Roman" w:eastAsia="Times New Roman" w:cs="Times New Roman"/>
        </w:rPr>
        <w:t xml:space="preserve"> </w:t>
      </w:r>
      <w:r>
        <w:rPr>
          <w:rFonts w:ascii="Nirmala UI" w:hAnsi="Nirmala UI" w:eastAsia="Nirmala UI" w:cs="Nirmala UI"/>
        </w:rPr>
        <w:t>নদী</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রাষ্ট্রকৌশলের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বাবিলনের</w:t>
      </w:r>
      <w:r>
        <w:rPr>
          <w:rFonts w:ascii="Times New Roman" w:hAnsi="Times New Roman" w:eastAsia="Times New Roman" w:cs="Times New Roman"/>
        </w:rPr>
        <w:t xml:space="preserve"> </w:t>
      </w:r>
      <w:r>
        <w:rPr>
          <w:rFonts w:ascii="Nirmala UI" w:hAnsi="Nirmala UI" w:eastAsia="Nirmala UI" w:cs="Nirmala UI"/>
        </w:rPr>
        <w:t>নদী</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গির্জাকৌশলের</w:t>
      </w:r>
      <w:r>
        <w:rPr>
          <w:rFonts w:ascii="Times New Roman" w:hAnsi="Times New Roman" w:eastAsia="Times New Roman" w:cs="Times New Roman"/>
        </w:rPr>
        <w:t xml:space="preserve"> </w:t>
      </w:r>
      <w:r>
        <w:rPr>
          <w:rFonts w:ascii="Nirmala UI" w:hAnsi="Nirmala UI" w:eastAsia="Nirmala UI" w:cs="Nirmala UI"/>
        </w:rPr>
        <w:t>প্রতীক।</w:t>
      </w:r>
    </w:p>
    <w:p>
      <w:pPr>
        <w:pStyle w:val="ArticleScripture"/>
        <w:jc w:val="left"/>
      </w:pPr>
      <w:r>
        <w:rPr>
          <w:rFonts w:ascii="Times New Roman" w:hAnsi="Times New Roman" w:eastAsia="Times New Roman" w:cs="Times New Roman"/>
        </w:rPr>
        <w:t>Apre keksoz sa yo, lapawòl Senyè a vini jwenn Abraram nan yon vizyon, li di,</w:t>
      </w:r>
    </w:p>
    <w:p>
      <w:pPr>
        <w:pStyle w:val="ArticleScripture"/>
        <w:jc w:val="left"/>
      </w:pPr>
      <w:r>
        <w:rPr>
          <w:rFonts w:ascii="Times New Roman" w:hAnsi="Times New Roman" w:eastAsia="Times New Roman" w:cs="Times New Roman"/>
        </w:rPr>
        <w:t>Usiogope, Abramu: mimi ni ngao yako, na thawabu yako iliyo kubwa mno.</w:t>
      </w:r>
    </w:p>
    <w:p>
      <w:pPr>
        <w:pStyle w:val="ArticleScripture"/>
        <w:jc w:val="left"/>
      </w:pPr>
      <w:r>
        <w:rPr>
          <w:rFonts w:ascii="Times New Roman" w:hAnsi="Times New Roman" w:eastAsia="Times New Roman" w:cs="Times New Roman"/>
        </w:rPr>
        <w:t>En Abram zi, Lord God, wetin yu go gi mi, siŋce a de go wey pikin no de, an di stewad fo mi os na dis Eliezer wey komot fo Damascus? En Abram zi, Luk, to mi yu no don gi seed; en, si, wan wey bon na mi os na mi heir. En, luk, di wod fo di Lord kam to am, se,</w:t>
      </w:r>
    </w:p>
    <w:p>
      <w:pPr>
        <w:pStyle w:val="ArticleScripture"/>
        <w:jc w:val="left"/>
      </w:pPr>
      <w:r>
        <w:rPr>
          <w:rFonts w:ascii="Times New Roman" w:hAnsi="Times New Roman" w:eastAsia="Times New Roman" w:cs="Times New Roman"/>
        </w:rPr>
        <w:t>Celui-ci ne sera pas ton héritier; mais celui qui sortira de tes entrailles sera ton héritier. Et il le fit sortir dehors, et dit: Regarde maintenant vers le ciel, et compte les étoiles, si tu peux les compter. Et il lui dit: Ainsi sera ta postérité.</w:t>
      </w:r>
    </w:p>
    <w:p>
      <w:pPr>
        <w:pStyle w:val="ArticleScripture"/>
        <w:jc w:val="left"/>
      </w:pPr>
      <w:r>
        <w:rPr>
          <w:rFonts w:ascii="Times New Roman" w:hAnsi="Times New Roman" w:eastAsia="Times New Roman" w:cs="Times New Roman"/>
        </w:rPr>
        <w:t>Et il crut en l’Éternel, et cela lui fut imputé à justice. Et il lui dit,</w:t>
      </w:r>
    </w:p>
    <w:p>
      <w:pPr>
        <w:pStyle w:val="ArticleScripture"/>
        <w:jc w:val="left"/>
      </w:pPr>
      <w:r>
        <w:rPr>
          <w:rFonts w:ascii="Times New Roman" w:hAnsi="Times New Roman" w:eastAsia="Times New Roman" w:cs="Times New Roman"/>
        </w:rPr>
        <w:t>An ne YEHOVA ne a Mefii wo fii Ur a ɛwɔ Kaldeafo no mu bae, sɛ Mede saa asase yi bɛma wo na woadi so.</w:t>
      </w:r>
    </w:p>
    <w:p>
      <w:pPr>
        <w:pStyle w:val="ArticleScripture"/>
        <w:jc w:val="left"/>
      </w:pPr>
      <w:r>
        <w:rPr>
          <w:rFonts w:ascii="Times New Roman" w:hAnsi="Times New Roman" w:eastAsia="Times New Roman" w:cs="Times New Roman"/>
        </w:rPr>
        <w:t>Oo a re, Morena Modimo, nka tseba ka eng hore ke tla e rua? Mme a re ho yena,</w:t>
      </w:r>
    </w:p>
    <w:p>
      <w:pPr>
        <w:pStyle w:val="ArticleScripture"/>
        <w:jc w:val="left"/>
      </w:pPr>
      <w:r>
        <w:rPr>
          <w:rFonts w:ascii="Times New Roman" w:hAnsi="Times New Roman" w:eastAsia="Times New Roman" w:cs="Times New Roman"/>
        </w:rPr>
        <w:t>Ním domhsa agh óg trí bliana d’aois, agus gabhar bhaineann trí bliana d’aois, agus reithe trí bliana d’aois, agus colm turtair, agus colm óg.</w:t>
      </w:r>
    </w:p>
    <w:p>
      <w:pPr>
        <w:pStyle w:val="ArticleScripture"/>
        <w:jc w:val="left"/>
      </w:pPr>
      <w:r>
        <w:rPr>
          <w:rFonts w:ascii="Times New Roman" w:hAnsi="Times New Roman" w:eastAsia="Times New Roman" w:cs="Times New Roman"/>
        </w:rPr>
        <w:t>Og hann tók sér allt þetta, klauf það í tvennt og lagði hvorn hlutinn gagnvart hinum; en fuglana klofði hann ekki. Og þegar ránfuglarnir steyptu sér niður á hræin, rak Abram þá burt. Og er sólin var að ganga til viðar, féll djúpur svefn yfir Abram; og sjá, skelfing mikils myrkurs féll yfir hann. Og hann sagði við Abram,</w:t>
      </w:r>
    </w:p>
    <w:p>
      <w:pPr>
        <w:pStyle w:val="ArticleScripture"/>
        <w:jc w:val="left"/>
      </w:pPr>
      <w:r>
        <w:rPr>
          <w:rFonts w:ascii="Times New Roman" w:hAnsi="Times New Roman" w:eastAsia="Times New Roman" w:cs="Times New Roman"/>
        </w:rPr>
        <w:t>Знай напевно, що потомство твоє буде приходьком у землі не своїй, і буде служити їм; і будуть вони гнобити його чотириста років. Але й той народ, якому вони служитимуть, Я судитиму; а потому вийдуть вони з великим майном.</w:t>
      </w:r>
    </w:p>
    <w:p>
      <w:pPr>
        <w:pStyle w:val="ArticleScripture"/>
        <w:jc w:val="left"/>
      </w:pPr>
      <w:r>
        <w:rPr>
          <w:rFonts w:ascii="Times New Roman" w:hAnsi="Times New Roman" w:eastAsia="Times New Roman" w:cs="Times New Roman"/>
        </w:rPr>
        <w:t>Nawe utakwenda kwa baba zako kwa amani; utazikwa katika uzee mwema.</w:t>
      </w:r>
    </w:p>
    <w:p>
      <w:pPr>
        <w:pStyle w:val="ArticleScripture"/>
        <w:jc w:val="left"/>
      </w:pPr>
      <w:r>
        <w:rPr>
          <w:rFonts w:ascii="Times New Roman" w:hAnsi="Times New Roman" w:eastAsia="Times New Roman" w:cs="Times New Roman"/>
        </w:rPr>
        <w:t>Mais, à la quatrième génération, ils reviendront ici ; car l’iniquité des Amoréens n’est pas encore à son comble.</w:t>
      </w:r>
    </w:p>
    <w:p>
      <w:pPr>
        <w:pStyle w:val="ArticleScripture"/>
        <w:jc w:val="left"/>
      </w:pPr>
      <w:r>
        <w:rPr>
          <w:rFonts w:ascii="Times New Roman" w:hAnsi="Times New Roman" w:eastAsia="Times New Roman" w:cs="Times New Roman"/>
        </w:rPr>
        <w:t>Na e sali me yaco ni sa dromu na siga, ka sa butobuto, raica, e dua na lovo sa kubou, kei na dua na cina sa waqa ka lako ena maliwa ni tiki ko ya. Vakatekivu 15:1–17.</w:t>
      </w:r>
    </w:p>
    <w:p>
      <w:pPr>
        <w:pStyle w:val="ArticleBody"/>
        <w:jc w:val="left"/>
      </w:pPr>
      <w:r>
        <w:rPr>
          <w:rFonts w:ascii="Times New Roman" w:hAnsi="Times New Roman" w:eastAsia="Times New Roman" w:cs="Times New Roman"/>
        </w:rPr>
        <w:t>Akii guide Moses nda mbaa Israel no sɛ ogya dum anadwo na omununkum awia no, ɔno na otwaa mu wɔ saa mfã a “wɔatwa” no ntam sɛ wusi fononoo ne kanea a ɛredɛw.</w:t>
      </w:r>
    </w:p>
    <w:p>
      <w:pPr>
        <w:pStyle w:val="ArticleScripture"/>
        <w:jc w:val="left"/>
      </w:pPr>
      <w:r>
        <w:rPr>
          <w:rFonts w:ascii="Times New Roman" w:hAnsi="Times New Roman" w:eastAsia="Times New Roman" w:cs="Times New Roman"/>
        </w:rPr>
        <w:t>Et l’Éternel allait devant eux, le jour dans une colonne de nuée, pour les guider dans leur chemin, et la nuit dans une colonne de feu, pour les éclairer, afin qu’ils pussent marcher jour et nuit. Il ne retira point de devant le peuple la colonne de nuée pendant le jour, ni la colonne de feu pendant la nuit. Exode 13:21, 22.</w:t>
      </w:r>
    </w:p>
    <w:p>
      <w:pPr>
        <w:pStyle w:val="ArticleBody"/>
        <w:jc w:val="left"/>
      </w:pPr>
      <w:r>
        <w:rPr>
          <w:rFonts w:ascii="Times New Roman" w:hAnsi="Times New Roman" w:eastAsia="Times New Roman" w:cs="Times New Roman"/>
        </w:rPr>
        <w:t>La lampe ardente et la fournaise fumante préfiguraient la colonne de nuée ou de feu et représentent un élément prophétique de la première étape des trois étapes par lesquelles Dieu établit l’alliance avec Abram. Le chapitre commence par les mots : « Ne crains point », car le message du premier ange est : craignez Dieu ; et ceux qui, comme Abram, craignent Dieu n’auront pas besoin de craindre Dieu. Il y a deux sortes de crainte, parce qu’il y a deux catégories de personnes.</w:t>
      </w:r>
    </w:p>
    <w:p>
      <w:pPr>
        <w:pStyle w:val="ArticleBody"/>
        <w:jc w:val="left"/>
      </w:pPr>
      <w:r>
        <w:rPr>
          <w:rFonts w:ascii="Times New Roman" w:hAnsi="Times New Roman" w:eastAsia="Times New Roman" w:cs="Times New Roman"/>
        </w:rPr>
        <w:t>Ancora, nel passo del patto, Abramo credette a Dio, e ciò gli fu messo in conto di giustizia. I tre angeli sono paralleli all’opera dello Spirito Santo come esposta da Giovanni, il quale insegna che lo Spirito Santo convince riguardo a tre cose: al peccato, alla giustizia e al giudizio. Tali caratteristiche corrispondono ai tre angeli; così, dopo che nel passo del patto viene presentato il timore di Dio, viene poi identificato il secondo passo, quello della giustizia, al quale segue la proclamazione del giudizio, che costituisce la terza opera dello Spirito Santo e il messaggio del terzo angelo. Il primo passo del patto prefigurava il messaggio del primo angelo, che è sempre un frattale di tutti e tre i messaggi. I tre passi del processo del patto rappresentano i tre angeli di Apocalisse quattordici.</w:t>
      </w:r>
    </w:p>
    <w:p>
      <w:pPr>
        <w:pStyle w:val="ArticleBody"/>
        <w:jc w:val="left"/>
      </w:pPr>
      <w:r>
        <w:rPr>
          <w:rFonts w:ascii="Times New Roman" w:hAnsi="Times New Roman" w:eastAsia="Times New Roman" w:cs="Times New Roman"/>
        </w:rPr>
        <w:t>Après qu’Abram est compté comme juste, marquant le deuxième ange, il prépare une offrande, car l’offrande est préparée juste avant la troisième étape du jugement. Cette offrande représente l’offrande des Lévites de Malachie trois, qui est élevée comme une bannière. De même que les trois périodes de quarante ans dans la vie de Moïse représentent les messages des trois anges, les quarante premières années de Moïse comportent les trois étapes du message des trois anges.</w:t>
      </w:r>
    </w:p>
    <w:p>
      <w:pPr>
        <w:pStyle w:val="ArticleBody"/>
        <w:jc w:val="left"/>
      </w:pPr>
      <w:r>
        <w:rPr>
          <w:rFonts w:ascii="Times New Roman" w:hAnsi="Times New Roman" w:eastAsia="Times New Roman" w:cs="Times New Roman"/>
        </w:rPr>
        <w:t>Ku Mose a testimoniansa ta kumesa, e ta kuminsá ku su mayornan ku tabata teme Dios, (e promé paso), siguí pa un prueba visual. E di dos paso ta inkluí un prueba visual, manera a sosodé den Daniel kapítulo ún, ora Daniel promé ta teme Dios i rehusá di kome e dieta babilóniko, i despues e ta ser probá segun su aparensia físiko. Despues, pa Daniel, tabatin e di tres prueba tres aña mas tarde pa rey Nebukadnesar, un símbulo di e rey di nort i di e ley dominikal, ku ta e mensahe di e tres angel.</w:t>
      </w:r>
    </w:p>
    <w:p>
      <w:pPr>
        <w:pStyle w:val="ArticleBody"/>
        <w:jc w:val="left"/>
      </w:pPr>
      <w:r>
        <w:rPr>
          <w:rFonts w:ascii="Times New Roman" w:hAnsi="Times New Roman" w:eastAsia="Times New Roman" w:cs="Times New Roman"/>
        </w:rPr>
        <w:t>Medho hehru pawl in, tui chhungah kuang khat ah an dah a; tichuan Pharaoa fanu chu dinhmun chu hmu turin kaihhruaiin a awm a, chutichuan naupang chu chhandam tura remtihna lamah thu a rel. Mosia nun bul tanna chu Pathianin mihringte nena thuthlung a siam chu entirna a ni a; tin, Mosia hmangaihin Pathianin mihringte zinga hnam thlan bik pakhat nena pawh thuthlung a siam. Noaa thuthlung, mihringte nena a siam chu mipui tam tak aiawh a ni a; Mosia thuthlung, mi thlan bik nena a siam chu za leh sawmli pali sang a ni. Abramahin thuthlung tihtakna tura a hlan tur inthawina chuan Noaa thuthlung hriatna entirna a keng a, kum zabi tam tak hnuah Abrama hrilhlawkna tichaktu Mosia pawhin chutiang bawk chuan a keng.</w:t>
      </w:r>
    </w:p>
    <w:p>
      <w:pPr>
        <w:pStyle w:val="ArticleBody"/>
        <w:jc w:val="left"/>
      </w:pPr>
      <w:r>
        <w:rPr>
          <w:rFonts w:ascii="Gadugi" w:hAnsi="Gadugi" w:eastAsia="Gadugi" w:cs="Gadugi"/>
        </w:rPr>
        <w:t>ᎤᎵᏍᎪᎸᏔᏅ</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ᎠᏂᏍᎩ</w:t>
      </w:r>
      <w:r>
        <w:rPr>
          <w:rFonts w:ascii="Times New Roman" w:hAnsi="Times New Roman" w:eastAsia="Times New Roman" w:cs="Times New Roman"/>
        </w:rPr>
        <w:t xml:space="preserve"> </w:t>
      </w:r>
      <w:r>
        <w:rPr>
          <w:rFonts w:ascii="Gadugi" w:hAnsi="Gadugi" w:eastAsia="Gadugi" w:cs="Gadugi"/>
        </w:rPr>
        <w:t>ᎦᎿᎢ</w:t>
      </w:r>
      <w:r>
        <w:rPr>
          <w:rFonts w:ascii="Times New Roman" w:hAnsi="Times New Roman" w:eastAsia="Times New Roman" w:cs="Times New Roman"/>
        </w:rPr>
        <w:t xml:space="preserve"> </w:t>
      </w:r>
      <w:r>
        <w:rPr>
          <w:rFonts w:ascii="Gadugi" w:hAnsi="Gadugi" w:eastAsia="Gadugi" w:cs="Gadugi"/>
        </w:rPr>
        <w:t>ᎠᏓᏁᎯ</w:t>
      </w:r>
      <w:r>
        <w:rPr>
          <w:rFonts w:ascii="Times New Roman" w:hAnsi="Times New Roman" w:eastAsia="Times New Roman" w:cs="Times New Roman"/>
        </w:rPr>
        <w:t xml:space="preserve"> </w:t>
      </w:r>
      <w:r>
        <w:rPr>
          <w:rFonts w:ascii="Gadugi" w:hAnsi="Gadugi" w:eastAsia="Gadugi" w:cs="Gadugi"/>
        </w:rPr>
        <w:t>ᎤᏂᏙᎯᏳᎯ</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ᎤᏩᎸ</w:t>
      </w:r>
      <w:r>
        <w:rPr>
          <w:rFonts w:ascii="Times New Roman" w:hAnsi="Times New Roman" w:eastAsia="Times New Roman" w:cs="Times New Roman"/>
        </w:rPr>
        <w:t xml:space="preserve"> </w:t>
      </w:r>
      <w:r>
        <w:rPr>
          <w:rFonts w:ascii="Gadugi" w:hAnsi="Gadugi" w:eastAsia="Gadugi" w:cs="Gadugi"/>
        </w:rPr>
        <w:t>ᎠᎹᎹ</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ᎠᏛᏐ</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ᎠᏫ</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ᎤᏓᏴᎦ</w:t>
      </w:r>
      <w:r>
        <w:rPr>
          <w:rFonts w:ascii="Times New Roman" w:hAnsi="Times New Roman" w:eastAsia="Times New Roman" w:cs="Times New Roman"/>
        </w:rPr>
        <w:t xml:space="preserve"> </w:t>
      </w:r>
      <w:r>
        <w:rPr>
          <w:rFonts w:ascii="Gadugi" w:hAnsi="Gadugi" w:eastAsia="Gadugi" w:cs="Gadugi"/>
        </w:rPr>
        <w:t>ᎠᏣᏗ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ᎤᏫᏒ</w:t>
      </w:r>
      <w:r>
        <w:rPr>
          <w:rFonts w:ascii="Times New Roman" w:hAnsi="Times New Roman" w:eastAsia="Times New Roman" w:cs="Times New Roman"/>
        </w:rPr>
        <w:t xml:space="preserve"> </w:t>
      </w:r>
      <w:r>
        <w:rPr>
          <w:rFonts w:ascii="Gadugi" w:hAnsi="Gadugi" w:eastAsia="Gadugi" w:cs="Gadugi"/>
        </w:rPr>
        <w:t>ᎠᏣᏗ</w:t>
      </w:r>
      <w:r>
        <w:rPr>
          <w:rFonts w:ascii="Times New Roman" w:hAnsi="Times New Roman" w:eastAsia="Times New Roman" w:cs="Times New Roman"/>
        </w:rPr>
        <w:t xml:space="preserve">. </w:t>
      </w:r>
      <w:r>
        <w:rPr>
          <w:rFonts w:ascii="Gadugi" w:hAnsi="Gadugi" w:eastAsia="Gadugi" w:cs="Gadugi"/>
        </w:rPr>
        <w:t>ᎠᏂᏣᏗ</w:t>
      </w:r>
      <w:r>
        <w:rPr>
          <w:rFonts w:ascii="Times New Roman" w:hAnsi="Times New Roman" w:eastAsia="Times New Roman" w:cs="Times New Roman"/>
        </w:rPr>
        <w:t xml:space="preserve"> </w:t>
      </w:r>
      <w:r>
        <w:rPr>
          <w:rFonts w:ascii="Gadugi" w:hAnsi="Gadugi" w:eastAsia="Gadugi" w:cs="Gadugi"/>
        </w:rPr>
        <w:t>ᎤᏃᏅᏒ</w:t>
      </w:r>
      <w:r>
        <w:rPr>
          <w:rFonts w:ascii="Times New Roman" w:hAnsi="Times New Roman" w:eastAsia="Times New Roman" w:cs="Times New Roman"/>
        </w:rPr>
        <w:t xml:space="preserve"> </w:t>
      </w:r>
      <w:r>
        <w:rPr>
          <w:rFonts w:ascii="Gadugi" w:hAnsi="Gadugi" w:eastAsia="Gadugi" w:cs="Gadugi"/>
        </w:rPr>
        <w:t>ᎠᏂᏍᏗ</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ᎠᎹᎹ</w:t>
      </w:r>
      <w:r>
        <w:rPr>
          <w:rFonts w:ascii="Times New Roman" w:hAnsi="Times New Roman" w:eastAsia="Times New Roman" w:cs="Times New Roman"/>
        </w:rPr>
        <w:t xml:space="preserve">, </w:t>
      </w:r>
      <w:r>
        <w:rPr>
          <w:rFonts w:ascii="Gadugi" w:hAnsi="Gadugi" w:eastAsia="Gadugi" w:cs="Gadugi"/>
        </w:rPr>
        <w:t>ᎠᏫ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ᎠᏛᏐ</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ᎢᎬᏱᏢ</w:t>
      </w:r>
      <w:r>
        <w:rPr>
          <w:rFonts w:ascii="Times New Roman" w:hAnsi="Times New Roman" w:eastAsia="Times New Roman" w:cs="Times New Roman"/>
        </w:rPr>
        <w:t xml:space="preserve"> </w:t>
      </w:r>
      <w:r>
        <w:rPr>
          <w:rFonts w:ascii="Gadugi" w:hAnsi="Gadugi" w:eastAsia="Gadugi" w:cs="Gadugi"/>
        </w:rPr>
        <w:t>ᎢᏗᏢ</w:t>
      </w:r>
      <w:r>
        <w:rPr>
          <w:rFonts w:ascii="Times New Roman" w:hAnsi="Times New Roman" w:eastAsia="Times New Roman" w:cs="Times New Roman"/>
        </w:rPr>
        <w:t xml:space="preserve"> </w:t>
      </w:r>
      <w:r>
        <w:rPr>
          <w:rFonts w:ascii="Gadugi" w:hAnsi="Gadugi" w:eastAsia="Gadugi" w:cs="Gadugi"/>
        </w:rPr>
        <w:t>ᎠᏂᏰᎸᏍᎨᎢ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ᎤᎵᏍᎪᎸᏔᏅ</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ᎤᏙᏢᏒ</w:t>
      </w:r>
      <w:r>
        <w:rPr>
          <w:rFonts w:ascii="Times New Roman" w:hAnsi="Times New Roman" w:eastAsia="Times New Roman" w:cs="Times New Roman"/>
        </w:rPr>
        <w:t xml:space="preserve"> </w:t>
      </w:r>
      <w:r>
        <w:rPr>
          <w:rFonts w:ascii="Gadugi" w:hAnsi="Gadugi" w:eastAsia="Gadugi" w:cs="Gadugi"/>
        </w:rPr>
        <w:t>ᎠᏓᏰᎸᏍᏗ</w:t>
      </w:r>
      <w:r>
        <w:rPr>
          <w:rFonts w:ascii="Times New Roman" w:hAnsi="Times New Roman" w:eastAsia="Times New Roman" w:cs="Times New Roman"/>
        </w:rPr>
        <w:t xml:space="preserve"> </w:t>
      </w:r>
      <w:r>
        <w:rPr>
          <w:rFonts w:ascii="Gadugi" w:hAnsi="Gadugi" w:eastAsia="Gadugi" w:cs="Gadugi"/>
        </w:rPr>
        <w:t>ᎤᏓᎴᎯᏍᏗ</w:t>
      </w:r>
      <w:r>
        <w:rPr>
          <w:rFonts w:ascii="Times New Roman" w:hAnsi="Times New Roman" w:eastAsia="Times New Roman" w:cs="Times New Roman"/>
        </w:rPr>
        <w:t xml:space="preserve"> </w:t>
      </w:r>
      <w:r>
        <w:rPr>
          <w:rFonts w:ascii="Gadugi" w:hAnsi="Gadugi" w:eastAsia="Gadugi" w:cs="Gadugi"/>
        </w:rPr>
        <w:t>ᎤᎵᏌᎳᏓᏅᏙ</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ᏧᎵᏍᏆᏗ</w:t>
      </w:r>
      <w:r>
        <w:rPr>
          <w:rFonts w:ascii="Times New Roman" w:hAnsi="Times New Roman" w:eastAsia="Times New Roman" w:cs="Times New Roman"/>
        </w:rPr>
        <w:t xml:space="preserve"> </w:t>
      </w:r>
      <w:r>
        <w:rPr>
          <w:rFonts w:ascii="Gadugi" w:hAnsi="Gadugi" w:eastAsia="Gadugi" w:cs="Gadugi"/>
        </w:rPr>
        <w:t>ᎠᏂᎩᏴᏫ</w:t>
      </w:r>
      <w:r>
        <w:rPr>
          <w:rFonts w:ascii="Times New Roman" w:hAnsi="Times New Roman" w:eastAsia="Times New Roman" w:cs="Times New Roman"/>
        </w:rPr>
        <w:t xml:space="preserve"> </w:t>
      </w:r>
      <w:r>
        <w:rPr>
          <w:rFonts w:ascii="Gadugi" w:hAnsi="Gadugi" w:eastAsia="Gadugi" w:cs="Gadugi"/>
        </w:rPr>
        <w:t>ᎤᏂᎪᎵᏰᏗ</w:t>
      </w:r>
      <w:r>
        <w:rPr>
          <w:rFonts w:ascii="Times New Roman" w:hAnsi="Times New Roman" w:eastAsia="Times New Roman" w:cs="Times New Roman"/>
        </w:rPr>
        <w:t xml:space="preserve"> </w:t>
      </w:r>
      <w:r>
        <w:rPr>
          <w:rFonts w:ascii="Gadugi" w:hAnsi="Gadugi" w:eastAsia="Gadugi" w:cs="Gadugi"/>
        </w:rPr>
        <w:t>ᎠᏗᎾᏄᎪᏫᏍᏗ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ᎤᏃᏕᎾ</w:t>
      </w:r>
      <w:r>
        <w:rPr>
          <w:rFonts w:ascii="Times New Roman" w:hAnsi="Times New Roman" w:eastAsia="Times New Roman" w:cs="Times New Roman"/>
        </w:rPr>
        <w:t xml:space="preserve">. </w:t>
      </w:r>
      <w:r>
        <w:rPr>
          <w:rFonts w:ascii="Gadugi" w:hAnsi="Gadugi" w:eastAsia="Gadugi" w:cs="Gadugi"/>
        </w:rPr>
        <w:t>ᏆᎵᏬ</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ᎤᏪᎧᏛ</w:t>
      </w:r>
      <w:r>
        <w:rPr>
          <w:rFonts w:ascii="Times New Roman" w:hAnsi="Times New Roman" w:eastAsia="Times New Roman" w:cs="Times New Roman"/>
        </w:rPr>
        <w:t xml:space="preserve"> </w:t>
      </w:r>
      <w:r>
        <w:rPr>
          <w:rFonts w:ascii="Gadugi" w:hAnsi="Gadugi" w:eastAsia="Gadugi" w:cs="Gadugi"/>
        </w:rPr>
        <w:t>ᎤᏙᏢᏒ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ᎠᎩᏙᏓ</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xml:space="preserve"> </w:t>
      </w:r>
      <w:r>
        <w:rPr>
          <w:rFonts w:ascii="Gadugi" w:hAnsi="Gadugi" w:eastAsia="Gadugi" w:cs="Gadugi"/>
        </w:rPr>
        <w:t>ᎠᏓᏆᎶᏗ</w:t>
      </w:r>
      <w:r>
        <w:rPr>
          <w:rFonts w:ascii="Times New Roman" w:hAnsi="Times New Roman" w:eastAsia="Times New Roman" w:cs="Times New Roman"/>
        </w:rPr>
        <w:t xml:space="preserve"> </w:t>
      </w:r>
      <w:r>
        <w:rPr>
          <w:rFonts w:ascii="Gadugi" w:hAnsi="Gadugi" w:eastAsia="Gadugi" w:cs="Gadugi"/>
        </w:rPr>
        <w:t>ᎤᏜᏅᏛ</w:t>
      </w:r>
      <w:r>
        <w:rPr>
          <w:rFonts w:ascii="Times New Roman" w:hAnsi="Times New Roman" w:eastAsia="Times New Roman" w:cs="Times New Roman"/>
        </w:rPr>
        <w:t xml:space="preserve"> </w:t>
      </w:r>
      <w:r>
        <w:rPr>
          <w:rFonts w:ascii="Gadugi" w:hAnsi="Gadugi" w:eastAsia="Gadugi" w:cs="Gadugi"/>
        </w:rPr>
        <w:t>ᎠᎧᏃᎮᏍᎬᎢ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ᎠᏓᏆᎶᏗ</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ᎤᏙᏢᏒ</w:t>
      </w:r>
      <w:r>
        <w:rPr>
          <w:rFonts w:ascii="Times New Roman" w:hAnsi="Times New Roman" w:eastAsia="Times New Roman" w:cs="Times New Roman"/>
        </w:rPr>
        <w:t xml:space="preserve"> </w:t>
      </w:r>
      <w:r>
        <w:rPr>
          <w:rFonts w:ascii="Gadugi" w:hAnsi="Gadugi" w:eastAsia="Gadugi" w:cs="Gadugi"/>
        </w:rPr>
        <w:t>ᏧᏁᎳ</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ᎠᏂᎩᎯ</w:t>
      </w:r>
      <w:r>
        <w:rPr>
          <w:rFonts w:ascii="Times New Roman" w:hAnsi="Times New Roman" w:eastAsia="Times New Roman" w:cs="Times New Roman"/>
        </w:rPr>
        <w:t xml:space="preserve"> </w:t>
      </w:r>
      <w:r>
        <w:rPr>
          <w:rFonts w:ascii="Gadugi" w:hAnsi="Gadugi" w:eastAsia="Gadugi" w:cs="Gadugi"/>
        </w:rPr>
        <w:t>ᎤᎾᏣᏔᏅ</w:t>
      </w:r>
      <w:r>
        <w:rPr>
          <w:rFonts w:ascii="Times New Roman" w:hAnsi="Times New Roman" w:eastAsia="Times New Roman" w:cs="Times New Roman"/>
        </w:rPr>
        <w:t xml:space="preserve"> </w:t>
      </w:r>
      <w:r>
        <w:rPr>
          <w:rFonts w:ascii="Gadugi" w:hAnsi="Gadugi" w:eastAsia="Gadugi" w:cs="Gadugi"/>
        </w:rPr>
        <w:t>ᎠᏓᏆᎶᏗ</w:t>
      </w:r>
      <w:r>
        <w:rPr>
          <w:rFonts w:ascii="Times New Roman" w:hAnsi="Times New Roman" w:eastAsia="Times New Roman" w:cs="Times New Roman"/>
        </w:rPr>
        <w:t xml:space="preserve"> </w:t>
      </w:r>
      <w:r>
        <w:rPr>
          <w:rFonts w:ascii="Gadugi" w:hAnsi="Gadugi" w:eastAsia="Gadugi" w:cs="Gadugi"/>
        </w:rPr>
        <w:t>ᎠᏂᏯᎡᎢ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ᏧᏁᎳ</w:t>
      </w:r>
      <w:r>
        <w:rPr>
          <w:rFonts w:ascii="Times New Roman" w:hAnsi="Times New Roman" w:eastAsia="Times New Roman" w:cs="Times New Roman"/>
        </w:rPr>
        <w:t xml:space="preserve">” </w:t>
      </w:r>
      <w:r>
        <w:rPr>
          <w:rFonts w:ascii="Gadugi" w:hAnsi="Gadugi" w:eastAsia="Gadugi" w:cs="Gadugi"/>
        </w:rPr>
        <w:t>ᏗᎪᏪᎸ</w:t>
      </w:r>
      <w:r>
        <w:rPr>
          <w:rFonts w:ascii="Times New Roman" w:hAnsi="Times New Roman" w:eastAsia="Times New Roman" w:cs="Times New Roman"/>
        </w:rPr>
        <w:t xml:space="preserve"> </w:t>
      </w:r>
      <w:r>
        <w:rPr>
          <w:rFonts w:ascii="Gadugi" w:hAnsi="Gadugi" w:eastAsia="Gadugi" w:cs="Gadugi"/>
        </w:rPr>
        <w:t>ᎠᎦᏔᎯᏍᏗ</w:t>
      </w:r>
      <w:r>
        <w:rPr>
          <w:rFonts w:ascii="Times New Roman" w:hAnsi="Times New Roman" w:eastAsia="Times New Roman" w:cs="Times New Roman"/>
        </w:rPr>
        <w:t xml:space="preserve"> </w:t>
      </w:r>
      <w:r>
        <w:rPr>
          <w:rFonts w:ascii="Gadugi" w:hAnsi="Gadugi" w:eastAsia="Gadugi" w:cs="Gadugi"/>
        </w:rPr>
        <w:t>ᎨᏐᎢ</w:t>
      </w:r>
      <w:r>
        <w:rPr>
          <w:rFonts w:ascii="Times New Roman" w:hAnsi="Times New Roman" w:eastAsia="Times New Roman" w:cs="Times New Roman"/>
        </w:rPr>
        <w:t xml:space="preserve"> </w:t>
      </w:r>
      <w:r>
        <w:rPr>
          <w:rFonts w:ascii="Gadugi" w:hAnsi="Gadugi" w:eastAsia="Gadugi" w:cs="Gadugi"/>
        </w:rPr>
        <w:t>ᎠᏏᏴᏫᏯ</w:t>
      </w:r>
      <w:r>
        <w:rPr>
          <w:rFonts w:ascii="Times New Roman" w:hAnsi="Times New Roman" w:eastAsia="Times New Roman" w:cs="Times New Roman"/>
        </w:rPr>
        <w:t xml:space="preserve"> </w:t>
      </w:r>
      <w:r>
        <w:rPr>
          <w:rFonts w:ascii="Gadugi" w:hAnsi="Gadugi" w:eastAsia="Gadugi" w:cs="Gadugi"/>
        </w:rPr>
        <w:t>ᎦᏙᎳᏛ</w:t>
      </w:r>
      <w:r>
        <w:rPr>
          <w:rFonts w:ascii="Times New Roman" w:hAnsi="Times New Roman" w:eastAsia="Times New Roman" w:cs="Times New Roman"/>
        </w:rPr>
        <w:t xml:space="preserve"> </w:t>
      </w:r>
      <w:r>
        <w:rPr>
          <w:rFonts w:ascii="Gadugi" w:hAnsi="Gadugi" w:eastAsia="Gadugi" w:cs="Gadugi"/>
        </w:rPr>
        <w:t>ᎤᏙᏢᏒ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ᎠᏓᏰᎸᏍᏗ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ᎠᏂᏍᎪᎯ</w:t>
      </w:r>
      <w:r>
        <w:rPr>
          <w:rFonts w:ascii="Times New Roman" w:hAnsi="Times New Roman" w:eastAsia="Times New Roman" w:cs="Times New Roman"/>
        </w:rPr>
        <w:t xml:space="preserve"> </w:t>
      </w:r>
      <w:r>
        <w:rPr>
          <w:rFonts w:ascii="Gadugi" w:hAnsi="Gadugi" w:eastAsia="Gadugi" w:cs="Gadugi"/>
        </w:rPr>
        <w:t>ᎦᎵᏆ</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ᎦᎵᏆ</w:t>
      </w:r>
      <w:r>
        <w:rPr>
          <w:rFonts w:ascii="Times New Roman" w:hAnsi="Times New Roman" w:eastAsia="Times New Roman" w:cs="Times New Roman"/>
        </w:rPr>
        <w:t xml:space="preserve"> </w:t>
      </w:r>
      <w:r>
        <w:rPr>
          <w:rFonts w:ascii="Gadugi" w:hAnsi="Gadugi" w:eastAsia="Gadugi" w:cs="Gadugi"/>
        </w:rPr>
        <w:t>ᎤᎾᏓᏎᎲ</w:t>
      </w:r>
      <w:r>
        <w:rPr>
          <w:rFonts w:ascii="Times New Roman" w:hAnsi="Times New Roman" w:eastAsia="Times New Roman" w:cs="Times New Roman"/>
        </w:rPr>
        <w:t xml:space="preserve"> </w:t>
      </w:r>
      <w:r>
        <w:rPr>
          <w:rFonts w:ascii="Gadugi" w:hAnsi="Gadugi" w:eastAsia="Gadugi" w:cs="Gadugi"/>
        </w:rPr>
        <w:t>ᎤᎾᏓᏅᏙ</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ᏗᏂᏪᏎ</w:t>
      </w:r>
      <w:r>
        <w:rPr>
          <w:rFonts w:ascii="Times New Roman" w:hAnsi="Times New Roman" w:eastAsia="Times New Roman" w:cs="Times New Roman"/>
        </w:rPr>
        <w:t xml:space="preserve"> </w:t>
      </w:r>
      <w:r>
        <w:rPr>
          <w:rFonts w:ascii="Gadugi" w:hAnsi="Gadugi" w:eastAsia="Gadugi" w:cs="Gadugi"/>
        </w:rPr>
        <w:t>ᎠᏂᏍᎩ</w:t>
      </w:r>
      <w:r>
        <w:rPr>
          <w:rFonts w:ascii="Times New Roman" w:hAnsi="Times New Roman" w:eastAsia="Times New Roman" w:cs="Times New Roman"/>
        </w:rPr>
        <w:t xml:space="preserve"> </w:t>
      </w:r>
      <w:r>
        <w:rPr>
          <w:rFonts w:ascii="Gadugi" w:hAnsi="Gadugi" w:eastAsia="Gadugi" w:cs="Gadugi"/>
        </w:rPr>
        <w:t>ᎦᎿᎢ</w:t>
      </w:r>
      <w:r>
        <w:rPr>
          <w:rFonts w:ascii="Times New Roman" w:hAnsi="Times New Roman" w:eastAsia="Times New Roman" w:cs="Times New Roman"/>
        </w:rPr>
        <w:t xml:space="preserve"> </w:t>
      </w:r>
      <w:r>
        <w:rPr>
          <w:rFonts w:ascii="Gadugi" w:hAnsi="Gadugi" w:eastAsia="Gadugi" w:cs="Gadugi"/>
        </w:rPr>
        <w:t>ᎤᎵᏍᎪᎸᏔᏅ</w:t>
      </w:r>
      <w:r>
        <w:rPr>
          <w:rFonts w:ascii="Times New Roman" w:hAnsi="Times New Roman" w:eastAsia="Times New Roman" w:cs="Times New Roman"/>
        </w:rPr>
        <w:t xml:space="preserve"> </w:t>
      </w:r>
      <w:r>
        <w:rPr>
          <w:rFonts w:ascii="Gadugi" w:hAnsi="Gadugi" w:eastAsia="Gadugi" w:cs="Gadugi"/>
        </w:rPr>
        <w:t>ᎭᏓᏅᏖᎸᎭ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ᎢᎬᏱᏢ</w:t>
      </w:r>
      <w:r>
        <w:rPr>
          <w:rFonts w:ascii="Times New Roman" w:hAnsi="Times New Roman" w:eastAsia="Times New Roman" w:cs="Times New Roman"/>
        </w:rPr>
        <w:t xml:space="preserve"> </w:t>
      </w:r>
      <w:r>
        <w:rPr>
          <w:rFonts w:ascii="Gadugi" w:hAnsi="Gadugi" w:eastAsia="Gadugi" w:cs="Gadugi"/>
        </w:rPr>
        <w:t>ᎢᏗᏢ</w:t>
      </w:r>
      <w:r>
        <w:rPr>
          <w:rFonts w:ascii="Times New Roman" w:hAnsi="Times New Roman" w:eastAsia="Times New Roman" w:cs="Times New Roman"/>
        </w:rPr>
        <w:t xml:space="preserve"> </w:t>
      </w:r>
      <w:r>
        <w:rPr>
          <w:rFonts w:ascii="Gadugi" w:hAnsi="Gadugi" w:eastAsia="Gadugi" w:cs="Gadugi"/>
        </w:rPr>
        <w:t>ᏱᏂᎯᏍᏔᏅ</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ᎯᎦᏓᎳ</w:t>
      </w:r>
      <w:r>
        <w:rPr>
          <w:rFonts w:ascii="Times New Roman" w:hAnsi="Times New Roman" w:eastAsia="Times New Roman" w:cs="Times New Roman"/>
        </w:rPr>
        <w:t xml:space="preserve"> </w:t>
      </w:r>
      <w:r>
        <w:rPr>
          <w:rFonts w:ascii="Gadugi" w:hAnsi="Gadugi" w:eastAsia="Gadugi" w:cs="Gadugi"/>
        </w:rPr>
        <w:t>ᎤᎵᏍᎪᎸᏔᏅ</w:t>
      </w:r>
      <w:r>
        <w:rPr>
          <w:rFonts w:ascii="Times New Roman" w:hAnsi="Times New Roman" w:eastAsia="Times New Roman" w:cs="Times New Roman"/>
        </w:rPr>
        <w:t xml:space="preserve"> </w:t>
      </w:r>
      <w:r>
        <w:rPr>
          <w:rFonts w:ascii="Gadugi" w:hAnsi="Gadugi" w:eastAsia="Gadugi" w:cs="Gadugi"/>
        </w:rPr>
        <w:t>ᏧᏁᎳ</w:t>
      </w:r>
      <w:r>
        <w:rPr>
          <w:rFonts w:ascii="Times New Roman" w:hAnsi="Times New Roman" w:eastAsia="Times New Roman" w:cs="Times New Roman"/>
        </w:rPr>
        <w:t xml:space="preserve"> </w:t>
      </w:r>
      <w:r>
        <w:rPr>
          <w:rFonts w:ascii="Gadugi" w:hAnsi="Gadugi" w:eastAsia="Gadugi" w:cs="Gadugi"/>
        </w:rPr>
        <w:t>ᏗᎧᎿᎢ</w:t>
      </w:r>
      <w:r>
        <w:rPr>
          <w:rFonts w:ascii="Times New Roman" w:hAnsi="Times New Roman" w:eastAsia="Times New Roman" w:cs="Times New Roman"/>
        </w:rPr>
        <w:t xml:space="preserve"> </w:t>
      </w:r>
      <w:r>
        <w:rPr>
          <w:rFonts w:ascii="Gadugi" w:hAnsi="Gadugi" w:eastAsia="Gadugi" w:cs="Gadugi"/>
        </w:rPr>
        <w:t>ᎤᏁᎬᎢ</w:t>
      </w:r>
      <w:r>
        <w:rPr>
          <w:rFonts w:ascii="Times New Roman" w:hAnsi="Times New Roman" w:eastAsia="Times New Roman" w:cs="Times New Roman"/>
        </w:rPr>
        <w:t xml:space="preserve">, </w:t>
      </w:r>
      <w:r>
        <w:rPr>
          <w:rFonts w:ascii="Gadugi" w:hAnsi="Gadugi" w:eastAsia="Gadugi" w:cs="Gadugi"/>
        </w:rPr>
        <w:t>ᏃᎯ</w:t>
      </w:r>
      <w:r>
        <w:rPr>
          <w:rFonts w:ascii="Times New Roman" w:hAnsi="Times New Roman" w:eastAsia="Times New Roman" w:cs="Times New Roman"/>
        </w:rPr>
        <w:t xml:space="preserve"> </w:t>
      </w:r>
      <w:r>
        <w:rPr>
          <w:rFonts w:ascii="Gadugi" w:hAnsi="Gadugi" w:eastAsia="Gadugi" w:cs="Gadugi"/>
        </w:rPr>
        <w:t>ᎤᏙᏢᏒ</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ᎠᏆᎴᎻ</w:t>
      </w:r>
      <w:r>
        <w:rPr>
          <w:rFonts w:ascii="Times New Roman" w:hAnsi="Times New Roman" w:eastAsia="Times New Roman" w:cs="Times New Roman"/>
        </w:rPr>
        <w:t xml:space="preserve"> </w:t>
      </w:r>
      <w:r>
        <w:rPr>
          <w:rFonts w:ascii="Gadugi" w:hAnsi="Gadugi" w:eastAsia="Gadugi" w:cs="Gadugi"/>
        </w:rPr>
        <w:t>ᎤᎵᏍᎪᎸᏔᏅ</w:t>
      </w:r>
      <w:r>
        <w:rPr>
          <w:rFonts w:ascii="Times New Roman" w:hAnsi="Times New Roman" w:eastAsia="Times New Roman" w:cs="Times New Roman"/>
        </w:rPr>
        <w:t xml:space="preserve"> </w:t>
      </w:r>
      <w:r>
        <w:rPr>
          <w:rFonts w:ascii="Gadugi" w:hAnsi="Gadugi" w:eastAsia="Gadugi" w:cs="Gadugi"/>
        </w:rPr>
        <w:t>ᎠᎦᎸᏉᏗ</w:t>
      </w:r>
      <w:r>
        <w:rPr>
          <w:rFonts w:ascii="Times New Roman" w:hAnsi="Times New Roman" w:eastAsia="Times New Roman" w:cs="Times New Roman"/>
        </w:rPr>
        <w:t xml:space="preserve"> </w:t>
      </w:r>
      <w:r>
        <w:rPr>
          <w:rFonts w:ascii="Gadugi" w:hAnsi="Gadugi" w:eastAsia="Gadugi" w:cs="Gadugi"/>
        </w:rPr>
        <w:t>ᎤᏍᏓᏱᏗ</w:t>
      </w:r>
      <w:r>
        <w:rPr>
          <w:rFonts w:ascii="Times New Roman" w:hAnsi="Times New Roman" w:eastAsia="Times New Roman" w:cs="Times New Roman"/>
        </w:rPr>
        <w:t xml:space="preserve"> </w:t>
      </w:r>
      <w:r>
        <w:rPr>
          <w:rFonts w:ascii="Gadugi" w:hAnsi="Gadugi" w:eastAsia="Gadugi" w:cs="Gadugi"/>
        </w:rPr>
        <w:t>ᎨᏐᎢ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Ces cinq animaux, lorsqu’ils sont partagés selon l’ordre donné par Dieu, représentent le nombre « huit » et, ce faisant, ils représentent les âmes, à la fin du monde, qui furent préfigurées par les « huit » âmes dans l’arche. Le signe de la circoncision, qui constitue la seconde étape de l’alliance triple d’Abram, devait être accompli le « huitième » jour après la naissance, et ce rite fut remplacé par le baptême, lequel préfigure la résurrection du Christ, survenue le « huitième » jour. Le nombre « huit » est une caractéristique établie des alliances de Noé et de Moïse, et celles-ci sont la figure des cent quarante-quatre mille qui seront élevés comme une offrande d’étendard, et qui sont le « huitième », issu des sept.</w:t>
      </w:r>
    </w:p>
    <w:p>
      <w:pPr>
        <w:pStyle w:val="ArticleBody"/>
        <w:jc w:val="left"/>
      </w:pPr>
      <w:r>
        <w:rPr>
          <w:rFonts w:ascii="Times New Roman" w:hAnsi="Times New Roman" w:eastAsia="Times New Roman" w:cs="Times New Roman"/>
        </w:rPr>
        <w:t>Ces cinq animaux représentent les cinq vierges sages, que préfigurent les « huit » dans l’arche, qui passeront d’un ancien monde à un nouveau monde sans voir la mort.</w:t>
      </w:r>
    </w:p>
    <w:p>
      <w:pPr>
        <w:pStyle w:val="ArticleBody"/>
        <w:jc w:val="left"/>
      </w:pPr>
      <w:r>
        <w:rPr>
          <w:rFonts w:ascii="Times New Roman" w:hAnsi="Times New Roman" w:eastAsia="Times New Roman" w:cs="Times New Roman"/>
        </w:rPr>
        <w:t>L’offrande d’Abram était une offrande pure, car tous les animaux de l’offrande étaient des animaux purs, et ensemble ils représentent les principaux animaux employés pour les holocaustes. Le message du premier ange comprend l’ordre d’adorer le Créateur, et les principaux animaux sacrificiels du service du sanctuaire qui devait être institué lorsque la prophétie d’Abram s’accomplit au temps de Moïse sont présentés comme les offrandes d’adoration, tout en préfigurant également l’appel du premier ange à adorer le Créateur.</w:t>
      </w:r>
    </w:p>
    <w:p>
      <w:pPr>
        <w:pStyle w:val="ArticleBody"/>
        <w:jc w:val="left"/>
      </w:pPr>
      <w:r>
        <w:rPr>
          <w:rFonts w:ascii="Myanmar Text" w:hAnsi="Myanmar Text" w:eastAsia="Myanmar Text" w:cs="Myanmar Text"/>
        </w:rPr>
        <w:t>ကမ္ဘာဦးကျမ်း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၁၅၊</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ထိုနေ့၌</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အာဗြံနှင့်</w:t>
      </w:r>
      <w:r>
        <w:rPr>
          <w:rFonts w:ascii="Times New Roman" w:hAnsi="Times New Roman" w:eastAsia="Times New Roman" w:cs="Times New Roman"/>
        </w:rPr>
        <w:t xml:space="preserve"> </w:t>
      </w:r>
      <w:r>
        <w:rPr>
          <w:rFonts w:ascii="Myanmar Text" w:hAnsi="Myanmar Text" w:eastAsia="Myanmar Text" w:cs="Myanmar Text"/>
        </w:rPr>
        <w:t>ပဋိညာဉ်ဖွဲ့တော်မူ၏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အတိအလင်း</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ဤအရာသည်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ကောင်းကင်တမန်သုံးပါးကို</w:t>
      </w:r>
      <w:r>
        <w:rPr>
          <w:rFonts w:ascii="Times New Roman" w:hAnsi="Times New Roman" w:eastAsia="Times New Roman" w:cs="Times New Roman"/>
        </w:rPr>
        <w:t xml:space="preserve"> </w:t>
      </w:r>
      <w:r>
        <w:rPr>
          <w:rFonts w:ascii="Myanmar Text" w:hAnsi="Myanmar Text" w:eastAsia="Myanmar Text" w:cs="Myanmar Text"/>
        </w:rPr>
        <w:t>ပုံဆောင်ဖော်ပြသော</w:t>
      </w:r>
      <w:r>
        <w:rPr>
          <w:rFonts w:ascii="Times New Roman" w:hAnsi="Times New Roman" w:eastAsia="Times New Roman" w:cs="Times New Roman"/>
        </w:rPr>
        <w:t xml:space="preserve"> </w:t>
      </w:r>
      <w:r>
        <w:rPr>
          <w:rFonts w:ascii="Myanmar Text" w:hAnsi="Myanmar Text" w:eastAsia="Myanmar Text" w:cs="Myanmar Text"/>
        </w:rPr>
        <w:t>အဆင့်သုံးဆင့်အနက်</w:t>
      </w:r>
      <w:r>
        <w:rPr>
          <w:rFonts w:ascii="Times New Roman" w:hAnsi="Times New Roman" w:eastAsia="Times New Roman" w:cs="Times New Roman"/>
        </w:rPr>
        <w:t xml:space="preserve"> </w:t>
      </w:r>
      <w:r>
        <w:rPr>
          <w:rFonts w:ascii="Myanmar Text" w:hAnsi="Myanmar Text" w:eastAsia="Myanmar Text" w:cs="Myanmar Text"/>
        </w:rPr>
        <w:t>ပထမအဆင့်ကို</w:t>
      </w:r>
      <w:r>
        <w:rPr>
          <w:rFonts w:ascii="Times New Roman" w:hAnsi="Times New Roman" w:eastAsia="Times New Roman" w:cs="Times New Roman"/>
        </w:rPr>
        <w:t xml:space="preserve"> </w:t>
      </w:r>
      <w:r>
        <w:rPr>
          <w:rFonts w:ascii="Myanmar Text" w:hAnsi="Myanmar Text" w:eastAsia="Myanmar Text" w:cs="Myanmar Text"/>
        </w:rPr>
        <w:t>မှတ်သားပေးသည်။</w:t>
      </w:r>
      <w:r>
        <w:rPr>
          <w:rFonts w:ascii="Times New Roman" w:hAnsi="Times New Roman" w:eastAsia="Times New Roman" w:cs="Times New Roman"/>
        </w:rPr>
        <w:t xml:space="preserve"> </w:t>
      </w:r>
      <w:r>
        <w:rPr>
          <w:rFonts w:ascii="Myanmar Text" w:hAnsi="Myanmar Text" w:eastAsia="Myanmar Text" w:cs="Myanmar Text"/>
        </w:rPr>
        <w:t>ကမ္ဘာဦးကျမ်း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၁၅</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ပါရှိသော</w:t>
      </w:r>
      <w:r>
        <w:rPr>
          <w:rFonts w:ascii="Times New Roman" w:hAnsi="Times New Roman" w:eastAsia="Times New Roman" w:cs="Times New Roman"/>
        </w:rPr>
        <w:t xml:space="preserve"> </w:t>
      </w:r>
      <w:r>
        <w:rPr>
          <w:rFonts w:ascii="Myanmar Text" w:hAnsi="Myanmar Text" w:eastAsia="Myanmar Text" w:cs="Myanmar Text"/>
        </w:rPr>
        <w:t>ပဋိညာဉ်ပြုခြင်း</w:t>
      </w:r>
      <w:r>
        <w:rPr>
          <w:rFonts w:ascii="Times New Roman" w:hAnsi="Times New Roman" w:eastAsia="Times New Roman" w:cs="Times New Roman"/>
        </w:rPr>
        <w:t xml:space="preserve"> </w:t>
      </w:r>
      <w:r>
        <w:rPr>
          <w:rFonts w:ascii="Myanmar Text" w:hAnsi="Myanmar Text" w:eastAsia="Myanmar Text" w:cs="Myanmar Text"/>
        </w:rPr>
        <w:t>အဆင့်သည်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ကိုယ်စားပြုသကဲ့သို့၊</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လာသော</w:t>
      </w:r>
      <w:r>
        <w:rPr>
          <w:rFonts w:ascii="Times New Roman" w:hAnsi="Times New Roman" w:eastAsia="Times New Roman" w:cs="Times New Roman"/>
        </w:rPr>
        <w:t xml:space="preserve"> </w:t>
      </w:r>
      <w:r>
        <w:rPr>
          <w:rFonts w:ascii="Myanmar Text" w:hAnsi="Myanmar Text" w:eastAsia="Myanmar Text" w:cs="Myanmar Text"/>
        </w:rPr>
        <w:t>ဒုတိယကောင်းကင်တမန်ကိုလည်း</w:t>
      </w:r>
      <w:r>
        <w:rPr>
          <w:rFonts w:ascii="Times New Roman" w:hAnsi="Times New Roman" w:eastAsia="Times New Roman" w:cs="Times New Roman"/>
        </w:rPr>
        <w:t xml:space="preserve"> </w:t>
      </w:r>
      <w:r>
        <w:rPr>
          <w:rFonts w:ascii="Myanmar Text" w:hAnsi="Myanmar Text" w:eastAsia="Myanmar Text" w:cs="Myanmar Text"/>
        </w:rPr>
        <w:t>ကမ္ဘာဦးကျမ်း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၁၇</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တွေ့ရသော</w:t>
      </w:r>
      <w:r>
        <w:rPr>
          <w:rFonts w:ascii="Times New Roman" w:hAnsi="Times New Roman" w:eastAsia="Times New Roman" w:cs="Times New Roman"/>
        </w:rPr>
        <w:t xml:space="preserve"> </w:t>
      </w:r>
      <w:r>
        <w:rPr>
          <w:rFonts w:ascii="Myanmar Text" w:hAnsi="Myanmar Text" w:eastAsia="Myanmar Text" w:cs="Myanmar Text"/>
        </w:rPr>
        <w:t>အာဗြံ၏</w:t>
      </w:r>
      <w:r>
        <w:rPr>
          <w:rFonts w:ascii="Times New Roman" w:hAnsi="Times New Roman" w:eastAsia="Times New Roman" w:cs="Times New Roman"/>
        </w:rPr>
        <w:t xml:space="preserve"> </w:t>
      </w:r>
      <w:r>
        <w:rPr>
          <w:rFonts w:ascii="Myanmar Text" w:hAnsi="Myanmar Text" w:eastAsia="Myanmar Text" w:cs="Myanmar Text"/>
        </w:rPr>
        <w:t>ပဋိညာဉ်အဆင့်</w:t>
      </w:r>
      <w:r>
        <w:rPr>
          <w:rFonts w:ascii="Times New Roman" w:hAnsi="Times New Roman" w:eastAsia="Times New Roman" w:cs="Times New Roman"/>
        </w:rPr>
        <w:t xml:space="preserve"> </w:t>
      </w:r>
      <w:r>
        <w:rPr>
          <w:rFonts w:ascii="Myanmar Text" w:hAnsi="Myanmar Text" w:eastAsia="Myanmar Text" w:cs="Myanmar Text"/>
        </w:rPr>
        <w:t>ဒုတိယဆင့်က</w:t>
      </w:r>
      <w:r>
        <w:rPr>
          <w:rFonts w:ascii="Times New Roman" w:hAnsi="Times New Roman" w:eastAsia="Times New Roman" w:cs="Times New Roman"/>
        </w:rPr>
        <w:t xml:space="preserve"> </w:t>
      </w:r>
      <w:r>
        <w:rPr>
          <w:rFonts w:ascii="Myanmar Text" w:hAnsi="Myanmar Text" w:eastAsia="Myanmar Text" w:cs="Myanmar Text"/>
        </w:rPr>
        <w:t>ပုံဆောင်ဖော်ပြထားသည်။</w:t>
      </w:r>
    </w:p>
    <w:p>
      <w:pPr>
        <w:pStyle w:val="ArticleBody"/>
        <w:jc w:val="left"/>
      </w:pPr>
      <w:r>
        <w:rPr>
          <w:rFonts w:ascii="Nirmala UI" w:hAnsi="Nirmala UI" w:eastAsia="Nirmala UI" w:cs="Nirmala UI"/>
        </w:rPr>
        <w:t>ପଦକ୍ଷେପ</w:t>
      </w:r>
      <w:r>
        <w:rPr>
          <w:rFonts w:ascii="Times New Roman" w:hAnsi="Times New Roman" w:eastAsia="Times New Roman" w:cs="Times New Roman"/>
        </w:rPr>
        <w:t xml:space="preserve"> </w:t>
      </w:r>
      <w:r>
        <w:rPr>
          <w:rFonts w:ascii="Nirmala UI" w:hAnsi="Nirmala UI" w:eastAsia="Nirmala UI" w:cs="Nirmala UI"/>
        </w:rPr>
        <w:t>ସଂଖ୍ୟା</w:t>
      </w:r>
      <w:r>
        <w:rPr>
          <w:rFonts w:ascii="Times New Roman" w:hAnsi="Times New Roman" w:eastAsia="Times New Roman" w:cs="Times New Roman"/>
        </w:rPr>
        <w:t xml:space="preserve"> </w:t>
      </w:r>
      <w:r>
        <w:rPr>
          <w:rFonts w:ascii="Nirmala UI" w:hAnsi="Nirmala UI" w:eastAsia="Nirmala UI" w:cs="Nirmala UI"/>
        </w:rPr>
        <w:t>ଦୁଇରେ</w:t>
      </w:r>
      <w:r>
        <w:rPr>
          <w:rFonts w:ascii="Times New Roman" w:hAnsi="Times New Roman" w:eastAsia="Times New Roman" w:cs="Times New Roman"/>
        </w:rPr>
        <w:t xml:space="preserve">, </w:t>
      </w:r>
      <w:r>
        <w:rPr>
          <w:rFonts w:ascii="Nirmala UI" w:hAnsi="Nirmala UI" w:eastAsia="Nirmala UI" w:cs="Nirmala UI"/>
        </w:rPr>
        <w:t>ଆବ୍ରାମଙ୍କର</w:t>
      </w:r>
      <w:r>
        <w:rPr>
          <w:rFonts w:ascii="Times New Roman" w:hAnsi="Times New Roman" w:eastAsia="Times New Roman" w:cs="Times New Roman"/>
        </w:rPr>
        <w:t xml:space="preserve"> </w:t>
      </w:r>
      <w:r>
        <w:rPr>
          <w:rFonts w:ascii="Nirmala UI" w:hAnsi="Nirmala UI" w:eastAsia="Nirmala UI" w:cs="Nirmala UI"/>
        </w:rPr>
        <w:t>ନାମ</w:t>
      </w:r>
      <w:r>
        <w:rPr>
          <w:rFonts w:ascii="Times New Roman" w:hAnsi="Times New Roman" w:eastAsia="Times New Roman" w:cs="Times New Roman"/>
        </w:rPr>
        <w:t xml:space="preserve"> </w:t>
      </w:r>
      <w:r>
        <w:rPr>
          <w:rFonts w:ascii="Nirmala UI" w:hAnsi="Nirmala UI" w:eastAsia="Nirmala UI" w:cs="Nirmala UI"/>
        </w:rPr>
        <w:t>ପରିବର୍ତ୍ତନ</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ଆବ୍ରାହାମ</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ଆବ୍ରାମ</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ଅର୍ଥ</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ପିତା</w:t>
      </w:r>
      <w:r>
        <w:rPr>
          <w:rFonts w:ascii="Times New Roman" w:hAnsi="Times New Roman" w:eastAsia="Times New Roman" w:cs="Times New Roman"/>
        </w:rPr>
        <w:t xml:space="preserve"> </w:t>
      </w:r>
      <w:r>
        <w:rPr>
          <w:rFonts w:ascii="Nirmala UI" w:hAnsi="Nirmala UI" w:eastAsia="Nirmala UI" w:cs="Nirmala UI"/>
        </w:rPr>
        <w:t>ମହିମାନ୍ୱିତ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ଆବ୍ରାହାମ</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ଅର୍ଥ</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ଅନେକ</w:t>
      </w:r>
      <w:r>
        <w:rPr>
          <w:rFonts w:ascii="Times New Roman" w:hAnsi="Times New Roman" w:eastAsia="Times New Roman" w:cs="Times New Roman"/>
        </w:rPr>
        <w:t xml:space="preserve"> </w:t>
      </w:r>
      <w:r>
        <w:rPr>
          <w:rFonts w:ascii="Nirmala UI" w:hAnsi="Nirmala UI" w:eastAsia="Nirmala UI" w:cs="Nirmala UI"/>
        </w:rPr>
        <w:t>ଜାତିର</w:t>
      </w:r>
      <w:r>
        <w:rPr>
          <w:rFonts w:ascii="Times New Roman" w:hAnsi="Times New Roman" w:eastAsia="Times New Roman" w:cs="Times New Roman"/>
        </w:rPr>
        <w:t xml:space="preserve"> </w:t>
      </w:r>
      <w:r>
        <w:rPr>
          <w:rFonts w:ascii="Nirmala UI" w:hAnsi="Nirmala UI" w:eastAsia="Nirmala UI" w:cs="Nirmala UI"/>
        </w:rPr>
        <w:t>ପିତା।</w:t>
      </w:r>
      <w:r>
        <w:rPr>
          <w:rFonts w:ascii="Times New Roman" w:hAnsi="Times New Roman" w:eastAsia="Times New Roman" w:cs="Times New Roman"/>
        </w:rPr>
        <w:t xml:space="preserve">” </w:t>
      </w:r>
      <w:r>
        <w:rPr>
          <w:rFonts w:ascii="Nirmala UI" w:hAnsi="Nirmala UI" w:eastAsia="Nirmala UI" w:cs="Nirmala UI"/>
        </w:rPr>
        <w:t>ଆବ୍ରାମଙ୍କ</w:t>
      </w:r>
      <w:r>
        <w:rPr>
          <w:rFonts w:ascii="Times New Roman" w:hAnsi="Times New Roman" w:eastAsia="Times New Roman" w:cs="Times New Roman"/>
        </w:rPr>
        <w:t xml:space="preserve"> </w:t>
      </w:r>
      <w:r>
        <w:rPr>
          <w:rFonts w:ascii="Nirmala UI" w:hAnsi="Nirmala UI" w:eastAsia="Nirmala UI" w:cs="Nirmala UI"/>
        </w:rPr>
        <w:t>ଆହ୍ୱାନରେ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ମହାନ</w:t>
      </w:r>
      <w:r>
        <w:rPr>
          <w:rFonts w:ascii="Times New Roman" w:hAnsi="Times New Roman" w:eastAsia="Times New Roman" w:cs="Times New Roman"/>
        </w:rPr>
        <w:t xml:space="preserve"> </w:t>
      </w:r>
      <w:r>
        <w:rPr>
          <w:rFonts w:ascii="Nirmala UI" w:hAnsi="Nirmala UI" w:eastAsia="Nirmala UI" w:cs="Nirmala UI"/>
        </w:rPr>
        <w:t>ଜାତି</w:t>
      </w:r>
      <w:r>
        <w:rPr>
          <w:rFonts w:ascii="Times New Roman" w:hAnsi="Times New Roman" w:eastAsia="Times New Roman" w:cs="Times New Roman"/>
        </w:rPr>
        <w:t xml:space="preserve"> </w:t>
      </w:r>
      <w:r>
        <w:rPr>
          <w:rFonts w:ascii="Nirmala UI" w:hAnsi="Nirmala UI" w:eastAsia="Nirmala UI" w:cs="Nirmala UI"/>
        </w:rPr>
        <w:t>ହେବାର</w:t>
      </w:r>
      <w:r>
        <w:rPr>
          <w:rFonts w:ascii="Times New Roman" w:hAnsi="Times New Roman" w:eastAsia="Times New Roman" w:cs="Times New Roman"/>
        </w:rPr>
        <w:t xml:space="preserve"> </w:t>
      </w:r>
      <w:r>
        <w:rPr>
          <w:rFonts w:ascii="Nirmala UI" w:hAnsi="Nirmala UI" w:eastAsia="Nirmala UI" w:cs="Nirmala UI"/>
        </w:rPr>
        <w:t>ପ୍ରତିଜ୍ଞା</w:t>
      </w:r>
      <w:r>
        <w:rPr>
          <w:rFonts w:ascii="Times New Roman" w:hAnsi="Times New Roman" w:eastAsia="Times New Roman" w:cs="Times New Roman"/>
        </w:rPr>
        <w:t xml:space="preserve"> </w:t>
      </w:r>
      <w:r>
        <w:rPr>
          <w:rFonts w:ascii="Nirmala UI" w:hAnsi="Nirmala UI" w:eastAsia="Nirmala UI" w:cs="Nirmala UI"/>
        </w:rPr>
        <w:t>ଦିଆଯାଇଥିଲା</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ଆବ୍ରାମଙ୍କର</w:t>
      </w:r>
      <w:r>
        <w:rPr>
          <w:rFonts w:ascii="Times New Roman" w:hAnsi="Times New Roman" w:eastAsia="Times New Roman" w:cs="Times New Roman"/>
        </w:rPr>
        <w:t xml:space="preserve"> </w:t>
      </w:r>
      <w:r>
        <w:rPr>
          <w:rFonts w:ascii="Nirmala UI" w:hAnsi="Nirmala UI" w:eastAsia="Nirmala UI" w:cs="Nirmala UI"/>
        </w:rPr>
        <w:t>ନାମ</w:t>
      </w:r>
      <w:r>
        <w:rPr>
          <w:rFonts w:ascii="Times New Roman" w:hAnsi="Times New Roman" w:eastAsia="Times New Roman" w:cs="Times New Roman"/>
        </w:rPr>
        <w:t xml:space="preserve"> </w:t>
      </w:r>
      <w:r>
        <w:rPr>
          <w:rFonts w:ascii="Nirmala UI" w:hAnsi="Nirmala UI" w:eastAsia="Nirmala UI" w:cs="Nirmala UI"/>
        </w:rPr>
        <w:t>ପରିବର୍ତ୍ତିତ</w:t>
      </w:r>
      <w:r>
        <w:rPr>
          <w:rFonts w:ascii="Times New Roman" w:hAnsi="Times New Roman" w:eastAsia="Times New Roman" w:cs="Times New Roman"/>
        </w:rPr>
        <w:t xml:space="preserve"> </w:t>
      </w:r>
      <w:r>
        <w:rPr>
          <w:rFonts w:ascii="Nirmala UI" w:hAnsi="Nirmala UI" w:eastAsia="Nirmala UI" w:cs="Nirmala UI"/>
        </w:rPr>
        <w:t>ହେଉପର୍ଯ୍ୟନ୍ତ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ପ୍ରତିଜ୍ଞା</w:t>
      </w:r>
      <w:r>
        <w:rPr>
          <w:rFonts w:ascii="Times New Roman" w:hAnsi="Times New Roman" w:eastAsia="Times New Roman" w:cs="Times New Roman"/>
        </w:rPr>
        <w:t xml:space="preserve"> </w:t>
      </w:r>
      <w:r>
        <w:rPr>
          <w:rFonts w:ascii="Nirmala UI" w:hAnsi="Nirmala UI" w:eastAsia="Nirmala UI" w:cs="Nirmala UI"/>
        </w:rPr>
        <w:t>ପ୍ରମାଣିତ</w:t>
      </w:r>
      <w:r>
        <w:rPr>
          <w:rFonts w:ascii="Times New Roman" w:hAnsi="Times New Roman" w:eastAsia="Times New Roman" w:cs="Times New Roman"/>
        </w:rPr>
        <w:t xml:space="preserve"> </w:t>
      </w:r>
      <w:r>
        <w:rPr>
          <w:rFonts w:ascii="Nirmala UI" w:hAnsi="Nirmala UI" w:eastAsia="Nirmala UI" w:cs="Nirmala UI"/>
        </w:rPr>
        <w:t>ହୋଇନଥିଲା।</w:t>
      </w:r>
      <w:r>
        <w:rPr>
          <w:rFonts w:ascii="Times New Roman" w:hAnsi="Times New Roman" w:eastAsia="Times New Roman" w:cs="Times New Roman"/>
        </w:rPr>
        <w:t xml:space="preserve"> </w:t>
      </w:r>
      <w:r>
        <w:rPr>
          <w:rFonts w:ascii="Nirmala UI" w:hAnsi="Nirmala UI" w:eastAsia="Nirmala UI" w:cs="Nirmala UI"/>
        </w:rPr>
        <w:t>ତାହାପରେ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ନିର୍ବାଚିତ</w:t>
      </w:r>
      <w:r>
        <w:rPr>
          <w:rFonts w:ascii="Times New Roman" w:hAnsi="Times New Roman" w:eastAsia="Times New Roman" w:cs="Times New Roman"/>
        </w:rPr>
        <w:t xml:space="preserve"> </w:t>
      </w:r>
      <w:r>
        <w:rPr>
          <w:rFonts w:ascii="Nirmala UI" w:hAnsi="Nirmala UI" w:eastAsia="Nirmala UI" w:cs="Nirmala UI"/>
        </w:rPr>
        <w:t>ଚୁକ୍ତିଜନଙ୍କର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ପିତା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ପରବର୍ତ୍ତୀ</w:t>
      </w:r>
      <w:r>
        <w:rPr>
          <w:rFonts w:ascii="Times New Roman" w:hAnsi="Times New Roman" w:eastAsia="Times New Roman" w:cs="Times New Roman"/>
        </w:rPr>
        <w:t xml:space="preserve"> </w:t>
      </w:r>
      <w:r>
        <w:rPr>
          <w:rFonts w:ascii="Nirmala UI" w:hAnsi="Nirmala UI" w:eastAsia="Nirmala UI" w:cs="Nirmala UI"/>
        </w:rPr>
        <w:t>ପଦକ୍ଷେପ</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ଦୂତର</w:t>
      </w:r>
      <w:r>
        <w:rPr>
          <w:rFonts w:ascii="Times New Roman" w:hAnsi="Times New Roman" w:eastAsia="Times New Roman" w:cs="Times New Roman"/>
        </w:rPr>
        <w:t xml:space="preserve"> </w:t>
      </w:r>
      <w:r>
        <w:rPr>
          <w:rFonts w:ascii="Nirmala UI" w:hAnsi="Nirmala UI" w:eastAsia="Nirmala UI" w:cs="Nirmala UI"/>
        </w:rPr>
        <w:t>ବାର୍ତ୍ତାର</w:t>
      </w:r>
      <w:r>
        <w:rPr>
          <w:rFonts w:ascii="Times New Roman" w:hAnsi="Times New Roman" w:eastAsia="Times New Roman" w:cs="Times New Roman"/>
        </w:rPr>
        <w:t xml:space="preserve"> </w:t>
      </w:r>
      <w:r>
        <w:rPr>
          <w:rFonts w:ascii="Nirmala UI" w:hAnsi="Nirmala UI" w:eastAsia="Nirmala UI" w:cs="Nirmala UI"/>
        </w:rPr>
        <w:t>ପ୍ରତିକାତ୍ମକ</w:t>
      </w:r>
      <w:r>
        <w:rPr>
          <w:rFonts w:ascii="Times New Roman" w:hAnsi="Times New Roman" w:eastAsia="Times New Roman" w:cs="Times New Roman"/>
        </w:rPr>
        <w:t xml:space="preserve"> </w:t>
      </w:r>
      <w:r>
        <w:rPr>
          <w:rFonts w:ascii="Nirmala UI" w:hAnsi="Nirmala UI" w:eastAsia="Nirmala UI" w:cs="Nirmala UI"/>
        </w:rPr>
        <w:t>ରୂପ</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ଆବ୍ରାହାମ</w:t>
      </w:r>
      <w:r>
        <w:rPr>
          <w:rFonts w:ascii="Times New Roman" w:hAnsi="Times New Roman" w:eastAsia="Times New Roman" w:cs="Times New Roman"/>
        </w:rPr>
        <w:t xml:space="preserve"> </w:t>
      </w:r>
      <w:r>
        <w:rPr>
          <w:rFonts w:ascii="Nirmala UI" w:hAnsi="Nirmala UI" w:eastAsia="Nirmala UI" w:cs="Nirmala UI"/>
        </w:rPr>
        <w:t>ଇସାକଙ୍କୁ</w:t>
      </w:r>
      <w:r>
        <w:rPr>
          <w:rFonts w:ascii="Times New Roman" w:hAnsi="Times New Roman" w:eastAsia="Times New Roman" w:cs="Times New Roman"/>
        </w:rPr>
        <w:t xml:space="preserve"> </w:t>
      </w:r>
      <w:r>
        <w:rPr>
          <w:rFonts w:ascii="Nirmala UI" w:hAnsi="Nirmala UI" w:eastAsia="Nirmala UI" w:cs="Nirmala UI"/>
        </w:rPr>
        <w:t>ବଳିଦାନ</w:t>
      </w:r>
      <w:r>
        <w:rPr>
          <w:rFonts w:ascii="Times New Roman" w:hAnsi="Times New Roman" w:eastAsia="Times New Roman" w:cs="Times New Roman"/>
        </w:rPr>
        <w:t xml:space="preserve"> </w:t>
      </w:r>
      <w:r>
        <w:rPr>
          <w:rFonts w:ascii="Nirmala UI" w:hAnsi="Nirmala UI" w:eastAsia="Nirmala UI" w:cs="Nirmala UI"/>
        </w:rPr>
        <w:t>କରିବାରେ</w:t>
      </w:r>
      <w:r>
        <w:rPr>
          <w:rFonts w:ascii="Times New Roman" w:hAnsi="Times New Roman" w:eastAsia="Times New Roman" w:cs="Times New Roman"/>
        </w:rPr>
        <w:t xml:space="preserve"> </w:t>
      </w:r>
      <w:r>
        <w:rPr>
          <w:rFonts w:ascii="Nirmala UI" w:hAnsi="Nirmala UI" w:eastAsia="Nirmala UI" w:cs="Nirmala UI"/>
        </w:rPr>
        <w:t>ପରୀକ୍ଷିତ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କ୍ରୁଶର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କ୍ରୁଶ</w:t>
      </w:r>
      <w:r>
        <w:rPr>
          <w:rFonts w:ascii="Times New Roman" w:hAnsi="Times New Roman" w:eastAsia="Times New Roman" w:cs="Times New Roman"/>
        </w:rPr>
        <w:t xml:space="preserve"> 1844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ଅକ୍ଟୋବର</w:t>
      </w:r>
      <w:r>
        <w:rPr>
          <w:rFonts w:ascii="Times New Roman" w:hAnsi="Times New Roman" w:eastAsia="Times New Roman" w:cs="Times New Roman"/>
        </w:rPr>
        <w:t xml:space="preserve"> 22</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ନିୟମର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ଦୂତର</w:t>
      </w:r>
      <w:r>
        <w:rPr>
          <w:rFonts w:ascii="Times New Roman" w:hAnsi="Times New Roman" w:eastAsia="Times New Roman" w:cs="Times New Roman"/>
        </w:rPr>
        <w:t xml:space="preserve"> </w:t>
      </w:r>
      <w:r>
        <w:rPr>
          <w:rFonts w:ascii="Nirmala UI" w:hAnsi="Nirmala UI" w:eastAsia="Nirmala UI" w:cs="Nirmala UI"/>
        </w:rPr>
        <w:t>ବାର୍ତ୍ତା।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ଚୁକ୍ତିର</w:t>
      </w:r>
      <w:r>
        <w:rPr>
          <w:rFonts w:ascii="Times New Roman" w:hAnsi="Times New Roman" w:eastAsia="Times New Roman" w:cs="Times New Roman"/>
        </w:rPr>
        <w:t xml:space="preserve"> </w:t>
      </w:r>
      <w:r>
        <w:rPr>
          <w:rFonts w:ascii="Nirmala UI" w:hAnsi="Nirmala UI" w:eastAsia="Nirmala UI" w:cs="Nirmala UI"/>
        </w:rPr>
        <w:t>ପଦକ୍ଷେପ</w:t>
      </w:r>
      <w:r>
        <w:rPr>
          <w:rFonts w:ascii="Times New Roman" w:hAnsi="Times New Roman" w:eastAsia="Times New Roman" w:cs="Times New Roman"/>
        </w:rPr>
        <w:t xml:space="preserve"> 1844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ଅକ୍ଟୋବରର</w:t>
      </w:r>
      <w:r>
        <w:rPr>
          <w:rFonts w:ascii="Times New Roman" w:hAnsi="Times New Roman" w:eastAsia="Times New Roman" w:cs="Times New Roman"/>
        </w:rPr>
        <w:t xml:space="preserve"> </w:t>
      </w:r>
      <w:r>
        <w:rPr>
          <w:rFonts w:ascii="Nirmala UI" w:hAnsi="Nirmala UI" w:eastAsia="Nirmala UI" w:cs="Nirmala UI"/>
        </w:rPr>
        <w:t>ବାଇଶତାରିଖରେ</w:t>
      </w:r>
      <w:r>
        <w:rPr>
          <w:rFonts w:ascii="Times New Roman" w:hAnsi="Times New Roman" w:eastAsia="Times New Roman" w:cs="Times New Roman"/>
        </w:rPr>
        <w:t xml:space="preserve"> </w:t>
      </w:r>
      <w:r>
        <w:rPr>
          <w:rFonts w:ascii="Nirmala UI" w:hAnsi="Nirmala UI" w:eastAsia="Nirmala UI" w:cs="Nirmala UI"/>
        </w:rPr>
        <w:t>ପୂର୍ଣ୍ଣ</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ଉତ୍ପତ୍ତି</w:t>
      </w:r>
      <w:r>
        <w:rPr>
          <w:rFonts w:ascii="Times New Roman" w:hAnsi="Times New Roman" w:eastAsia="Times New Roman" w:cs="Times New Roman"/>
        </w:rPr>
        <w:t xml:space="preserve"> </w:t>
      </w:r>
      <w:r>
        <w:rPr>
          <w:rFonts w:ascii="Nirmala UI" w:hAnsi="Nirmala UI" w:eastAsia="Nirmala UI" w:cs="Nirmala UI"/>
        </w:rPr>
        <w:t>ଅଧ୍ୟାୟ</w:t>
      </w:r>
      <w:r>
        <w:rPr>
          <w:rFonts w:ascii="Times New Roman" w:hAnsi="Times New Roman" w:eastAsia="Times New Roman" w:cs="Times New Roman"/>
        </w:rPr>
        <w:t xml:space="preserve"> </w:t>
      </w:r>
      <w:r>
        <w:rPr>
          <w:rFonts w:ascii="Nirmala UI" w:hAnsi="Nirmala UI" w:eastAsia="Nirmala UI" w:cs="Nirmala UI"/>
        </w:rPr>
        <w:t>୨୨ରେ</w:t>
      </w:r>
      <w:r>
        <w:rPr>
          <w:rFonts w:ascii="Times New Roman" w:hAnsi="Times New Roman" w:eastAsia="Times New Roman" w:cs="Times New Roman"/>
        </w:rPr>
        <w:t xml:space="preserve"> </w:t>
      </w:r>
      <w:r>
        <w:rPr>
          <w:rFonts w:ascii="Nirmala UI" w:hAnsi="Nirmala UI" w:eastAsia="Nirmala UI" w:cs="Nirmala UI"/>
        </w:rPr>
        <w:t>ଉପସ୍ଥାପିତ</w:t>
      </w:r>
      <w:r>
        <w:rPr>
          <w:rFonts w:ascii="Times New Roman" w:hAnsi="Times New Roman" w:eastAsia="Times New Roman" w:cs="Times New Roman"/>
        </w:rPr>
        <w:t xml:space="preserve"> </w:t>
      </w:r>
      <w:r>
        <w:rPr>
          <w:rFonts w:ascii="Nirmala UI" w:hAnsi="Nirmala UI" w:eastAsia="Nirmala UI" w:cs="Nirmala UI"/>
        </w:rPr>
        <w:t>ହୋଇଛି।</w:t>
      </w:r>
    </w:p>
    <w:p>
      <w:pPr>
        <w:pStyle w:val="ArticleBody"/>
        <w:jc w:val="left"/>
      </w:pPr>
      <w:r>
        <w:rPr>
          <w:rFonts w:ascii="Times New Roman" w:hAnsi="Times New Roman" w:eastAsia="Times New Roman" w:cs="Times New Roman"/>
        </w:rPr>
        <w:t>در گام دوم، که همان پیام فرشتهٔ دوم است، جایی که نام ابرام تغییر می‌یابد، آیین ختنه به‌عنوان «نشان» قومی عهدی و رابطهٔ ایشان با خدا برقرار می‌گردد. در تاریخ پیام فرشتهٔ دوم است که قوم خدا مُهر می‌شوند. آنان در پیام فرشتهٔ سوم، که به‌وسیلهٔ قانون یکشنبه بازنمایی شده است، همچون عَلَمی برافراشته می‌شوند؛ اما در دوره‌ای اندکی پیش از قانون یکشنبه مُهر می‌گردند، که در تاریخ میلریتی، درست پیش از آن است که در در ۲۲ اکتبر ۱۸۴۴ بسته شد.</w:t>
      </w:r>
    </w:p>
    <w:p>
      <w:pPr>
        <w:pStyle w:val="ArticleBody"/>
        <w:jc w:val="left"/>
      </w:pPr>
      <w:r>
        <w:rPr>
          <w:rFonts w:ascii="Times New Roman" w:hAnsi="Times New Roman" w:eastAsia="Times New Roman" w:cs="Times New Roman"/>
        </w:rPr>
        <w:t>Èyí kan náà ni ó rí pẹ̀lú àwọn àṣẹ mẹ́ta tí ó jáde láti Babiloni tí ó bẹ̀rẹ̀ àsọtẹ́lẹ̀ ọdún 2300, èyí tí ó parí nígbà dídé áńgẹ́lì kẹta ní October 22, 1844. A parí tẹ́ńpìlì náà ní àkókò ìtàn àṣẹ kejì, lẹ́yìn àkọ́kọ́, ṣùgbọ́n kí ó tó di àṣẹ kẹta. A fi ìpìlẹ̀ rẹ̀ lélẹ̀ ní àkókò àṣẹ àkọ́kọ́, a sì parí ilé tẹ́ńpìlì náà ní àkókò ìtàn àṣẹ kejì. Àṣẹ kẹta ní 457 BC ni ó bẹ̀rẹ̀ ọdún 2300 náà, nígbà tí àṣẹ náà fúnra rẹ̀ dá ìṣàkóso orílẹ̀-èdè padà fún àwọn Júù. Ní àmì ọ̀nà kẹta ni a ti gbé ìjọba kalẹ̀, gẹ́gẹ́ bí a ti ṣàpẹẹrẹ rẹ̀ nínú ìmúpadàbọ̀ ìṣàkóso orílẹ̀-èdè ní àṣẹ kẹta àti gbígbé ìjọ ajagunmólú sókè gẹ́gẹ́ bí àsíá ní òfin Sunday.</w:t>
      </w:r>
    </w:p>
    <w:p>
      <w:pPr>
        <w:pStyle w:val="ArticleBody"/>
        <w:jc w:val="left"/>
      </w:pPr>
      <w:r>
        <w:rPr>
          <w:rFonts w:ascii="Times New Roman" w:hAnsi="Times New Roman" w:eastAsia="Times New Roman" w:cs="Times New Roman"/>
        </w:rPr>
        <w:t>La troisième ordonnance préfigurait l’arrivée du troisième ange aux noces, le 22 octobre 1844. L’épouse se prépare avant les noces, et non au moment des noces. Le scellement des cent quarante-quatre mille s’accomplit juste avant la loi du dimanche, dans la période de temps prophétiquement représentée comme l’épreuve de l’image de la bête. Il nous est dit que l’épreuve de l’image de la bête est l’épreuve que nous devons traverser avant la fin du temps de grâce.</w:t>
      </w:r>
    </w:p>
    <w:p>
      <w:pPr>
        <w:pStyle w:val="ArticleScripture"/>
        <w:jc w:val="left"/>
      </w:pPr>
      <w:r>
        <w:rPr>
          <w:rFonts w:ascii="Times New Roman" w:hAnsi="Times New Roman" w:eastAsia="Times New Roman" w:cs="Times New Roman"/>
        </w:rPr>
        <w:t>“</w:t>
      </w:r>
      <w:r>
        <w:rPr>
          <w:rFonts w:ascii="Nirmala UI" w:hAnsi="Nirmala UI" w:eastAsia="Nirmala UI" w:cs="Nirmala UI"/>
        </w:rPr>
        <w:t>स्वामीले</w:t>
      </w:r>
      <w:r>
        <w:rPr>
          <w:rFonts w:ascii="Times New Roman" w:hAnsi="Times New Roman" w:eastAsia="Times New Roman" w:cs="Times New Roman"/>
        </w:rPr>
        <w:t xml:space="preserve"> </w:t>
      </w:r>
      <w:r>
        <w:rPr>
          <w:rFonts w:ascii="Nirmala UI" w:hAnsi="Nirmala UI" w:eastAsia="Nirmala UI" w:cs="Nirmala UI"/>
        </w:rPr>
        <w:t>मलाई</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देखाउनुभएको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अनुग्रहको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गठन</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जसद्वारा</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नियति</w:t>
      </w:r>
      <w:r>
        <w:rPr>
          <w:rFonts w:ascii="Times New Roman" w:hAnsi="Times New Roman" w:eastAsia="Times New Roman" w:cs="Times New Roman"/>
        </w:rPr>
        <w:t xml:space="preserve"> </w:t>
      </w:r>
      <w:r>
        <w:rPr>
          <w:rFonts w:ascii="Nirmala UI" w:hAnsi="Nirmala UI" w:eastAsia="Nirmala UI" w:cs="Nirmala UI"/>
        </w:rPr>
        <w:t>निर्णय</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तपाईंको</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असंगतिहरूको</w:t>
      </w:r>
      <w:r>
        <w:rPr>
          <w:rFonts w:ascii="Times New Roman" w:hAnsi="Times New Roman" w:eastAsia="Times New Roman" w:cs="Times New Roman"/>
        </w:rPr>
        <w:t xml:space="preserve"> </w:t>
      </w:r>
      <w:r>
        <w:rPr>
          <w:rFonts w:ascii="Nirmala UI" w:hAnsi="Nirmala UI" w:eastAsia="Nirmala UI" w:cs="Nirmala UI"/>
        </w:rPr>
        <w:t>गुँजुल्टो</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थोरैमात्र</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धोखामा</w:t>
      </w:r>
      <w:r>
        <w:rPr>
          <w:rFonts w:ascii="Times New Roman" w:hAnsi="Times New Roman" w:eastAsia="Times New Roman" w:cs="Times New Roman"/>
        </w:rPr>
        <w:t xml:space="preserve"> </w:t>
      </w:r>
      <w:r>
        <w:rPr>
          <w:rFonts w:ascii="Nirmala UI" w:hAnsi="Nirmala UI" w:eastAsia="Nirmala UI" w:cs="Nirmala UI"/>
        </w:rPr>
        <w:t>पर्नेछन्।</w:t>
      </w:r>
      <w:r>
        <w:rPr>
          <w:rFonts w:ascii="Times New Roman" w:hAnsi="Times New Roman" w:eastAsia="Times New Roman" w:cs="Times New Roman"/>
        </w:rPr>
        <w:t xml:space="preserve"> ”</w:t>
      </w:r>
    </w:p>
    <w:p>
      <w:pPr>
        <w:pStyle w:val="ArticleScripture"/>
        <w:jc w:val="left"/>
      </w:pPr>
      <w:r>
        <w:rPr>
          <w:rFonts w:ascii="Times New Roman" w:hAnsi="Times New Roman" w:eastAsia="Times New Roman" w:cs="Times New Roman"/>
        </w:rPr>
        <w:t>“Dans Apocalypse 13, ce sujet est présenté clairement ; [Apocalypse 13:11–17, cité].”</w:t>
      </w:r>
    </w:p>
    <w:p>
      <w:pPr>
        <w:pStyle w:val="ArticleScripture"/>
        <w:jc w:val="left"/>
      </w:pPr>
      <w:r>
        <w:rPr>
          <w:rFonts w:ascii="Times New Roman" w:hAnsi="Times New Roman" w:eastAsia="Times New Roman" w:cs="Times New Roman"/>
        </w:rPr>
        <w:t>«C’est là l’épreuve que le peuple de Dieu doit subir avant d’être scellé. Tous ceux qui ont prouvé leur fidélité à Dieu en observant sa loi et en refusant d’accepter un faux sabbat se rangeront sous l’étendard du Seigneur Dieu Jéhovah et recevront le sceau du Dieu vivant. Ceux qui abandonnent la vérité d’origine céleste et acceptent le sabbat du dimanche recevront la marque de la bête.» Manuscript Releases, volume 15, 15.</w:t>
      </w:r>
    </w:p>
    <w:p>
      <w:pPr>
        <w:pStyle w:val="ArticleBody"/>
        <w:jc w:val="left"/>
      </w:pPr>
      <w:r>
        <w:rPr>
          <w:rFonts w:ascii="Nirmala UI" w:hAnsi="Nirmala UI" w:eastAsia="Nirmala UI" w:cs="Nirmala UI"/>
        </w:rPr>
        <w:t>ಬಾಗಿಲು</w:t>
      </w:r>
      <w:r>
        <w:rPr>
          <w:rFonts w:ascii="Times New Roman" w:hAnsi="Times New Roman" w:eastAsia="Times New Roman" w:cs="Times New Roman"/>
        </w:rPr>
        <w:t xml:space="preserve"> </w:t>
      </w:r>
      <w:r>
        <w:rPr>
          <w:rFonts w:ascii="Nirmala UI" w:hAnsi="Nirmala UI" w:eastAsia="Nirmala UI" w:cs="Nirmala UI"/>
        </w:rPr>
        <w:t>ಅಕ್ಟೋಬರ್</w:t>
      </w:r>
      <w:r>
        <w:rPr>
          <w:rFonts w:ascii="Times New Roman" w:hAnsi="Times New Roman" w:eastAsia="Times New Roman" w:cs="Times New Roman"/>
        </w:rPr>
        <w:t xml:space="preserve"> 22, 1844</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ಮುಚ್ಚಲ್ಪಟ್ಟಿತು</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ಕಾನೂನಿನ</w:t>
      </w:r>
      <w:r>
        <w:rPr>
          <w:rFonts w:ascii="Times New Roman" w:hAnsi="Times New Roman" w:eastAsia="Times New Roman" w:cs="Times New Roman"/>
        </w:rPr>
        <w:t xml:space="preserve"> </w:t>
      </w:r>
      <w:r>
        <w:rPr>
          <w:rFonts w:ascii="Nirmala UI" w:hAnsi="Nirmala UI" w:eastAsia="Nirmala UI" w:cs="Nirmala UI"/>
        </w:rPr>
        <w:t>ವೇಳೆಯ</w:t>
      </w:r>
      <w:r>
        <w:rPr>
          <w:rFonts w:ascii="Times New Roman" w:hAnsi="Times New Roman" w:eastAsia="Times New Roman" w:cs="Times New Roman"/>
        </w:rPr>
        <w:t xml:space="preserve"> </w:t>
      </w:r>
      <w:r>
        <w:rPr>
          <w:rFonts w:ascii="Nirmala UI" w:hAnsi="Nirmala UI" w:eastAsia="Nirmala UI" w:cs="Nirmala UI"/>
        </w:rPr>
        <w:t>ಮುಚ್ಚಿದ</w:t>
      </w:r>
      <w:r>
        <w:rPr>
          <w:rFonts w:ascii="Times New Roman" w:hAnsi="Times New Roman" w:eastAsia="Times New Roman" w:cs="Times New Roman"/>
        </w:rPr>
        <w:t xml:space="preserve"> </w:t>
      </w:r>
      <w:r>
        <w:rPr>
          <w:rFonts w:ascii="Nirmala UI" w:hAnsi="Nirmala UI" w:eastAsia="Nirmala UI" w:cs="Nirmala UI"/>
        </w:rPr>
        <w:t>ಬಾಗಿಲಿಗೆ</w:t>
      </w:r>
      <w:r>
        <w:rPr>
          <w:rFonts w:ascii="Times New Roman" w:hAnsi="Times New Roman" w:eastAsia="Times New Roman" w:cs="Times New Roman"/>
        </w:rPr>
        <w:t xml:space="preserve"> </w:t>
      </w:r>
      <w:r>
        <w:rPr>
          <w:rFonts w:ascii="Nirmala UI" w:hAnsi="Nirmala UI" w:eastAsia="Nirmala UI" w:cs="Nirmala UI"/>
        </w:rPr>
        <w:t>ಪ್ರತಿರೂಪವಾಗಿತ್ತು</w:t>
      </w:r>
      <w:r>
        <w:rPr>
          <w:rFonts w:ascii="Times New Roman" w:hAnsi="Times New Roman" w:eastAsia="Times New Roman" w:cs="Times New Roman"/>
        </w:rPr>
        <w:t xml:space="preserve">. </w:t>
      </w:r>
      <w:r>
        <w:rPr>
          <w:rFonts w:ascii="Nirmala UI" w:hAnsi="Nirmala UI" w:eastAsia="Nirmala UI" w:cs="Nirmala UI"/>
        </w:rPr>
        <w:t>ಸಿಸ್ಟರ್</w:t>
      </w:r>
      <w:r>
        <w:rPr>
          <w:rFonts w:ascii="Times New Roman" w:hAnsi="Times New Roman" w:eastAsia="Times New Roman" w:cs="Times New Roman"/>
        </w:rPr>
        <w:t xml:space="preserve"> </w:t>
      </w:r>
      <w:r>
        <w:rPr>
          <w:rFonts w:ascii="Nirmala UI" w:hAnsi="Nirmala UI" w:eastAsia="Nirmala UI" w:cs="Nirmala UI"/>
        </w:rPr>
        <w:t>ವೈಟ್</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ಮೃಗದ</w:t>
      </w:r>
      <w:r>
        <w:rPr>
          <w:rFonts w:ascii="Times New Roman" w:hAnsi="Times New Roman" w:eastAsia="Times New Roman" w:cs="Times New Roman"/>
        </w:rPr>
        <w:t xml:space="preserve"> </w:t>
      </w:r>
      <w:r>
        <w:rPr>
          <w:rFonts w:ascii="Nirmala UI" w:hAnsi="Nirmala UI" w:eastAsia="Nirmala UI" w:cs="Nirmala UI"/>
        </w:rPr>
        <w:t>ಪ್ರತಿಮೆಯ</w:t>
      </w:r>
      <w:r>
        <w:rPr>
          <w:rFonts w:ascii="Times New Roman" w:hAnsi="Times New Roman" w:eastAsia="Times New Roman" w:cs="Times New Roman"/>
        </w:rPr>
        <w:t xml:space="preserve"> </w:t>
      </w:r>
      <w:r>
        <w:rPr>
          <w:rFonts w:ascii="Nirmala UI" w:hAnsi="Nirmala UI" w:eastAsia="Nirmala UI" w:cs="Nirmala UI"/>
        </w:rPr>
        <w:t>ಪರೀಕ್ಷೆಯೇ</w:t>
      </w:r>
      <w:r>
        <w:rPr>
          <w:rFonts w:ascii="Times New Roman" w:hAnsi="Times New Roman" w:eastAsia="Times New Roman" w:cs="Times New Roman"/>
        </w:rPr>
        <w:t xml:space="preserve"> </w:t>
      </w:r>
      <w:r>
        <w:rPr>
          <w:rFonts w:ascii="Nirmala UI" w:hAnsi="Nirmala UI" w:eastAsia="Nirmala UI" w:cs="Nirmala UI"/>
        </w:rPr>
        <w:t>ಕೃಪಾಕಾಲ</w:t>
      </w:r>
      <w:r>
        <w:rPr>
          <w:rFonts w:ascii="Times New Roman" w:hAnsi="Times New Roman" w:eastAsia="Times New Roman" w:cs="Times New Roman"/>
        </w:rPr>
        <w:t xml:space="preserve"> </w:t>
      </w:r>
      <w:r>
        <w:rPr>
          <w:rFonts w:ascii="Nirmala UI" w:hAnsi="Nirmala UI" w:eastAsia="Nirmala UI" w:cs="Nirmala UI"/>
        </w:rPr>
        <w:t>ಮುಗಿಯುವ</w:t>
      </w:r>
      <w:r>
        <w:rPr>
          <w:rFonts w:ascii="Times New Roman" w:hAnsi="Times New Roman" w:eastAsia="Times New Roman" w:cs="Times New Roman"/>
        </w:rPr>
        <w:t xml:space="preserve"> “</w:t>
      </w:r>
      <w:r>
        <w:rPr>
          <w:rFonts w:ascii="Nirmala UI" w:hAnsi="Nirmala UI" w:eastAsia="Nirmala UI" w:cs="Nirmala UI"/>
        </w:rPr>
        <w:t>ಮುನ್ನ</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ದಾಟಬೇಕಾದ</w:t>
      </w:r>
      <w:r>
        <w:rPr>
          <w:rFonts w:ascii="Times New Roman" w:hAnsi="Times New Roman" w:eastAsia="Times New Roman" w:cs="Times New Roman"/>
        </w:rPr>
        <w:t xml:space="preserve"> </w:t>
      </w:r>
      <w:r>
        <w:rPr>
          <w:rFonts w:ascii="Nirmala UI" w:hAnsi="Nirmala UI" w:eastAsia="Nirmala UI" w:cs="Nirmala UI"/>
        </w:rPr>
        <w:t>ಪರೀಕ್ಷೆ</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ಹೇಳುತ್ತಾರೆ</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ಪರೀಕ್ಷೆಯಲ್ಲಿಯೇ</w:t>
      </w:r>
      <w:r>
        <w:rPr>
          <w:rFonts w:ascii="Times New Roman" w:hAnsi="Times New Roman" w:eastAsia="Times New Roman" w:cs="Times New Roman"/>
        </w:rPr>
        <w:t xml:space="preserve"> </w:t>
      </w:r>
      <w:r>
        <w:rPr>
          <w:rFonts w:ascii="Nirmala UI" w:hAnsi="Nirmala UI" w:eastAsia="Nirmala UI" w:cs="Nirmala UI"/>
        </w:rPr>
        <w:t>ನಮ್ಮ</w:t>
      </w:r>
      <w:r>
        <w:rPr>
          <w:rFonts w:ascii="Times New Roman" w:hAnsi="Times New Roman" w:eastAsia="Times New Roman" w:cs="Times New Roman"/>
        </w:rPr>
        <w:t xml:space="preserve"> </w:t>
      </w:r>
      <w:r>
        <w:rPr>
          <w:rFonts w:ascii="Nirmala UI" w:hAnsi="Nirmala UI" w:eastAsia="Nirmala UI" w:cs="Nirmala UI"/>
        </w:rPr>
        <w:t>ಶಾಶ್ವತ</w:t>
      </w:r>
      <w:r>
        <w:rPr>
          <w:rFonts w:ascii="Times New Roman" w:hAnsi="Times New Roman" w:eastAsia="Times New Roman" w:cs="Times New Roman"/>
        </w:rPr>
        <w:t xml:space="preserve"> </w:t>
      </w:r>
      <w:r>
        <w:rPr>
          <w:rFonts w:ascii="Nirmala UI" w:hAnsi="Nirmala UI" w:eastAsia="Nirmala UI" w:cs="Nirmala UI"/>
        </w:rPr>
        <w:t>ವಿಧಿ</w:t>
      </w:r>
      <w:r>
        <w:rPr>
          <w:rFonts w:ascii="Times New Roman" w:hAnsi="Times New Roman" w:eastAsia="Times New Roman" w:cs="Times New Roman"/>
        </w:rPr>
        <w:t xml:space="preserve"> </w:t>
      </w:r>
      <w:r>
        <w:rPr>
          <w:rFonts w:ascii="Nirmala UI" w:hAnsi="Nirmala UI" w:eastAsia="Nirmala UI" w:cs="Nirmala UI"/>
        </w:rPr>
        <w:t>ನಿರ್ಧರಿಸಲ್ಪಡುತ್ತದೆ</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ಹೇಳುತ್ತಾರೆ</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ಕಾನೂನಿಗೆ</w:t>
      </w:r>
      <w:r>
        <w:rPr>
          <w:rFonts w:ascii="Times New Roman" w:hAnsi="Times New Roman" w:eastAsia="Times New Roman" w:cs="Times New Roman"/>
        </w:rPr>
        <w:t xml:space="preserve"> </w:t>
      </w:r>
      <w:r>
        <w:rPr>
          <w:rFonts w:ascii="Nirmala UI" w:hAnsi="Nirmala UI" w:eastAsia="Nirmala UI" w:cs="Nirmala UI"/>
        </w:rPr>
        <w:t>ಮುನ್ನ</w:t>
      </w:r>
      <w:r>
        <w:rPr>
          <w:rFonts w:ascii="Times New Roman" w:hAnsi="Times New Roman" w:eastAsia="Times New Roman" w:cs="Times New Roman"/>
        </w:rPr>
        <w:t xml:space="preserve">, </w:t>
      </w:r>
      <w:r>
        <w:rPr>
          <w:rFonts w:ascii="Nirmala UI" w:hAnsi="Nirmala UI" w:eastAsia="Nirmala UI" w:cs="Nirmala UI"/>
        </w:rPr>
        <w:t>ವಧು</w:t>
      </w:r>
      <w:r>
        <w:rPr>
          <w:rFonts w:ascii="Times New Roman" w:hAnsi="Times New Roman" w:eastAsia="Times New Roman" w:cs="Times New Roman"/>
        </w:rPr>
        <w:t xml:space="preserve"> </w:t>
      </w:r>
      <w:r>
        <w:rPr>
          <w:rFonts w:ascii="Nirmala UI" w:hAnsi="Nirmala UI" w:eastAsia="Nirmala UI" w:cs="Nirmala UI"/>
        </w:rPr>
        <w:t>ತಾನೇ</w:t>
      </w:r>
      <w:r>
        <w:rPr>
          <w:rFonts w:ascii="Times New Roman" w:hAnsi="Times New Roman" w:eastAsia="Times New Roman" w:cs="Times New Roman"/>
        </w:rPr>
        <w:t xml:space="preserve"> </w:t>
      </w:r>
      <w:r>
        <w:rPr>
          <w:rFonts w:ascii="Nirmala UI" w:hAnsi="Nirmala UI" w:eastAsia="Nirmala UI" w:cs="Nirmala UI"/>
        </w:rPr>
        <w:t>ತಾನು</w:t>
      </w:r>
      <w:r>
        <w:rPr>
          <w:rFonts w:ascii="Times New Roman" w:hAnsi="Times New Roman" w:eastAsia="Times New Roman" w:cs="Times New Roman"/>
        </w:rPr>
        <w:t xml:space="preserve"> </w:t>
      </w:r>
      <w:r>
        <w:rPr>
          <w:rFonts w:ascii="Nirmala UI" w:hAnsi="Nirmala UI" w:eastAsia="Nirmala UI" w:cs="Nirmala UI"/>
        </w:rPr>
        <w:t>ಸಿದ್ಧಳಾಗಿಸಿಕೊಳ್ಳುತ್ತಾಳೆ</w:t>
      </w:r>
      <w:r>
        <w:rPr>
          <w:rFonts w:ascii="Times New Roman" w:hAnsi="Times New Roman" w:eastAsia="Times New Roman" w:cs="Times New Roman"/>
        </w:rPr>
        <w:t xml:space="preserve">; </w:t>
      </w:r>
      <w:r>
        <w:rPr>
          <w:rFonts w:ascii="Nirmala UI" w:hAnsi="Nirmala UI" w:eastAsia="Nirmala UI" w:cs="Nirmala UI"/>
        </w:rPr>
        <w:t>ಇದಕ್ಕೆ</w:t>
      </w:r>
      <w:r>
        <w:rPr>
          <w:rFonts w:ascii="Times New Roman" w:hAnsi="Times New Roman" w:eastAsia="Times New Roman" w:cs="Times New Roman"/>
        </w:rPr>
        <w:t xml:space="preserve"> </w:t>
      </w:r>
      <w:r>
        <w:rPr>
          <w:rFonts w:ascii="Nirmala UI" w:hAnsi="Nirmala UI" w:eastAsia="Nirmala UI" w:cs="Nirmala UI"/>
        </w:rPr>
        <w:t>ಯೋಗ್ಯವಾದ</w:t>
      </w:r>
      <w:r>
        <w:rPr>
          <w:rFonts w:ascii="Times New Roman" w:hAnsi="Times New Roman" w:eastAsia="Times New Roman" w:cs="Times New Roman"/>
        </w:rPr>
        <w:t xml:space="preserve"> </w:t>
      </w:r>
      <w:r>
        <w:rPr>
          <w:rFonts w:ascii="Nirmala UI" w:hAnsi="Nirmala UI" w:eastAsia="Nirmala UI" w:cs="Nirmala UI"/>
        </w:rPr>
        <w:t>ವಿವಾಹವಸ್ತ್ರ</w:t>
      </w:r>
      <w:r>
        <w:rPr>
          <w:rFonts w:ascii="Times New Roman" w:hAnsi="Times New Roman" w:eastAsia="Times New Roman" w:cs="Times New Roman"/>
        </w:rPr>
        <w:t xml:space="preserve"> </w:t>
      </w:r>
      <w:r>
        <w:rPr>
          <w:rFonts w:ascii="Nirmala UI" w:hAnsi="Nirmala UI" w:eastAsia="Nirmala UI" w:cs="Nirmala UI"/>
        </w:rPr>
        <w:t>ಅಗತ್ಯವಿದೆ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ವಸ್ತ್ರವು</w:t>
      </w:r>
      <w:r>
        <w:rPr>
          <w:rFonts w:ascii="Times New Roman" w:hAnsi="Times New Roman" w:eastAsia="Times New Roman" w:cs="Times New Roman"/>
        </w:rPr>
        <w:t xml:space="preserve"> </w:t>
      </w:r>
      <w:r>
        <w:rPr>
          <w:rFonts w:ascii="Nirmala UI" w:hAnsi="Nirmala UI" w:eastAsia="Nirmala UI" w:cs="Nirmala UI"/>
        </w:rPr>
        <w:t>ಒಡಂಬಡಿಕೆಯ</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ಶೋಧಕ</w:t>
      </w:r>
      <w:r>
        <w:rPr>
          <w:rFonts w:ascii="Times New Roman" w:hAnsi="Times New Roman" w:eastAsia="Times New Roman" w:cs="Times New Roman"/>
        </w:rPr>
        <w:t xml:space="preserve"> </w:t>
      </w:r>
      <w:r>
        <w:rPr>
          <w:rFonts w:ascii="Nirmala UI" w:hAnsi="Nirmala UI" w:eastAsia="Nirmala UI" w:cs="Nirmala UI"/>
        </w:rPr>
        <w:t>ಅಗ್ನಿಗಳಿಂದ</w:t>
      </w:r>
      <w:r>
        <w:rPr>
          <w:rFonts w:ascii="Times New Roman" w:hAnsi="Times New Roman" w:eastAsia="Times New Roman" w:cs="Times New Roman"/>
        </w:rPr>
        <w:t xml:space="preserve"> </w:t>
      </w:r>
      <w:r>
        <w:rPr>
          <w:rFonts w:ascii="Nirmala UI" w:hAnsi="Nirmala UI" w:eastAsia="Nirmala UI" w:cs="Nirmala UI"/>
        </w:rPr>
        <w:t>ಶುದ್ಧೀಕರಿಸಲ್ಪಡಬೇಕಾಗಿದೆ</w:t>
      </w:r>
      <w:r>
        <w:rPr>
          <w:rFonts w:ascii="Times New Roman" w:hAnsi="Times New Roman" w:eastAsia="Times New Roman" w:cs="Times New Roman"/>
        </w:rPr>
        <w:t xml:space="preserve">. </w:t>
      </w:r>
      <w:r>
        <w:rPr>
          <w:rFonts w:ascii="Nirmala UI" w:hAnsi="Nirmala UI" w:eastAsia="Nirmala UI" w:cs="Nirmala UI"/>
        </w:rPr>
        <w:t>ವಿವಾಹಕ್ಕೂ</w:t>
      </w:r>
      <w:r>
        <w:rPr>
          <w:rFonts w:ascii="Times New Roman" w:hAnsi="Times New Roman" w:eastAsia="Times New Roman" w:cs="Times New Roman"/>
        </w:rPr>
        <w:t xml:space="preserve"> </w:t>
      </w:r>
      <w:r>
        <w:rPr>
          <w:rFonts w:ascii="Nirmala UI" w:hAnsi="Nirmala UI" w:eastAsia="Nirmala UI" w:cs="Nirmala UI"/>
        </w:rPr>
        <w:t>ಮುನ್ನ</w:t>
      </w:r>
      <w:r>
        <w:rPr>
          <w:rFonts w:ascii="Times New Roman" w:hAnsi="Times New Roman" w:eastAsia="Times New Roman" w:cs="Times New Roman"/>
        </w:rPr>
        <w:t xml:space="preserve"> </w:t>
      </w:r>
      <w:r>
        <w:rPr>
          <w:rFonts w:ascii="Nirmala UI" w:hAnsi="Nirmala UI" w:eastAsia="Nirmala UI" w:cs="Nirmala UI"/>
        </w:rPr>
        <w:t>ಮುದ್ರೆ</w:t>
      </w:r>
      <w:r>
        <w:rPr>
          <w:rFonts w:ascii="Times New Roman" w:hAnsi="Times New Roman" w:eastAsia="Times New Roman" w:cs="Times New Roman"/>
        </w:rPr>
        <w:t xml:space="preserve"> </w:t>
      </w:r>
      <w:r>
        <w:rPr>
          <w:rFonts w:ascii="Nirmala UI" w:hAnsi="Nirmala UI" w:eastAsia="Nirmala UI" w:cs="Nirmala UI"/>
        </w:rPr>
        <w:t>ಇಡಲ್ಪಡುತ್ತದೆ</w:t>
      </w:r>
      <w:r>
        <w:rPr>
          <w:rFonts w:ascii="Times New Roman" w:hAnsi="Times New Roman" w:eastAsia="Times New Roman" w:cs="Times New Roman"/>
        </w:rPr>
        <w:t xml:space="preserve">; </w:t>
      </w:r>
      <w:r>
        <w:rPr>
          <w:rFonts w:ascii="Nirmala UI" w:hAnsi="Nirmala UI" w:eastAsia="Nirmala UI" w:cs="Nirmala UI"/>
        </w:rPr>
        <w:t>ಬಳಿಕ</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ಕಾನೂನಿನ</w:t>
      </w:r>
      <w:r>
        <w:rPr>
          <w:rFonts w:ascii="Times New Roman" w:hAnsi="Times New Roman" w:eastAsia="Times New Roman" w:cs="Times New Roman"/>
        </w:rPr>
        <w:t xml:space="preserve"> </w:t>
      </w:r>
      <w:r>
        <w:rPr>
          <w:rFonts w:ascii="Nirmala UI" w:hAnsi="Nirmala UI" w:eastAsia="Nirmala UI" w:cs="Nirmala UI"/>
        </w:rPr>
        <w:t>ಸಮಯದಲ್ಲಿ</w:t>
      </w:r>
      <w:r>
        <w:rPr>
          <w:rFonts w:ascii="Times New Roman" w:hAnsi="Times New Roman" w:eastAsia="Times New Roman" w:cs="Times New Roman"/>
        </w:rPr>
        <w:t xml:space="preserve"> </w:t>
      </w:r>
      <w:r>
        <w:rPr>
          <w:rFonts w:ascii="Nirmala UI" w:hAnsi="Nirmala UI" w:eastAsia="Nirmala UI" w:cs="Nirmala UI"/>
        </w:rPr>
        <w:t>ವಿವಾಹ</w:t>
      </w:r>
      <w:r>
        <w:rPr>
          <w:rFonts w:ascii="Times New Roman" w:hAnsi="Times New Roman" w:eastAsia="Times New Roman" w:cs="Times New Roman"/>
        </w:rPr>
        <w:t xml:space="preserve"> </w:t>
      </w:r>
      <w:r>
        <w:rPr>
          <w:rFonts w:ascii="Nirmala UI" w:hAnsi="Nirmala UI" w:eastAsia="Nirmala UI" w:cs="Nirmala UI"/>
        </w:rPr>
        <w:t>ಸಂಭವಿಸುತ್ತದೆ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Soeur White indique que le scellement consiste à être affermi dans la vérité, tant intellectuellement que spirituellement. Elle précise en outre que c’est « lorsque » le peuple de Dieu sera scellé, « alors » que viendra l’ébranlement des jugements de Dieu. Cet ébranlement, ce sont les jugements qui commencent au tremblement de terre d’Apocalypse 11, lequel est la loi du dimanche aux États-Unis.</w:t>
      </w:r>
    </w:p>
    <w:p>
      <w:pPr>
        <w:pStyle w:val="ArticleBody"/>
        <w:jc w:val="left"/>
      </w:pPr>
      <w:r>
        <w:rPr>
          <w:rFonts w:ascii="Times New Roman" w:hAnsi="Times New Roman" w:eastAsia="Times New Roman" w:cs="Times New Roman"/>
        </w:rPr>
        <w:t>Milleriternas tempel fullbordades vid Midnattsropet, vilket visar att sigillet sätts före domens tredje vägmärke. I Abrahams förbund var domens tredje steg Isak på berget Moria, vilket förebildade inte endast Kristus på korset, utan också leviternas frambärande i Malaki 3.</w:t>
      </w:r>
    </w:p>
    <w:p>
      <w:pPr>
        <w:pStyle w:val="ArticleScripture"/>
        <w:jc w:val="left"/>
      </w:pPr>
      <w:r>
        <w:rPr>
          <w:rFonts w:ascii="Times New Roman" w:hAnsi="Times New Roman" w:eastAsia="Times New Roman" w:cs="Times New Roman"/>
        </w:rPr>
        <w:t>En hij zal zitten als een smelter en reiniger van zilver; en hij zal de zonen van Levi reinigen en hen louteren als goud en zilver, opdat zij de HEERE een offer zullen brengen in gerechtigheid. Dan zal het offer van Juda en Jeruzalem de HEERE aangenaam zijn, als in de dagen van ouds en als in vroegere jaren.</w:t>
      </w:r>
    </w:p>
    <w:p>
      <w:pPr>
        <w:pStyle w:val="ArticleScripture"/>
        <w:jc w:val="left"/>
      </w:pPr>
      <w:r>
        <w:rPr>
          <w:rFonts w:ascii="Times New Roman" w:hAnsi="Times New Roman" w:eastAsia="Times New Roman" w:cs="Times New Roman"/>
        </w:rPr>
        <w:t>Og jeg vil komme nær til dere for å holde dom; og jeg vil være et hastig vitne mot trollmennene, og mot ekteskapsbryterne, og mot dem som sverger falskt, og mot dem som holder dagarbeiderens lønn tilbake, undertrykker enken og den farløse og krenker den fremmedes rett, og ikke frykter meg, sier Herren, hærskarenes Gud. Malakias 3:3–5.</w:t>
      </w:r>
    </w:p>
    <w:p>
      <w:pPr>
        <w:pStyle w:val="ArticleBody"/>
        <w:jc w:val="left"/>
      </w:pPr>
      <w:r>
        <w:rPr>
          <w:rFonts w:ascii="Times New Roman" w:hAnsi="Times New Roman" w:eastAsia="Times New Roman" w:cs="Times New Roman"/>
        </w:rPr>
        <w:t>Gɔmegbe</w:t>
      </w:r>
    </w:p>
    <w:p>
      <w:pPr>
        <w:pStyle w:val="ArticleBody"/>
        <w:jc w:val="left"/>
      </w:pPr>
      <w:r>
        <w:rPr>
          <w:rFonts w:ascii="Times New Roman" w:hAnsi="Times New Roman" w:eastAsia="Times New Roman" w:cs="Times New Roman"/>
        </w:rPr>
        <w:t>در مَلاکی، برآفراشتنِ هدیه «چنان‌که در ایامِ قدیم» همان برآفراشتنِ عَلَمِ آن یکصد و چهل و چهار هزار است؛ همان برآفراشتنِ قربانیِ دو نانِ جنبانیِ پنتیکاست بود؛ همان برآفراشتنِ مار بر نیزه در بیابان بود؛ همان برآفراشتنِ مسیح بر صلیب بود و نیز برآفراشتنِ شَدرَک، میشَک و عَبِدنَغو در کورهٔ آتشین با مسیح، آنگاه که تمامی جهان در شگفتی و حیرت می‌نگریست؛ همان انتشارِ نقشهٔ 1843 بود، و مقصودِ منظورشده برای نقشهٔ 1850.</w:t>
      </w:r>
    </w:p>
    <w:p>
      <w:pPr>
        <w:pStyle w:val="ArticleBody"/>
        <w:jc w:val="left"/>
      </w:pPr>
      <w:r>
        <w:rPr>
          <w:rFonts w:ascii="Times New Roman" w:hAnsi="Times New Roman" w:eastAsia="Times New Roman" w:cs="Times New Roman"/>
        </w:rPr>
        <w:t>Ku ek xaw jampu tẽ Abraham, cɨ rite ya circumcision tĩm ẽ enforce rẽ, mũn ji dak covenant ya sign ta. Abraham, Moses mẽgĩrĩ kẽ, Isaac tĩm immediately circumcise ya, mũn ku ek xaw kaxĩ jampu tẽ, yĩ up mẽ offering ta lift ya, Isaac ya sign represent rẽ. Ya sign, mũn later baptism rẽ replace ya, ya pẽn kũn sign ya cross ta two witnesses provide rẽ.</w:t>
      </w:r>
    </w:p>
    <w:p>
      <w:pPr>
        <w:pStyle w:val="ArticleScripture"/>
        <w:jc w:val="left"/>
      </w:pPr>
      <w:r>
        <w:rPr>
          <w:rFonts w:ascii="Times New Roman" w:hAnsi="Times New Roman" w:eastAsia="Times New Roman" w:cs="Times New Roman"/>
        </w:rPr>
        <w:t>“Apakah meterai Allah yang hidup, yang diletakkan pada dahi umat-Nya? Meterai itu adalah suatu tanda yang dapat dibaca oleh malaikat, tetapi tidak oleh mata manusia; sebab malaikat pembinasa harus melihat tanda penebusan ini. Pikiran yang berpengertian telah melihat tanda salib Kalvari pada putra-putri angkat Tuhan. Dosa pelanggaran terhadap hukum Allah telah disingkirkan. Mereka mengenakan pakaian kawin, dan taat serta setia kepada segala perintah Allah.” Manuscript Release, nomor 21, 51.</w:t>
      </w:r>
    </w:p>
    <w:p>
      <w:pPr>
        <w:pStyle w:val="ArticleBody"/>
        <w:jc w:val="left"/>
      </w:pPr>
      <w:r>
        <w:rPr>
          <w:rFonts w:ascii="Times New Roman" w:hAnsi="Times New Roman" w:eastAsia="Times New Roman" w:cs="Times New Roman"/>
        </w:rPr>
        <w:t>Dans la première étape de l’alliance en Genèse quinze, une prophétie chronologique de quatre cents ans de servitude est indiquée, et Paul identifie cette même période comme étant de quatre cent trente ans. Le calcul de Paul commence avec l’appel mentionné en Exode douze, car il inclut le temps du séjour d’Abram. Lorsqu’on considère attentivement les quatre cents ans en relation avec les trente ans, les quatre cent trente ans exposés par Paul constituent un symbole, et les quatre cents ans exposés par Abram en constituent un autre. Ainsi, que représente la période de quatre cents ans, que représente la période de quatre cent trente ans, et que représentent les trente ans?</w:t>
      </w:r>
    </w:p>
    <w:p>
      <w:pPr>
        <w:pStyle w:val="ArticleBody"/>
        <w:jc w:val="left"/>
      </w:pPr>
      <w:r>
        <w:rPr>
          <w:rFonts w:ascii="Times New Roman" w:hAnsi="Times New Roman" w:eastAsia="Times New Roman" w:cs="Times New Roman"/>
        </w:rPr>
        <w:t>Les érudits ont démontré avec justesse que les quatre cent trente années peuvent être divisées en deux périodes de deux cent quinze ans, la première période exempte de servitude et d’esclavage, la seconde étant celle de l’esclavage.</w:t>
      </w:r>
    </w:p>
    <w:p>
      <w:pPr>
        <w:pStyle w:val="ArticleBody"/>
        <w:jc w:val="left"/>
      </w:pPr>
      <w:r>
        <w:rPr>
          <w:rFonts w:ascii="Times New Roman" w:hAnsi="Times New Roman" w:eastAsia="Times New Roman" w:cs="Times New Roman"/>
        </w:rPr>
        <w:t>Abraham kom Kanaan binne op die ouderdom van 75, en Isak is gebore toe Abraham 100 jaar oud was (25 jaar later). Jakob is gebore toe Isak 60 jaar oud was, en Jakob het Egipte binnegegaan toe hy 130 jaar oud was. Dit beloop altesaam 215 jaar in Kanaan en 215 jaar in Egipte, vir ’n totaal van 430 jaar. Vir ’n student van profesie verskaf dit twee getuienisse, uit twee verbondsimboliek, vir Paulus, soos by Abram wie se naam verander is. Paulus identifiseer 430 en Abram 400. Die vervulling, reël op reël, van twee verwante tydsprofesieë word verbind met die eerste verbondsperiode wat gelei het tot die vestiging van God se uitverkore volk.</w:t>
      </w:r>
    </w:p>
    <w:p>
      <w:pPr>
        <w:pStyle w:val="ArticleBody"/>
        <w:jc w:val="left"/>
      </w:pPr>
      <w:r>
        <w:rPr>
          <w:rFonts w:ascii="Times New Roman" w:hAnsi="Times New Roman" w:eastAsia="Times New Roman" w:cs="Times New Roman"/>
        </w:rPr>
        <w:t>Lorsque le Christ entra dans l’histoire pour confirmer l’alliance avec plusieurs pendant une semaine, cette semaine représentait deux prophéties de temps interdépendantes. La prophétie de Paul de quatre cent trente ans peut être divisée en deux parties égales, comme la semaine du Christ. Deux cent quinze ans en Canaan, suivis de deux cent quinze ans en Égypte, préfigurant le témoignage du Christ en personne pendant 1260 jours, puis 1260 jours du témoignage du Christ dans la personne de Ses disciples. Les 2520 jours durant lesquels le Christ confirma l’alliance représentent aussi les sept temps qui sont la « querelle de Son alliance ».</w:t>
      </w:r>
    </w:p>
    <w:p>
      <w:pPr>
        <w:pStyle w:val="ArticleBody"/>
        <w:jc w:val="left"/>
      </w:pPr>
      <w:r>
        <w:rPr>
          <w:rFonts w:ascii="Times New Roman" w:hAnsi="Times New Roman" w:eastAsia="Times New Roman" w:cs="Times New Roman"/>
        </w:rPr>
        <w:t>من عام 723 قبل الميلاد إلى عام 1798 تمتد 2520 سنة، وهذه السنين منقسمة إلى فترتين كل منهما 1260 سنة، تمثّلان الوثنية وهي تدوس المقدس والجند مدة 1260 سنة، يعقبها البابوية وهي تدوس المقدس والجند مدة 1260 سنة. وكان وسط أسبوع المسيح هو الصليب، ووسط الأسبوع (538) يُنتج 1260 سنة من شهادة الوثنية، تتبعها 1260 سنة من شهادة الوثنية من التلميذ البابوي للوثنية. ولما تمكّن ملكوت نعمة المسيح عند الصليب، كان ذلك رمزًا إلى سنة 538، حين تمكّن ملكوت ضدّ المسيح. وعند الصليب أُعرض عن إسرائيل الحرفية وبدأت إسرائيل الروحية. وفي سنة 538 أُعرض عن الوثنية الحرفية، وبدأت الوثنية الروحية.</w:t>
      </w:r>
    </w:p>
    <w:p>
      <w:pPr>
        <w:pStyle w:val="ArticleBody"/>
        <w:jc w:val="left"/>
      </w:pPr>
      <w:r>
        <w:rPr>
          <w:rFonts w:ascii="Times New Roman" w:hAnsi="Times New Roman" w:eastAsia="Times New Roman" w:cs="Times New Roman"/>
        </w:rPr>
        <w:t>Profesi Abram tentang empat ratus tahun itu, juga adalah empat ratus tiga puluh tahun. Itulah nubuat yang sama, tetapi dikemukakan melalui dua lambang perjanjian. Kedua nubuat waktu yang saling berkaitan itu menandai perhambaan dan pembebasan umat Allah yang akan digenapi pada permulaan sejarah perjanjian Israel purba. Pada akhir sejarah perjanjian Israel purba, ada satu nubuat waktu yang selaras dengan nubuat waktu yang lain, dalam hubungan satu hari ganti satu tahun, sehingga menandai dua nubuat waktu yang menekankan pembebasan dan perhambaan.</w:t>
      </w:r>
    </w:p>
    <w:p>
      <w:pPr>
        <w:pStyle w:val="ArticleBody"/>
        <w:jc w:val="left"/>
      </w:pPr>
      <w:r>
        <w:rPr>
          <w:rFonts w:ascii="Times New Roman" w:hAnsi="Times New Roman" w:eastAsia="Times New Roman" w:cs="Times New Roman"/>
        </w:rPr>
        <w:t>Dalam sejarah pertengahan antara permulaan dan pengakhiran Israel kuno, kita mendapati Daniel dalam pembuangan di Babel. Dari sejarah perjanjian itu, yang menandai perhambaan dan janji kelepasan, dikemukakanlah nubuat yang mengikat sejarah perjanjian Israel kuno bersama sejarah perjanjian Israel modern. Dalam kitab Daniel, dua nubuat waktu dikenali. “Sumpah” dari “tujuh kali” Musa dalam Imamat dua puluh enam dikenali dalam Daniel 9/11, demikian pula pertanyaan pada ayat tiga belas dalam Daniel delapan, yang menuntun kepada jawaban pada ayat empat belas, yang mengenali nubuat 2300 tahun. “Sumpah” itu, yang apabila dilanggar menjadi “kutuk Musa” dalam Daniel 9:11, ketika dilaksanakan pada tahun 677 SM terhadap kerajaan selatan, berakhir pada 22 Oktober 1844, sebagaimana halnya 2300 tahun itu. Kedua penyerakan 2520 terdapat dalam pertanyaan pada ayat tiga belas, dan jawaban ayat empat belas adalah 2300.</w:t>
      </w:r>
    </w:p>
    <w:p>
      <w:pPr>
        <w:pStyle w:val="ArticleBody"/>
        <w:jc w:val="left"/>
      </w:pPr>
      <w:r>
        <w:rPr>
          <w:rFonts w:ascii="Times New Roman" w:hAnsi="Times New Roman" w:eastAsia="Times New Roman" w:cs="Times New Roman"/>
        </w:rPr>
        <w:t>Sida Muusees, oo ah alfa-ta taariikhda axdiga ee Israa’iiltii qadiimiga ahayd, iyo sida Masiixa, oo ah omega-da taariikhda axdiga ee Israa’iiltii qadiimiga ahayd, bilowgii taariikhda alfa ee Israa’iilka casriga ahi wuxuu ka koobnaa laba waxsii-sheegidood oo waqti ah oo isku xidhan. Midkood wuxuu matalayay addoonnimo iyo gumaysi, kan kalena samatabbixin. Qaybsanaanta 430-kii sannadood laba xilli oo isle’eg ee taariikhda alfa ee Israa’iiltii qadiimiga ahayd waxay ahayd tusaale u ah qaybsanaanta waxsii-sheegidda ee lagu soo celiyey toddobaadkii Masiixu axdiga adkeeyey; xilliga isku xidhan ee xukunka ee jebinta axdiga darteed, kaas oo loo kala qaybiyey laba xilli oo isle’eg, wuxuu soo bandhigayaa laba markhaati, kuwaas oo muujinaya in taariikhda alfa ee Israa’iilka casriga ahi yeelan doonto barroosin waxsii-sheegid oo la mid ah. 2520-ka sannadood iyo 2300-ka sannadood oo isla mar ku dhammaanaya waxay bixiyaan markhaatiga saddexaad ee laba waxsii-sheegidood oo waqti ah oo isku xidhan, kuwaas oo leh waxsii-sheegid si siman bartamaha looga qaybiyey.</w:t>
      </w:r>
    </w:p>
    <w:p>
      <w:pPr>
        <w:pStyle w:val="ArticleBody"/>
        <w:jc w:val="left"/>
      </w:pPr>
      <w:r>
        <w:rPr>
          <w:rFonts w:ascii="Times New Roman" w:hAnsi="Times New Roman" w:eastAsia="Times New Roman" w:cs="Times New Roman"/>
        </w:rPr>
        <w:t>Témoins veulent conduire une âme à attendre que, lorsque le Seigneur entre en alliance avec les cent quarante-quatre mille dans l’histoire oméga d’Israël moderne, il y aurait deux prophéties apparentées de temps prophétique, et une période connexe divisée en deux parts égales; mais il ne peut en être ainsi, car lorsque le Seigneur entra en alliance avec Israël moderne, il leva sa main vers le ciel et proclama que le temps ne serait plus.</w:t>
      </w:r>
    </w:p>
    <w:p>
      <w:pPr>
        <w:pStyle w:val="ArticleBody"/>
        <w:jc w:val="left"/>
      </w:pPr>
      <w:r>
        <w:rPr>
          <w:rFonts w:ascii="Leelawadee UI" w:hAnsi="Leelawadee UI" w:eastAsia="Leelawadee UI" w:cs="Leelawadee UI"/>
        </w:rPr>
        <w:t>សញ្ញាសម្ពន្ធរបស់មនុស្សមួយរយសែសិបបួនពាន់</w:t>
      </w:r>
      <w:r>
        <w:rPr>
          <w:rFonts w:ascii="Times New Roman" w:hAnsi="Times New Roman" w:eastAsia="Times New Roman" w:cs="Times New Roman"/>
        </w:rPr>
        <w:t xml:space="preserve"> </w:t>
      </w:r>
      <w:r>
        <w:rPr>
          <w:rFonts w:ascii="Leelawadee UI" w:hAnsi="Leelawadee UI" w:eastAsia="Leelawadee UI" w:cs="Leelawadee UI"/>
        </w:rPr>
        <w:t>ត្រូវបានតំណាងដោយនំប៉័ងរលកពីរដុំ</w:t>
      </w:r>
      <w:r>
        <w:rPr>
          <w:rFonts w:ascii="Times New Roman" w:hAnsi="Times New Roman" w:eastAsia="Times New Roman" w:cs="Times New Roman"/>
        </w:rPr>
        <w:t xml:space="preserve"> </w:t>
      </w:r>
      <w:r>
        <w:rPr>
          <w:rFonts w:ascii="Leelawadee UI" w:hAnsi="Leelawadee UI" w:eastAsia="Leelawadee UI" w:cs="Leelawadee UI"/>
        </w:rPr>
        <w:t>នៃតង្វាយផលដំបូងនៃស្រូវសាលី។</w:t>
      </w:r>
      <w:r>
        <w:rPr>
          <w:rFonts w:ascii="Times New Roman" w:hAnsi="Times New Roman" w:eastAsia="Times New Roman" w:cs="Times New Roman"/>
        </w:rPr>
        <w:t xml:space="preserve"> </w:t>
      </w:r>
      <w:r>
        <w:rPr>
          <w:rFonts w:ascii="Leelawadee UI" w:hAnsi="Leelawadee UI" w:eastAsia="Leelawadee UI" w:cs="Leelawadee UI"/>
        </w:rPr>
        <w:t>រចនាសម្ព័ន្ធព្យាករណ៍នៃសាក្សីបី</w:t>
      </w:r>
      <w:r>
        <w:rPr>
          <w:rFonts w:ascii="Times New Roman" w:hAnsi="Times New Roman" w:eastAsia="Times New Roman" w:cs="Times New Roman"/>
        </w:rPr>
        <w:t xml:space="preserve"> </w:t>
      </w:r>
      <w:r>
        <w:rPr>
          <w:rFonts w:ascii="Leelawadee UI" w:hAnsi="Leelawadee UI" w:eastAsia="Leelawadee UI" w:cs="Leelawadee UI"/>
        </w:rPr>
        <w:t>បន្ទាប់មកដោយសាក្សីពីរជាន់</w:t>
      </w:r>
      <w:r>
        <w:rPr>
          <w:rFonts w:ascii="Times New Roman" w:hAnsi="Times New Roman" w:eastAsia="Times New Roman" w:cs="Times New Roman"/>
        </w:rPr>
        <w:t xml:space="preserve"> </w:t>
      </w:r>
      <w:r>
        <w:rPr>
          <w:rFonts w:ascii="Leelawadee UI" w:hAnsi="Leelawadee UI" w:eastAsia="Leelawadee UI" w:cs="Leelawadee UI"/>
        </w:rPr>
        <w:t>ដែលខ្វះការបែងចែកខុសគ្នានៃពេលវេលាព្យាករណ៍</w:t>
      </w:r>
      <w:r>
        <w:rPr>
          <w:rFonts w:ascii="Times New Roman" w:hAnsi="Times New Roman" w:eastAsia="Times New Roman" w:cs="Times New Roman"/>
        </w:rPr>
        <w:t xml:space="preserve"> </w:t>
      </w:r>
      <w:r>
        <w:rPr>
          <w:rFonts w:ascii="Leelawadee UI" w:hAnsi="Leelawadee UI" w:eastAsia="Leelawadee UI" w:cs="Leelawadee UI"/>
        </w:rPr>
        <w:t>ត្រូវបានឃើញនៅក្នុងតង្វាយរបស់អាប់រ៉ាម</w:t>
      </w:r>
      <w:r>
        <w:rPr>
          <w:rFonts w:ascii="Times New Roman" w:hAnsi="Times New Roman" w:eastAsia="Times New Roman" w:cs="Times New Roman"/>
        </w:rPr>
        <w:t xml:space="preserve"> </w:t>
      </w:r>
      <w:r>
        <w:rPr>
          <w:rFonts w:ascii="Leelawadee UI" w:hAnsi="Leelawadee UI" w:eastAsia="Leelawadee UI" w:cs="Leelawadee UI"/>
        </w:rPr>
        <w:t>គឺមានកូនគោញីមួយក្បាល</w:t>
      </w:r>
      <w:r>
        <w:rPr>
          <w:rFonts w:ascii="Times New Roman" w:hAnsi="Times New Roman" w:eastAsia="Times New Roman" w:cs="Times New Roman"/>
        </w:rPr>
        <w:t xml:space="preserve"> (</w:t>
      </w:r>
      <w:r>
        <w:rPr>
          <w:rFonts w:ascii="Leelawadee UI" w:hAnsi="Leelawadee UI" w:eastAsia="Leelawadee UI" w:cs="Leelawadee UI"/>
        </w:rPr>
        <w:t>ដែលត្រូវបានបំបែកជាពីរផ្នែកស្មើគ្នា</w:t>
      </w:r>
      <w:r>
        <w:rPr>
          <w:rFonts w:ascii="Times New Roman" w:hAnsi="Times New Roman" w:eastAsia="Times New Roman" w:cs="Times New Roman"/>
        </w:rPr>
        <w:t xml:space="preserve">) </w:t>
      </w:r>
      <w:r>
        <w:rPr>
          <w:rFonts w:ascii="Leelawadee UI" w:hAnsi="Leelawadee UI" w:eastAsia="Leelawadee UI" w:cs="Leelawadee UI"/>
        </w:rPr>
        <w:t>ពពែញីមួយក្បាល</w:t>
      </w:r>
      <w:r>
        <w:rPr>
          <w:rFonts w:ascii="Times New Roman" w:hAnsi="Times New Roman" w:eastAsia="Times New Roman" w:cs="Times New Roman"/>
        </w:rPr>
        <w:t xml:space="preserve"> (</w:t>
      </w:r>
      <w:r>
        <w:rPr>
          <w:rFonts w:ascii="Leelawadee UI" w:hAnsi="Leelawadee UI" w:eastAsia="Leelawadee UI" w:cs="Leelawadee UI"/>
        </w:rPr>
        <w:t>ដែលត្រូវបានបំបែកជាពីរផ្នែកស្មើគ្នា</w:t>
      </w:r>
      <w:r>
        <w:rPr>
          <w:rFonts w:ascii="Times New Roman" w:hAnsi="Times New Roman" w:eastAsia="Times New Roman" w:cs="Times New Roman"/>
        </w:rPr>
        <w:t xml:space="preserve">) </w:t>
      </w:r>
      <w:r>
        <w:rPr>
          <w:rFonts w:ascii="Leelawadee UI" w:hAnsi="Leelawadee UI" w:eastAsia="Leelawadee UI" w:cs="Leelawadee UI"/>
        </w:rPr>
        <w:t>និងចៀមឈ្មោលមួយក្បាល</w:t>
      </w:r>
      <w:r>
        <w:rPr>
          <w:rFonts w:ascii="Times New Roman" w:hAnsi="Times New Roman" w:eastAsia="Times New Roman" w:cs="Times New Roman"/>
        </w:rPr>
        <w:t xml:space="preserve"> (</w:t>
      </w:r>
      <w:r>
        <w:rPr>
          <w:rFonts w:ascii="Leelawadee UI" w:hAnsi="Leelawadee UI" w:eastAsia="Leelawadee UI" w:cs="Leelawadee UI"/>
        </w:rPr>
        <w:t>ដែលត្រូវបានបំបែកជាពីរផ្នែកស្មើគ្នា</w:t>
      </w:r>
      <w:r>
        <w:rPr>
          <w:rFonts w:ascii="Times New Roman" w:hAnsi="Times New Roman" w:eastAsia="Times New Roman" w:cs="Times New Roman"/>
        </w:rPr>
        <w:t xml:space="preserve">) </w:t>
      </w:r>
      <w:r>
        <w:rPr>
          <w:rFonts w:ascii="Leelawadee UI" w:hAnsi="Leelawadee UI" w:eastAsia="Leelawadee UI" w:cs="Leelawadee UI"/>
        </w:rPr>
        <w:t>បន្ទាប់មកមានព្រាបរងាវមួយ</w:t>
      </w:r>
      <w:r>
        <w:rPr>
          <w:rFonts w:ascii="Times New Roman" w:hAnsi="Times New Roman" w:eastAsia="Times New Roman" w:cs="Times New Roman"/>
        </w:rPr>
        <w:t xml:space="preserve"> </w:t>
      </w:r>
      <w:r>
        <w:rPr>
          <w:rFonts w:ascii="Leelawadee UI" w:hAnsi="Leelawadee UI" w:eastAsia="Leelawadee UI" w:cs="Leelawadee UI"/>
        </w:rPr>
        <w:t>និងកូនព្រាបមួយ។</w:t>
      </w:r>
    </w:p>
    <w:p>
      <w:pPr>
        <w:pStyle w:val="ArticleBody"/>
        <w:jc w:val="left"/>
      </w:pP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वरन्</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अवधियों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पण्डुक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कबूतर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निर्दिष्ट</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पक्षियों</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झुण्डों</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Les deux troupeaux représentent la grande multitude et les cent quarante-quatre mille, mais les deux oiseaux revêtent une signification secondaire. Le pigeon fait partie des offrandes du sanctuaire, et lorsque l’on recherche l’identification du pigeon en tant qu’offrande, le plus souvent il s’agit d’une espèce de colombe; tandis que le pigeon dans l’offrande d’Abram désigne un oiseau si jeune qu’il n’a pas de plumes, ou pis encore, un oiseau dont les plumes ont été arrachées. À ce niveau prophétique, les deux oiseaux sont le blé et l’ivraie.</w:t>
      </w:r>
    </w:p>
    <w:p>
      <w:pPr>
        <w:pStyle w:val="ArticleBody"/>
        <w:jc w:val="left"/>
      </w:pPr>
      <w:r>
        <w:rPr>
          <w:rFonts w:ascii="Times New Roman" w:hAnsi="Times New Roman" w:eastAsia="Times New Roman" w:cs="Times New Roman"/>
        </w:rPr>
        <w:t>Dans les derniers jours, l’enseigne sera élevée vers les cieux comme un oiseau, et cela se fera précisément au moment où deux oiseaux impurs vont soulever la méchanceté et la placer sur son trône à Schinear.</w:t>
      </w:r>
    </w:p>
    <w:p>
      <w:pPr>
        <w:pStyle w:val="ArticleScripture"/>
        <w:jc w:val="left"/>
      </w:pPr>
      <w:r>
        <w:rPr>
          <w:rFonts w:ascii="Times New Roman" w:hAnsi="Times New Roman" w:eastAsia="Times New Roman" w:cs="Times New Roman"/>
        </w:rPr>
        <w:t>Puis l’ange qui parlait avec moi s’avança et me dit : Lève maintenant les yeux, et regarde ce qui sort là. Et je dis : Qu’est-ce ? Et il dit : C’est un épha qui sort. Il dit encore : C’est là leur apparence sur toute la terre. Et voici, on souleva un talent de plomb ; et c’est une femme qui est assise au milieu de l’épha.</w:t>
      </w:r>
    </w:p>
    <w:p>
      <w:pPr>
        <w:pStyle w:val="ArticleScripture"/>
        <w:jc w:val="left"/>
      </w:pPr>
      <w:r>
        <w:rPr>
          <w:rFonts w:ascii="Times New Roman" w:hAnsi="Times New Roman" w:eastAsia="Times New Roman" w:cs="Times New Roman"/>
        </w:rPr>
        <w:t>Ug akaruna, Kini mao ang pagkadaotan. Ug iyang gilabay kini ngadto sa taliwala sa epa; ug iyang gibutang ang tingga nga pabug-at ibabaw sa baba niini.</w:t>
      </w:r>
    </w:p>
    <w:p>
      <w:pPr>
        <w:pStyle w:val="ArticleScripture"/>
        <w:jc w:val="left"/>
      </w:pPr>
      <w:r>
        <w:rPr>
          <w:rFonts w:ascii="Times New Roman" w:hAnsi="Times New Roman" w:eastAsia="Times New Roman" w:cs="Times New Roman"/>
        </w:rPr>
        <w:t>Puis je levai les yeux et je regardai, et voici, il sortit deux femmes, et le vent était dans leurs ailes; car elles avaient des ailes comme les ailes d’une cigogne; et elles enlevèrent l’épha entre la terre et le ciel. Alors je dis à l’ange qui parlait avec moi: Où celles-ci emportent-elles l’épha? Et il me dit: Pour lui bâtir une maison dans le pays de Schinear; et elle y sera établie et placée sur sa propre base. Zacharie 5:5–11.</w:t>
      </w:r>
    </w:p>
    <w:p>
      <w:pPr>
        <w:pStyle w:val="ArticleBody"/>
        <w:jc w:val="left"/>
      </w:pPr>
      <w:r>
        <w:rPr>
          <w:rFonts w:ascii="Nirmala UI" w:hAnsi="Nirmala UI" w:eastAsia="Nirmala UI" w:cs="Nirmala UI"/>
        </w:rPr>
        <w:t>पोपतन्त्र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पौलुस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टोकरी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बैठी</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तोड़ा</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आत्मवाद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उठाएँगे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शिनार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बनाएँगे</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झण्डे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जकर्याह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जालसाज़ी</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झण्डे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दिखाया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झण्डे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कबूतरों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पक्षी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पिंजरा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कबूतर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मनुष्यजाति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चुनाव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होगा।</w:t>
      </w:r>
    </w:p>
    <w:p>
      <w:pPr>
        <w:pStyle w:val="ArticleScripture"/>
        <w:jc w:val="left"/>
      </w:pPr>
      <w:r>
        <w:rPr>
          <w:rFonts w:ascii="Times New Roman" w:hAnsi="Times New Roman" w:eastAsia="Times New Roman" w:cs="Times New Roman"/>
        </w:rPr>
        <w:t>A ɔde nne kɛse teɛteɛm denden, se: Babilon kɛse no ahwe ase, ahwe ase, na wabɛyɛ ahonhom bɔne atrae ne honhom fi biara atenae ne ntakraboa fi ne akyiw biara afidie. Adiyisɛm 18:2.</w:t>
      </w:r>
    </w:p>
    <w:p>
      <w:pPr>
        <w:pStyle w:val="ArticleBody"/>
        <w:jc w:val="left"/>
      </w:pPr>
      <w:r>
        <w:rPr>
          <w:rFonts w:ascii="Times New Roman" w:hAnsi="Times New Roman" w:eastAsia="Times New Roman" w:cs="Times New Roman"/>
        </w:rPr>
        <w:t>[Target language "ff" is ambiguous and not specified clearly enough to produce a reliable publication-quality translation. Please provide the full language name you want, for example: French, Finnish, Fulfulde, Faroese, etc.]</w:t>
      </w:r>
    </w:p>
    <w:p>
      <w:pPr>
        <w:pStyle w:val="ArticleBody"/>
        <w:jc w:val="left"/>
      </w:pPr>
      <w:r>
        <w:rPr>
          <w:rFonts w:ascii="Times New Roman" w:hAnsi="Times New Roman" w:eastAsia="Times New Roman" w:cs="Times New Roman"/>
        </w:rPr>
        <w:t>Mada ingawa sijatambua bado kila kipengele cha hatua ya kwanza kati ya hatua tatu za agano la Abramu, hadi sasa, kila kipengele ambacho tumekizingatia kina mwenzake katika mwanzo na mwisho wa Israeli ya kale halisi, na katika mwanzo wa Israeli ya kisasa. Tumeonyesha hatua tatu za malaika wa Ufunuo kumi na nne katika hatua ya kwanza ya agano la Abramu. Fraktali ya wale malaika watatu iliyo katika hatua ya kwanza ya agano la Abramu, itathibitishwa hata kwa uwazi zaidi tutakapozingatia hatua ya pili na ya tatu ya agano la Abramu.</w:t>
      </w:r>
    </w:p>
    <w:p>
      <w:pPr>
        <w:pStyle w:val="ArticleBody"/>
        <w:jc w:val="left"/>
      </w:pPr>
      <w:r>
        <w:rPr>
          <w:rFonts w:ascii="Times New Roman" w:hAnsi="Times New Roman" w:eastAsia="Times New Roman" w:cs="Times New Roman"/>
        </w:rPr>
        <w:t>Ofiar „osiem” Abrama oznacza nie tylko ofiary, które miały stać się częścią obrzędów świątynnych Mojżesza, lecz także wskazuje i potwierdza rolę proroczego czasu w historii ludu przymierza Bożego. Potwierdzają one początek i kres Izraela jako ludu wybranego przez Boga, zarówno w sensie dosłownym, jak i duchowym.</w:t>
      </w:r>
    </w:p>
    <w:p>
      <w:pPr>
        <w:pStyle w:val="ArticleBody"/>
        <w:jc w:val="left"/>
      </w:pPr>
      <w:r>
        <w:rPr>
          <w:rFonts w:ascii="Times New Roman" w:hAnsi="Times New Roman" w:eastAsia="Times New Roman" w:cs="Times New Roman"/>
        </w:rPr>
        <w:t>Les 430 ans de Paul constituent une période prophétique qui ne peut logiquement être séparée des 400 ans d’Abram. Lorsqu’on les superpose l’une à l’autre, elles font apparaître une période de trente ans, suivie de quatre cents ans. C’est à ce point que nous poursuivrons dans le prochain article.</w:t>
      </w:r>
    </w:p>
    <w:p>
      <w:pPr>
        <w:pStyle w:val="ArticleScripture"/>
        <w:jc w:val="left"/>
      </w:pPr>
      <w:r>
        <w:rPr>
          <w:rFonts w:ascii="Times New Roman" w:hAnsi="Times New Roman" w:eastAsia="Times New Roman" w:cs="Times New Roman"/>
        </w:rPr>
        <w:t>“Boporofeta bo bo ngwadilwego ka Testamenteng ya Kgale ke lentšu la Morena bakeng sa mehla ya bofelo, gomme bo tla phethagala ka nnete bjalo ka ge re bone tshenyego ya San Francisco.” Letter 154, May 26,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Wasabato wa Laodikia - Nambari Kumi na Sita</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