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Bukhu la Yoele ndi Mpingo wa Seventi-day Adventist wa ku Laodikeya - Nambala Seventeen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Leelawadee UI" w:hAnsi="Leelawadee UI" w:eastAsia="Leelawadee UI" w:cs="Leelawadee UI"/>
        </w:rPr>
        <w:t>លេខដប់ប្រាំពីរ</w:t>
      </w:r>
    </w:p>
    <w:p>
      <w:pPr>
        <w:pStyle w:val="ArticleBody"/>
        <w:jc w:val="left"/>
      </w:pPr>
      <w:r>
        <w:rPr>
          <w:rFonts w:ascii="Times New Roman" w:hAnsi="Times New Roman" w:eastAsia="Times New Roman" w:cs="Times New Roman"/>
        </w:rPr>
        <w:t>On acheva le dernier article sur un examen laissé inachevé des prophéties d’Abram et de Paul, lesquelles, ligne sur ligne, produisent une période de 430 ans, composée de 30 ans suivis de 400 ans. Je suppose qu’il y en a, dans le monde de la théologie, qui pourront voir les 30 ans comme une période venant après les 400 ans; mais, lorsqu’on traite généralement la question, les trente ans sont assignés au commencement de la période. S’agit-il de 400 suivis de 30, ou de 30 suivis de 400? Ce sont trente suivis de quatre cents, car il existe de nombreux témoins pour établir une période de trente ans, liée à une seconde période prophétique et suivie par elle.</w:t>
      </w:r>
    </w:p>
    <w:p>
      <w:pPr>
        <w:pStyle w:val="ArticleBody"/>
        <w:jc w:val="left"/>
      </w:pPr>
      <w:r>
        <w:rPr>
          <w:rFonts w:ascii="Times New Roman" w:hAnsi="Times New Roman" w:eastAsia="Times New Roman" w:cs="Times New Roman"/>
        </w:rPr>
        <w:t>Yusuf berumur tiga puluh tahun ketika ia mulai melayani Firaun dalam Kejadian 41:46. Kemudian mulailah tujuh tahun kelimpahan, yang disusul oleh tujuh tahun kelaparan. Yusuf, sebagai lambang Kristus pada usia tiga puluh tahun, diikuti oleh dua masa masing-masing 2520 hari. Ketika Kristus berumur tiga puluh tahun, sesudah itu menyusul dua masa 1260 hari, yang bersama-sama berjumlah 2520; yang pada gilirannya berhubungan dengan tujuh masa atas dua kerajaan.</w:t>
      </w:r>
    </w:p>
    <w:p>
      <w:pPr>
        <w:pStyle w:val="ArticleBody"/>
        <w:jc w:val="left"/>
      </w:pPr>
      <w:r>
        <w:rPr>
          <w:rFonts w:ascii="Times New Roman" w:hAnsi="Times New Roman" w:eastAsia="Times New Roman" w:cs="Times New Roman"/>
        </w:rPr>
        <w:t>Dawid miał trzydzieści lat, gdy został królem, i panował czterdzieści lat, jak zapisano w 2 Samuela 5:4. Dawid jest typem Chrystusa, a gdy Chrystus miał trzydzieści lat, został ochrzczony, a następnie poprowadzony na pustynię na czterdzieści dni; po swoim zmartwychwstaniu, którego typem był Jego chrzest, pozostał i osobiście nauczał uczniów przez czterdzieści dni. Na krzyżu zburzenie Jerozolimy zostało w miłosierdziu odroczone o czterdzieści lat, co odpowiada czterdziestu latom umierania na pustyni u początku ich historii przymierza.</w:t>
      </w:r>
    </w:p>
    <w:p>
      <w:pPr>
        <w:pStyle w:val="ArticleBody"/>
        <w:jc w:val="left"/>
      </w:pPr>
      <w:r>
        <w:rPr>
          <w:rFonts w:ascii="Times New Roman" w:hAnsi="Times New Roman" w:eastAsia="Times New Roman" w:cs="Times New Roman"/>
        </w:rPr>
        <w:t>Ἰεζεκιὴλ ἦν τριάκοντα ἐτῶν ὅτε ἐκλήθη εἰς προφήτην ἐν Ἰεζεκιὴλ 1:1. Οὐ νῦν λήψομαι χρόνον πρὸς ἐξέτασιν τῆς περιόδου τῆς ἐπακολουθησάσης τῷ τριακοστῷ ἔτει τοῦ Ἰεζεκιήλ, ἀλλὰ παρεμβαλῶ σύντομον σύνοψιν διὰ ΤΝ ἐδραιωμένων γεγονότων περὶ τοῦ πόσον χρόνον διήρκεσεν ἡ διακονία αὐτοῦ. «Αἱ προφητεῖαι τοῦ Ἰεζεκιὴλ συγκαταλέγονται μεταξὺ τῶν ἀκριβεστάτως χρονολογημένων ἐν τῇ Παλαιᾷ Διαθήκῃ, καθότι δεκατρεῖς συγκεκριμέναι χρονολογίαι παρέχονται καθ’ ὅλον τὸ βιβλίον. Αὗται πᾶσαι λογίζονται ἀπὸ τοῦ ἔτους τῆς αἰχμαλωσίας τοῦ Ἰεχονίου (597 π.Χ. ὡς ἔτος 1), παρέχουσαι σαφὲς χρονολογικὸν πλαίσιον ἐκτεινόμενον ἐπὶ περὶ εἴκοσι δύο ἔτη.»</w:t>
      </w:r>
    </w:p>
    <w:p>
      <w:pPr>
        <w:pStyle w:val="ArticleBody"/>
        <w:jc w:val="left"/>
      </w:pPr>
      <w:r>
        <w:rPr>
          <w:rFonts w:ascii="Times New Roman" w:hAnsi="Times New Roman" w:eastAsia="Times New Roman" w:cs="Times New Roman"/>
        </w:rPr>
        <w:t>Jesús tenía treinta años cuando fue bautizado, y entonces confirmó el pacto con muchos, por una semana.</w:t>
      </w:r>
    </w:p>
    <w:p>
      <w:pPr>
        <w:pStyle w:val="ArticleBody"/>
        <w:jc w:val="left"/>
      </w:pPr>
      <w:r>
        <w:rPr>
          <w:rFonts w:ascii="Times New Roman" w:hAnsi="Times New Roman" w:eastAsia="Times New Roman" w:cs="Times New Roman"/>
        </w:rPr>
        <w:t>l’antéchrist est régi prophétiquement par le modèle du Christ, et, de même que le Christ fut préparé durant trente années avant d’assumer son œuvre de Souverain Sacrificateur céleste, ainsi la période prophétique de trente années de préparation attribuée à l’antéchrist s’étendait depuis la suppression du « continuel » en 508 jusqu’à 538, lorsque la papauté reçut sa puissance comme un souverain sacrificateur contrefait ; de même que le Christ fut oint de puissance lors de son baptême, car les 1260 années de ténèbres papales correspondraient aux 1260 jours de pure lumière du Christ depuis son baptême jusqu’à la croix, ce qui s’accorde avec la blessure mortelle de la papauté en 1798.</w:t>
      </w:r>
    </w:p>
    <w:p>
      <w:pPr>
        <w:pStyle w:val="ArticleBody"/>
        <w:jc w:val="left"/>
      </w:pPr>
      <w:r>
        <w:rPr>
          <w:rFonts w:ascii="Times New Roman" w:hAnsi="Times New Roman" w:eastAsia="Times New Roman" w:cs="Times New Roman"/>
        </w:rPr>
        <w:t>Auccun de ces précédents doubles périodes qui commencent par une période de trente ans ne précède le premier pas d’Abram dans son processus d’alliance en trois étapes. C’est pourquoi celle d’Abram est la première mentionnée, bien qu’il ne pût en être ainsi qu’après sa confirmation par le second témoignage de Paul. Lorsque Paul écrivit ses paroles, la prophétie de 400 ans devint une prophétie de 430 ans, dont les 30 premières années sont mises à part de la dernière période de temps.</w:t>
      </w:r>
    </w:p>
    <w:p>
      <w:pPr>
        <w:pStyle w:val="ArticleBody"/>
        <w:jc w:val="left"/>
      </w:pPr>
      <w:r>
        <w:rPr>
          <w:rFonts w:ascii="Times New Roman" w:hAnsi="Times New Roman" w:eastAsia="Times New Roman" w:cs="Times New Roman"/>
        </w:rPr>
        <w:t>A ndzi sivikela, hi ku ya hi ximilo xa Kriste, hilaha xi yimeleriwaka hakona tanihi Alfa na Omega, leswaku eka maendlelo ya ntwanano ya lava va dzana na makume mune-mune wa magidi, lava nga omega eka vuprofeta bya Abram na Pawulo bya swiphemu swimbirhi swa malembe ya makume nharhu—leswi landzeriwaka hi malembe ya mune wa madzana—swi fanele ku va na xipfumeriso xa swona eka omega ya matimu ya ntwanano, lawa ku nga matimu ya ku funghiwa ka lava va dzana na makume mune-mune wa magidi. Nkarhi wa malembe ya makume nharhu, lowu landzeriwaka hi nkarhi wun’wana lowu hambaneke, wu fanele ku hetiseka hi ndlela leyi yi nga tirhisi nkarhi, kambe yi hetisisa vuprofeta bya masungulo bya Abram bya malembe ya 430. A swi ta va swinene loko wo tlhela u hlaya xivulwa lexi hundzeke, kutani u tlhela eka mhaka leyi u ya emahlweni.</w:t>
      </w:r>
    </w:p>
    <w:p>
      <w:pPr>
        <w:pStyle w:val="ArticleBody"/>
        <w:jc w:val="left"/>
      </w:pPr>
      <w:r>
        <w:rPr>
          <w:rFonts w:ascii="Times New Roman" w:hAnsi="Times New Roman" w:eastAsia="Times New Roman" w:cs="Times New Roman"/>
        </w:rPr>
        <w:t>Jésù, Jósẹfu, Dáfídì, àti Ésíkíẹ́lì gbogbo wọn wà ní ìmúràsílẹ̀ fún ọdún mẹ́tàlélọ́gbọ̀n sí iṣẹ́ kan tí yóò jẹ́ àpẹẹrẹ àwọn ènìyàn Ọlọ́run ní àwọn ọjọ́ ìkẹyìn. Ésíkíẹ́lì wòlíì, Jósẹfu gẹ́gẹ́ bí àpẹẹrẹ Kristi àlùfáà, àti Dáfídì ọba. Àwọn àmì mẹ́rin, ṣùgbọ́n ọ̀kan nínú àwọn àmì tí ń ṣojú Olórí Àlùfáà Ọ̀run ní aṣojú ènìyàn àti ti Ọlọ́run. Àwọn ẹlẹ́rìí mẹ́rin wọ̀nyí gbogbo wọn fara mọ́ ọdún mẹ́tàlélọ́gbọ̀n Ábúrámù tí ó tẹ̀lé e pẹ̀lú àkókò àsọtẹ́lẹ̀ kan.</w:t>
      </w:r>
    </w:p>
    <w:p>
      <w:pPr>
        <w:pStyle w:val="ArticleBody"/>
        <w:jc w:val="left"/>
      </w:pPr>
      <w:r>
        <w:rPr>
          <w:rFonts w:ascii="Times New Roman" w:hAnsi="Times New Roman" w:eastAsia="Times New Roman" w:cs="Times New Roman"/>
        </w:rPr>
        <w:t>L’antichrist fut trente ans en préparation, puis reçut la puissance pendant 1260 ans, jusqu’à ce qu’elle reçoive sa première mort en 1798. Elle est le symbole de la seconde mort, car elle meurt de nouveau lorsque le temps de grâce prend fin. La seconde mort est la mort éternelle. Nous servons un Sauveur ressuscité, car le Christ n’est pas mort pour l’éternité ; Il n’a pas subi la seconde mort. Lorsque la blessure mortelle des papautés sera guérie, Apocalypse treize indique qu’elle régnera de nouveau pendant 42 mois, ce qui représente une période prophétique, sans élément de temps.</w:t>
      </w:r>
    </w:p>
    <w:p>
      <w:pPr>
        <w:pStyle w:val="ArticleBody"/>
        <w:jc w:val="left"/>
      </w:pPr>
      <w:r>
        <w:rPr>
          <w:rFonts w:ascii="Times New Roman" w:hAnsi="Times New Roman" w:eastAsia="Times New Roman" w:cs="Times New Roman"/>
        </w:rPr>
        <w:t>عندما تُقام عند صدور قانون الأحد، فإن الجيش الذي يعارض عملها هم أولئك الذين أُقيموا في نهاية الأيام الثلاثة والنصف المذكورة في رؤيا إصحاح أحد عشر. قوتان مُقامتان، كلتاهما راية، إحداهما لسبت اليوم السابع والأخرى للشمس، تصيران نقطةَ المرجع للعالم أجمع، فيما يصنع البشر اختيارهم النهائي للحياة أو للموت.</w:t>
      </w:r>
    </w:p>
    <w:p>
      <w:pPr>
        <w:pStyle w:val="ArticleBody"/>
        <w:jc w:val="left"/>
      </w:pPr>
      <w:r>
        <w:rPr>
          <w:rFonts w:ascii="Times New Roman" w:hAnsi="Times New Roman" w:eastAsia="Times New Roman" w:cs="Times New Roman"/>
        </w:rPr>
        <w:t>Na sheria ya Jumapili, mpinga-kristo, ambaye pia ndiye mnyama, atawakilisha muungano wa namna tatu wa joka, yeye mwenyewe (mnyama), na nabii wa uongo. Hayo mamlaka matatu yataungana dhidi ya kanisa la Mungu, ambalo litainuliwa juu ya milima yote. Kanisa la Mungu lililo mshindi liko katika matayarisho ya miaka thelathini, si miaka thelathini halisi, bali kipindi cha kinabii kilichoimarishwa ambacho kimefungamanishwa na thelathini, na bado kinaendelea kutumika kama unabii baada ya amri ya mwaka 1844, kikitambulisha kwamba matumizi ya wakati wa kinabii hayakuwa tena halali. Ni rahisi kuona kwamba hiyo miaka thelathini inawakilisha kipindi cha matayarisho kwa nabii, kuhani, na mfalme ambao, kama kanisa lililo mshindi, watauwakilisha ufalme wa utukufu. Mashahidi wanne wa Ezekieli, Kristo, Yusufu, na Daudi wanawakilisha mamlaka ya ufalme wa Mungu katika kipindi hicho hicho cha wakati ambacho upapa na muungano wa namna tatu wanaiongoza dunia kuelekea Har–Magedoni.</w:t>
      </w:r>
    </w:p>
    <w:p>
      <w:pPr>
        <w:pStyle w:val="ArticleBody"/>
        <w:jc w:val="left"/>
      </w:pPr>
      <w:r>
        <w:rPr>
          <w:rFonts w:ascii="Times New Roman" w:hAnsi="Times New Roman" w:eastAsia="Times New Roman" w:cs="Times New Roman"/>
        </w:rPr>
        <w:t>Je! ni lugha gani unayomaanisha kwa “ff”?</w:t>
      </w:r>
    </w:p>
    <w:p>
      <w:pPr>
        <w:pStyle w:val="ArticleScripture"/>
        <w:jc w:val="left"/>
      </w:pPr>
      <w:r>
        <w:rPr>
          <w:rFonts w:ascii="Times New Roman" w:hAnsi="Times New Roman" w:eastAsia="Times New Roman" w:cs="Times New Roman"/>
        </w:rPr>
        <w:t>Vous aussi, comme des pierres vivantes, êtes édifiés pour former une maison spirituelle, un saint sacerdoce, afin d’offrir des sacrifices spirituels, agréables à Dieu par Jésus-Christ. 1 Pierre 2:5.</w:t>
      </w:r>
    </w:p>
    <w:p>
      <w:pPr>
        <w:pStyle w:val="ArticleBody"/>
        <w:jc w:val="left"/>
      </w:pP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w:t>
      </w:r>
      <w:r>
        <w:rPr>
          <w:rFonts w:ascii="Nirmala UI" w:hAnsi="Nirmala UI" w:eastAsia="Nirmala UI" w:cs="Nirmala UI"/>
        </w:rPr>
        <w:t>ਅੰਤਰਾਲ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ਫਲਾਂ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ਲਹਿਰਾਈ</w:t>
      </w:r>
      <w:r>
        <w:rPr>
          <w:rFonts w:ascii="Times New Roman" w:hAnsi="Times New Roman" w:eastAsia="Times New Roman" w:cs="Times New Roman"/>
        </w:rPr>
        <w:t xml:space="preserve"> </w:t>
      </w:r>
      <w:r>
        <w:rPr>
          <w:rFonts w:ascii="Nirmala UI" w:hAnsi="Nirmala UI" w:eastAsia="Nirmala UI" w:cs="Nirmala UI"/>
        </w:rPr>
        <w:t>ਭੇਟ</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ਸ਼ੁੱਧੀਕਰਨ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ਭਵਿੱਖਬਾਣੀਕਾਲੀਨ</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ਸ਼ੁੱਧੀਕਰਨ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ਸੇਵਕਾਈ</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ਲੋੜੀਂਦੀ</w:t>
      </w:r>
      <w:r>
        <w:rPr>
          <w:rFonts w:ascii="Times New Roman" w:hAnsi="Times New Roman" w:eastAsia="Times New Roman" w:cs="Times New Roman"/>
        </w:rPr>
        <w:t xml:space="preserve"> </w:t>
      </w:r>
      <w:r>
        <w:rPr>
          <w:rFonts w:ascii="Nirmala UI" w:hAnsi="Nirmala UI" w:eastAsia="Nirmala UI" w:cs="Nirmala UI"/>
        </w:rPr>
        <w:t>ਉਮਰ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ਮਹਾਂਯਾਜਕ</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ਸੇਵਕਾਈ</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ਉਮਰ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ਯੂਸਫ਼</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ਉਮਰ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ਜਾਲਸਾਜ਼</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 L’enjeu majeur, désormais tout proche, écartera ceux que Dieu n’a pas désignés, et Il aura un ministère pur, véritable et sanctifié, préparé pour la pluie de l’arrière-saison. » Messages choisis, livre 3, p. 385.</w:t>
      </w:r>
    </w:p>
    <w:p>
      <w:pPr>
        <w:pStyle w:val="ArticleBody"/>
        <w:jc w:val="left"/>
      </w:pPr>
      <w:r>
        <w:rPr>
          <w:rFonts w:ascii="Nirmala UI" w:hAnsi="Nirmala UI" w:eastAsia="Nirmala UI" w:cs="Nirmala UI"/>
        </w:rPr>
        <w:t>ਸਿਸਟਰ</w:t>
      </w:r>
      <w:r>
        <w:rPr>
          <w:rFonts w:ascii="Times New Roman" w:hAnsi="Times New Roman" w:eastAsia="Times New Roman" w:cs="Times New Roman"/>
        </w:rPr>
        <w:t xml:space="preserve"> </w:t>
      </w:r>
      <w:r>
        <w:rPr>
          <w:rFonts w:ascii="Nirmala UI" w:hAnsi="Nirmala UI" w:eastAsia="Nirmala UI" w:cs="Nirmala UI"/>
        </w:rPr>
        <w:t>ਵਾਈਟ</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ਸਿਖਾਉਂਦੀ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ਕਿਰਿਆਸ਼ੀਲ</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ਮਸਲਾ</w:t>
      </w:r>
      <w:r>
        <w:rPr>
          <w:rFonts w:ascii="Times New Roman" w:hAnsi="Times New Roman" w:eastAsia="Times New Roman" w:cs="Times New Roman"/>
        </w:rPr>
        <w:t xml:space="preserve"> </w:t>
      </w:r>
      <w:r>
        <w:rPr>
          <w:rFonts w:ascii="Nirmala UI" w:hAnsi="Nirmala UI" w:eastAsia="Nirmala UI" w:cs="Nirmala UI"/>
        </w:rPr>
        <w:t>ਜੰਗਲੀ</w:t>
      </w:r>
      <w:r>
        <w:rPr>
          <w:rFonts w:ascii="Times New Roman" w:hAnsi="Times New Roman" w:eastAsia="Times New Roman" w:cs="Times New Roman"/>
        </w:rPr>
        <w:t xml:space="preserve"> </w:t>
      </w:r>
      <w:r>
        <w:rPr>
          <w:rFonts w:ascii="Nirmala UI" w:hAnsi="Nirmala UI" w:eastAsia="Nirmala UI" w:cs="Nirmala UI"/>
        </w:rPr>
        <w:t>ਘਾਹ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ਛਾਣ</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ਸੇਵਕਾਈ</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ਯੂਸੁਫ਼</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ਦਿਵਯ</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ਦਾਊਦ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ਜਿਹੜੇ</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ਚੁੰਵਾਲੀ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ਨਬੀਆਂ</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ਨਿਸਕਰਸ਼</w:t>
      </w:r>
      <w:r>
        <w:rPr>
          <w:rFonts w:ascii="Times New Roman" w:hAnsi="Times New Roman" w:eastAsia="Times New Roman" w:cs="Times New Roman"/>
        </w:rPr>
        <w:t xml:space="preserve"> </w:t>
      </w:r>
      <w:r>
        <w:rPr>
          <w:rFonts w:ascii="Nirmala UI" w:hAnsi="Nirmala UI" w:eastAsia="Nirmala UI" w:cs="Nirmala UI"/>
        </w:rPr>
        <w:t>ਕੱਢਣ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ਉਤਪੰਨ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ਦਿਵਯਤਾ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ਸੰਯੋਗ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ਦਿਵਯਤਾ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ਮਿਲਾਪ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Nam 42 bulan pertumpahan darah kepausan yang terakhir berlangsung sementara Kristus berjalan di tengah-tengah manusia selama 42 bulan dalam pribadi murid-murid-Nya. Empat puluh dua bulan perhambaan dan penindasan yang berakhir dengan kelepasan, sebagaimana dilambangkan oleh 430 tahun dalam nubuat Abram yang bersifat rangkap dua. Empat ratus tahun Abram berakhir pada kelepasan di Laut Merah, yang merupakan ilustrasi Alkitabiah yang klasik tentang berakhirnya masa kasihan, pada akhir 42 bulan simbolis paus.</w:t>
      </w:r>
    </w:p>
    <w:p>
      <w:pPr>
        <w:pStyle w:val="ArticleBody"/>
        <w:jc w:val="left"/>
      </w:pPr>
      <w:r>
        <w:rPr>
          <w:rFonts w:ascii="Times New Roman" w:hAnsi="Times New Roman" w:eastAsia="Times New Roman" w:cs="Times New Roman"/>
        </w:rPr>
        <w:t>Les quarante-deux mois représentent le temps d’épreuve qui s’étend de la loi dominicale aux États-Unis jusqu’à la clôture du temps de grâce de l’humanité. Pourtant, durant ces 42 mois, à la suite d’une période de préparation de trente ans, Christ confirme l’alliance dans la personne du reste. Le prêtre contrefait de l’antichrist parvient à sa fin définitive, précisément là où Christ est mort dans sa ligne, ce qui est précisément là où Pharaon, roi d’Égypte, est mort dans sa ligne. Au mont Carmel, les prophètes de Baal furent mis à mort, identifiant ainsi la mort du faux prophète au moment de la loi dominicale. À la loi dominicale, vous avez un faux prophète qui est alors mis à mort, le dragon représenté par Pharaon, et la bête représentée par la papauté. Tous sont représentés à la loi dominicale en conflit avec les prêtres, les rois et les prophètes de Dieu. L’Église est purifiée juste avant la loi dominicale, et le don de prophétie est rétabli — précisément là où le faux prophète meurt. Dès lors, le combat porte sur le vrai ou le faux message prophétique.</w:t>
      </w:r>
    </w:p>
    <w:p>
      <w:pPr>
        <w:pStyle w:val="ArticleBody"/>
        <w:jc w:val="left"/>
      </w:pPr>
      <w:r>
        <w:rPr>
          <w:rFonts w:ascii="Times New Roman" w:hAnsi="Times New Roman" w:eastAsia="Times New Roman" w:cs="Times New Roman"/>
        </w:rPr>
        <w:t>Simbolin yeriɗe duuɓi 30 ɗi ɗii ko yeriɗe ɗe njooɗi yeeso dooka Alahadi. Ndeen yeriɗe ko yeriɗe siryinde e ngol woni e ngam cakkitiiɓe, ngam Almasiihu woni misaalu maɓɓe e huunde fuu, ngam ɓeeyi ɗii ko waɗiiko Tokkugol Baali. Nder duuɓi 30 ɗi arandii ɗi annabaaku Abrama, alkawal ngal waɗaama, ndee ko hollata wonde kala ko yeriɗe siryinde e ngam cakkitiiɓe ɗen ngol woni yeriɗe nde Joomiraaɗo hesɗitinirta alkawal Mako e yimɓe 144,000, no ɗum misaaliɗaa e tariiha alfa Abrama. Ndeen yeriɗe ko wakati siryinde e ngam cakkitiiɓe ɓe puɗɗata golleede e dooka Alahadi, e duuɓi sappo e tati, nde ɓe nebbinaama Ruuhu Ceniiɗo no Almasiihu nebbinirtaa e baptisma Mako. Goonga gooto kadi ko waawi heɓdeede daga tariiha alfa Abrama, woni wonde kala ko yeriɗe ɗen cimi e ko ɗen njoofna dooka Alahadi, ɗum foti waɗde huunde mawnde sanne, ngam omega ɗum sahaa fuu ɓurii alfa sembe. Dooka Alahadi woni omega on, ɗum misaaliɗaa e 22 Oktoober 1844, leggal palaangal, Fasika e Misra, e goɗɗe ɗuuɗe kadi.</w:t>
      </w:r>
    </w:p>
    <w:p>
      <w:pPr>
        <w:pStyle w:val="ArticleBody"/>
        <w:jc w:val="left"/>
      </w:pPr>
      <w:r>
        <w:rPr>
          <w:rFonts w:ascii="Times New Roman" w:hAnsi="Times New Roman" w:eastAsia="Times New Roman" w:cs="Times New Roman"/>
        </w:rPr>
        <w:t>La loi du dimanche représente la fin de la période symbolisée par les trente années. Elle a été préfigurée par pratiquement chaque grand récit du salut, et elle marque aussi la fin de l’histoire de l’alliance d’un peuple choisi, commencée avec Abram. Étant donné un tel poids de preuves prophétiques concernant la fin de cette période, ainsi que le but solennel de la période elle-même, quel en serait le point de départ ?</w:t>
      </w:r>
    </w:p>
    <w:p>
      <w:pPr>
        <w:pStyle w:val="ArticleBody"/>
        <w:jc w:val="left"/>
      </w:pPr>
      <w:r>
        <w:rPr>
          <w:rFonts w:ascii="Times New Roman" w:hAnsi="Times New Roman" w:eastAsia="Times New Roman" w:cs="Times New Roman"/>
        </w:rPr>
        <w:t>Il existe une période prophétique représentée par trente années qui, sur la foi d’une multitude de témoins, s’achève à la loi du dimanche. À ce point, il y a une période qui suit, représentée par diverses valeurs numériques, et chacune de ces périodes présente le témoignage d’une ligne d’histoire prophétique qui suit la loi du dimanche. Certaines de ces périodes représentent la ligne interne de l’histoire de l’Église, et d’autres la ligne externe du monde marchant vers Harmaguédon.</w:t>
      </w:r>
    </w:p>
    <w:p>
      <w:pPr>
        <w:pStyle w:val="ArticleBody"/>
        <w:jc w:val="left"/>
      </w:pPr>
      <w:r>
        <w:rPr>
          <w:rFonts w:ascii="Times New Roman" w:hAnsi="Times New Roman" w:eastAsia="Times New Roman" w:cs="Times New Roman"/>
        </w:rPr>
        <w:t>I mooarrey dy vel eh mie ec y traa shoh dy chooinaghtyn orrin hene dy vel shin jiooldey cur er bun prophecies erbee jeh earroo traa ayns ny laghyn s'jerree myr shirveish da dateyn erbee oddys ve enmyssit, derrey vees yn laa as yn oor er ny ockley ec jerrey ny plaaighyn. Nee'm ymmyd jeh Daniel cabbyl jeig gys daa yeig dy hoilshaghey my phoynt nagh vel traa phadeyraghtagh er ny chur er bun arragh. Ayns cabbyl jeig gys daa yeig ta three versyn ta goaill enney jeh traa phadeyraghtagh.</w:t>
      </w:r>
    </w:p>
    <w:p>
      <w:pPr>
        <w:pStyle w:val="ArticleScripture"/>
        <w:jc w:val="left"/>
      </w:pPr>
      <w:r>
        <w:rPr>
          <w:rFonts w:ascii="Times New Roman" w:hAnsi="Times New Roman" w:eastAsia="Times New Roman" w:cs="Times New Roman"/>
        </w:rPr>
        <w:t>Na ka ji mutumin nan sanye da lilin, wanda yake a bisa ruwan kogin, sa’ad da ya ɗaga hannunsa na dama da hannunsa na hagu zuwa sama, ya rantse da Wanda yake rayayye har abada cewa zai kasance na ɗan lokaci, lokatai, da rabin lokaci; kuma sa’ad da ya gama tarwatsa ikon tsarkakan mutanen nan, dukan waɗannan abubuwa za su cika. Daniyel 12:7.</w:t>
      </w:r>
    </w:p>
    <w:p>
      <w:pPr>
        <w:pStyle w:val="ArticleScripture"/>
        <w:jc w:val="left"/>
      </w:pPr>
      <w:r>
        <w:rPr>
          <w:rFonts w:ascii="Times New Roman" w:hAnsi="Times New Roman" w:eastAsia="Times New Roman" w:cs="Times New Roman"/>
        </w:rPr>
        <w:t>Et depuis le temps où le sacrifice perpétuel sera supprimé, et où l’abomination de la désolation sera dressée, il y aura mille deux cent quatre-vingt-dix jours. Daniel 12:11.</w:t>
      </w:r>
    </w:p>
    <w:p>
      <w:pPr>
        <w:pStyle w:val="ArticleScripture"/>
        <w:jc w:val="left"/>
      </w:pPr>
      <w:r>
        <w:rPr>
          <w:rFonts w:ascii="Times New Roman" w:hAnsi="Times New Roman" w:eastAsia="Times New Roman" w:cs="Times New Roman"/>
        </w:rPr>
        <w:t>Malaga është ai që pret dhe arrin deri në një mijë e treqind e tridhjetë e pesë ditë. Danieli 12:12.</w:t>
      </w:r>
    </w:p>
    <w:p>
      <w:pPr>
        <w:pStyle w:val="ArticleBody"/>
        <w:jc w:val="left"/>
      </w:pPr>
      <w:r>
        <w:rPr>
          <w:rFonts w:ascii="Nirmala UI" w:hAnsi="Nirmala UI" w:eastAsia="Nirmala UI" w:cs="Nirmala UI"/>
        </w:rPr>
        <w:t>मिलेरवादीहरूले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तीनवटै</w:t>
      </w:r>
      <w:r>
        <w:rPr>
          <w:rFonts w:ascii="Times New Roman" w:hAnsi="Times New Roman" w:eastAsia="Times New Roman" w:cs="Times New Roman"/>
        </w:rPr>
        <w:t xml:space="preserve"> </w:t>
      </w:r>
      <w:r>
        <w:rPr>
          <w:rFonts w:ascii="Nirmala UI" w:hAnsi="Nirmala UI" w:eastAsia="Nirmala UI" w:cs="Nirmala UI"/>
        </w:rPr>
        <w:t>पदहरूको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राखेका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भविष्यवाणीहरू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सत्यहरूको</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आधारशिलाहरूलाई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पदहरूप्रतिको</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दिनलाई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सिद्धान्तको</w:t>
      </w:r>
      <w:r>
        <w:rPr>
          <w:rFonts w:ascii="Times New Roman" w:hAnsi="Times New Roman" w:eastAsia="Times New Roman" w:cs="Times New Roman"/>
        </w:rPr>
        <w:t xml:space="preserve"> </w:t>
      </w:r>
      <w:r>
        <w:rPr>
          <w:rFonts w:ascii="Nirmala UI" w:hAnsi="Nirmala UI" w:eastAsia="Nirmala UI" w:cs="Nirmala UI"/>
        </w:rPr>
        <w:t>प्रयोगमा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रहँदैन</w:t>
      </w:r>
      <w:r>
        <w:rPr>
          <w:rFonts w:ascii="Times New Roman" w:hAnsi="Times New Roman" w:eastAsia="Times New Roman" w:cs="Times New Roman"/>
        </w:rPr>
        <w:t xml:space="preserve">” </w:t>
      </w:r>
      <w:r>
        <w:rPr>
          <w:rFonts w:ascii="Nirmala UI" w:hAnsi="Nirmala UI" w:eastAsia="Nirmala UI" w:cs="Nirmala UI"/>
        </w:rPr>
        <w:t>भएकाले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पदहरूमा</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भविष्यवाणीहरू</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समयावधिबारे</w:t>
      </w:r>
      <w:r>
        <w:rPr>
          <w:rFonts w:ascii="Times New Roman" w:hAnsi="Times New Roman" w:eastAsia="Times New Roman" w:cs="Times New Roman"/>
        </w:rPr>
        <w:t xml:space="preserve"> </w:t>
      </w:r>
      <w:r>
        <w:rPr>
          <w:rFonts w:ascii="Nirmala UI" w:hAnsi="Nirmala UI" w:eastAsia="Nirmala UI" w:cs="Nirmala UI"/>
        </w:rPr>
        <w:t>बोलिरहेका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पदहरूको</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वर्षासम्बन्धी</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पदहरूप्रतिको</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समझसँग</w:t>
      </w:r>
      <w:r>
        <w:rPr>
          <w:rFonts w:ascii="Times New Roman" w:hAnsi="Times New Roman" w:eastAsia="Times New Roman" w:cs="Times New Roman"/>
        </w:rPr>
        <w:t xml:space="preserve"> </w:t>
      </w:r>
      <w:r>
        <w:rPr>
          <w:rFonts w:ascii="Nirmala UI" w:hAnsi="Nirmala UI" w:eastAsia="Nirmala UI" w:cs="Nirmala UI"/>
        </w:rPr>
        <w:t>असहमत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हुँदैन।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पदहरूमध्ये</w:t>
      </w:r>
      <w:r>
        <w:rPr>
          <w:rFonts w:ascii="Times New Roman" w:hAnsi="Times New Roman" w:eastAsia="Times New Roman" w:cs="Times New Roman"/>
        </w:rPr>
        <w:t xml:space="preserve"> </w:t>
      </w:r>
      <w:r>
        <w:rPr>
          <w:rFonts w:ascii="Nirmala UI" w:hAnsi="Nirmala UI" w:eastAsia="Nirmala UI" w:cs="Nirmala UI"/>
        </w:rPr>
        <w:t>मध्यको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दृष्टिकोण</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तहको</w:t>
      </w:r>
      <w:r>
        <w:rPr>
          <w:rFonts w:ascii="Times New Roman" w:hAnsi="Times New Roman" w:eastAsia="Times New Roman" w:cs="Times New Roman"/>
        </w:rPr>
        <w:t xml:space="preserve"> </w:t>
      </w:r>
      <w:r>
        <w:rPr>
          <w:rFonts w:ascii="Nirmala UI" w:hAnsi="Nirmala UI" w:eastAsia="Nirmala UI" w:cs="Nirmala UI"/>
        </w:rPr>
        <w:t>अवधिलाई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अवधिबाट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1260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आउँछन्।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एघारले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Nirmala UI" w:hAnsi="Nirmala UI" w:eastAsia="Nirmala UI" w:cs="Nirmala UI"/>
        </w:rPr>
        <w:t>ಡಾನಿಯೇಲನ</w:t>
      </w:r>
      <w:r>
        <w:rPr>
          <w:rFonts w:ascii="Times New Roman" w:hAnsi="Times New Roman" w:eastAsia="Times New Roman" w:cs="Times New Roman"/>
        </w:rPr>
        <w:t xml:space="preserve"> </w:t>
      </w:r>
      <w:r>
        <w:rPr>
          <w:rFonts w:ascii="Nirmala UI" w:hAnsi="Nirmala UI" w:eastAsia="Nirmala UI" w:cs="Nirmala UI"/>
        </w:rPr>
        <w:t>ಹನ್ನೆರಡನೇ</w:t>
      </w:r>
      <w:r>
        <w:rPr>
          <w:rFonts w:ascii="Times New Roman" w:hAnsi="Times New Roman" w:eastAsia="Times New Roman" w:cs="Times New Roman"/>
        </w:rPr>
        <w:t xml:space="preserve"> </w:t>
      </w:r>
      <w:r>
        <w:rPr>
          <w:rFonts w:ascii="Nirmala UI" w:hAnsi="Nirmala UI" w:eastAsia="Nirmala UI" w:cs="Nirmala UI"/>
        </w:rPr>
        <w:t>ಅಧ್ಯಾಯವು</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ವಾಕ್ಯದಲ್ಲಿರುವ</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ಅಧ್ಯಾಯವಾಗಿದ್ದು</w:t>
      </w:r>
      <w:r>
        <w:rPr>
          <w:rFonts w:ascii="Times New Roman" w:hAnsi="Times New Roman" w:eastAsia="Times New Roman" w:cs="Times New Roman"/>
        </w:rPr>
        <w:t xml:space="preserve">, </w:t>
      </w:r>
      <w:r>
        <w:rPr>
          <w:rFonts w:ascii="Nirmala UI" w:hAnsi="Nirmala UI" w:eastAsia="Nirmala UI" w:cs="Nirmala UI"/>
        </w:rPr>
        <w:t>ಅಂತ್ಯಕಾಲದಲ್ಲಿ</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ಪುಸ್ತಕದಲ್ಲಿರುವ</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ಭವಿಷ್ಯವಾಣಿಯ</w:t>
      </w:r>
      <w:r>
        <w:rPr>
          <w:rFonts w:ascii="Times New Roman" w:hAnsi="Times New Roman" w:eastAsia="Times New Roman" w:cs="Times New Roman"/>
        </w:rPr>
        <w:t xml:space="preserve"> </w:t>
      </w:r>
      <w:r>
        <w:rPr>
          <w:rFonts w:ascii="Nirmala UI" w:hAnsi="Nirmala UI" w:eastAsia="Nirmala UI" w:cs="Nirmala UI"/>
        </w:rPr>
        <w:t>ಮುದ್ರೆ</w:t>
      </w:r>
      <w:r>
        <w:rPr>
          <w:rFonts w:ascii="Times New Roman" w:hAnsi="Times New Roman" w:eastAsia="Times New Roman" w:cs="Times New Roman"/>
        </w:rPr>
        <w:t xml:space="preserve"> </w:t>
      </w:r>
      <w:r>
        <w:rPr>
          <w:rFonts w:ascii="Nirmala UI" w:hAnsi="Nirmala UI" w:eastAsia="Nirmala UI" w:cs="Nirmala UI"/>
        </w:rPr>
        <w:t>ತೆರೆಯಲ್ಪಡುವ</w:t>
      </w:r>
      <w:r>
        <w:rPr>
          <w:rFonts w:ascii="Times New Roman" w:hAnsi="Times New Roman" w:eastAsia="Times New Roman" w:cs="Times New Roman"/>
        </w:rPr>
        <w:t xml:space="preserve"> </w:t>
      </w:r>
      <w:r>
        <w:rPr>
          <w:rFonts w:ascii="Nirmala UI" w:hAnsi="Nirmala UI" w:eastAsia="Nirmala UI" w:cs="Nirmala UI"/>
        </w:rPr>
        <w:t>ಸಂದರ್ಭದಲ್ಲಿ</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ಪರಿಶುದ್ಧೀಕರಣದ</w:t>
      </w:r>
      <w:r>
        <w:rPr>
          <w:rFonts w:ascii="Times New Roman" w:hAnsi="Times New Roman" w:eastAsia="Times New Roman" w:cs="Times New Roman"/>
        </w:rPr>
        <w:t xml:space="preserve"> </w:t>
      </w:r>
      <w:r>
        <w:rPr>
          <w:rFonts w:ascii="Nirmala UI" w:hAnsi="Nirmala UI" w:eastAsia="Nirmala UI" w:cs="Nirmala UI"/>
        </w:rPr>
        <w:t>ಪ್ರಕ್ರಿಯೆಯನ್ನು</w:t>
      </w:r>
      <w:r>
        <w:rPr>
          <w:rFonts w:ascii="Times New Roman" w:hAnsi="Times New Roman" w:eastAsia="Times New Roman" w:cs="Times New Roman"/>
        </w:rPr>
        <w:t xml:space="preserve"> </w:t>
      </w:r>
      <w:r>
        <w:rPr>
          <w:rFonts w:ascii="Nirmala UI" w:hAnsi="Nirmala UI" w:eastAsia="Nirmala UI" w:cs="Nirmala UI"/>
        </w:rPr>
        <w:t>ಪ್ರತಿಪಾದಿಸುತ್ತದೆ</w:t>
      </w:r>
      <w:r>
        <w:rPr>
          <w:rFonts w:ascii="Times New Roman" w:hAnsi="Times New Roman" w:eastAsia="Times New Roman" w:cs="Times New Roman"/>
        </w:rPr>
        <w:t xml:space="preserve">. </w:t>
      </w:r>
      <w:r>
        <w:rPr>
          <w:rFonts w:ascii="Nirmala UI" w:hAnsi="Nirmala UI" w:eastAsia="Nirmala UI" w:cs="Nirmala UI"/>
        </w:rPr>
        <w:t>ಹನ್ನೊಂದನೇ</w:t>
      </w:r>
      <w:r>
        <w:rPr>
          <w:rFonts w:ascii="Times New Roman" w:hAnsi="Times New Roman" w:eastAsia="Times New Roman" w:cs="Times New Roman"/>
        </w:rPr>
        <w:t xml:space="preserve"> </w:t>
      </w:r>
      <w:r>
        <w:rPr>
          <w:rFonts w:ascii="Nirmala UI" w:hAnsi="Nirmala UI" w:eastAsia="Nirmala UI" w:cs="Nirmala UI"/>
        </w:rPr>
        <w:t>ವಚನದಲ್ಲಿ</w:t>
      </w:r>
      <w:r>
        <w:rPr>
          <w:rFonts w:ascii="Times New Roman" w:hAnsi="Times New Roman" w:eastAsia="Times New Roman" w:cs="Times New Roman"/>
        </w:rPr>
        <w:t xml:space="preserve">, </w:t>
      </w:r>
      <w:r>
        <w:rPr>
          <w:rFonts w:ascii="Nirmala UI" w:hAnsi="Nirmala UI" w:eastAsia="Nirmala UI" w:cs="Nirmala UI"/>
        </w:rPr>
        <w:t>ಮುಂಚೂಣಿಗಾರರು</w:t>
      </w:r>
      <w:r>
        <w:rPr>
          <w:rFonts w:ascii="Times New Roman" w:hAnsi="Times New Roman" w:eastAsia="Times New Roman" w:cs="Times New Roman"/>
        </w:rPr>
        <w:t xml:space="preserve"> </w:t>
      </w:r>
      <w:r>
        <w:rPr>
          <w:rFonts w:ascii="Nirmala UI" w:hAnsi="Nirmala UI" w:eastAsia="Nirmala UI" w:cs="Nirmala UI"/>
        </w:rPr>
        <w:t>ಸರಿಯಾಗಿ</w:t>
      </w:r>
      <w:r>
        <w:rPr>
          <w:rFonts w:ascii="Times New Roman" w:hAnsi="Times New Roman" w:eastAsia="Times New Roman" w:cs="Times New Roman"/>
        </w:rPr>
        <w:t xml:space="preserve"> </w:t>
      </w:r>
      <w:r>
        <w:rPr>
          <w:rFonts w:ascii="Nirmala UI" w:hAnsi="Nirmala UI" w:eastAsia="Nirmala UI" w:cs="Nirmala UI"/>
        </w:rPr>
        <w:t>ಅರ್ಥಮಾಡಿಕೊಂಡಂತೆ</w:t>
      </w:r>
      <w:r>
        <w:rPr>
          <w:rFonts w:ascii="Times New Roman" w:hAnsi="Times New Roman" w:eastAsia="Times New Roman" w:cs="Times New Roman"/>
        </w:rPr>
        <w:t xml:space="preserve">, 1260 </w:t>
      </w:r>
      <w:r>
        <w:rPr>
          <w:rFonts w:ascii="Nirmala UI" w:hAnsi="Nirmala UI" w:eastAsia="Nirmala UI" w:cs="Nirmala UI"/>
        </w:rPr>
        <w:t>ವರ್ಷದ</w:t>
      </w:r>
      <w:r>
        <w:rPr>
          <w:rFonts w:ascii="Times New Roman" w:hAnsi="Times New Roman" w:eastAsia="Times New Roman" w:cs="Times New Roman"/>
        </w:rPr>
        <w:t xml:space="preserve"> </w:t>
      </w:r>
      <w:r>
        <w:rPr>
          <w:rFonts w:ascii="Nirmala UI" w:hAnsi="Nirmala UI" w:eastAsia="Nirmala UI" w:cs="Nirmala UI"/>
        </w:rPr>
        <w:t>ಅವಧಿಗೆ</w:t>
      </w:r>
      <w:r>
        <w:rPr>
          <w:rFonts w:ascii="Times New Roman" w:hAnsi="Times New Roman" w:eastAsia="Times New Roman" w:cs="Times New Roman"/>
        </w:rPr>
        <w:t xml:space="preserve"> </w:t>
      </w:r>
      <w:r>
        <w:rPr>
          <w:rFonts w:ascii="Nirmala UI" w:hAnsi="Nirmala UI" w:eastAsia="Nirmala UI" w:cs="Nirmala UI"/>
        </w:rPr>
        <w:t>ಮುನ್ನಡೆಸುವ</w:t>
      </w:r>
      <w:r>
        <w:rPr>
          <w:rFonts w:ascii="Times New Roman" w:hAnsi="Times New Roman" w:eastAsia="Times New Roman" w:cs="Times New Roman"/>
        </w:rPr>
        <w:t xml:space="preserve"> </w:t>
      </w:r>
      <w:r>
        <w:rPr>
          <w:rFonts w:ascii="Nirmala UI" w:hAnsi="Nirmala UI" w:eastAsia="Nirmala UI" w:cs="Nirmala UI"/>
        </w:rPr>
        <w:t>ಮೂವತ್ತು</w:t>
      </w:r>
      <w:r>
        <w:rPr>
          <w:rFonts w:ascii="Times New Roman" w:hAnsi="Times New Roman" w:eastAsia="Times New Roman" w:cs="Times New Roman"/>
        </w:rPr>
        <w:t xml:space="preserve"> </w:t>
      </w:r>
      <w:r>
        <w:rPr>
          <w:rFonts w:ascii="Nirmala UI" w:hAnsi="Nirmala UI" w:eastAsia="Nirmala UI" w:cs="Nirmala UI"/>
        </w:rPr>
        <w:t>ವರ್ಷದ</w:t>
      </w:r>
      <w:r>
        <w:rPr>
          <w:rFonts w:ascii="Times New Roman" w:hAnsi="Times New Roman" w:eastAsia="Times New Roman" w:cs="Times New Roman"/>
        </w:rPr>
        <w:t xml:space="preserve"> </w:t>
      </w:r>
      <w:r>
        <w:rPr>
          <w:rFonts w:ascii="Nirmala UI" w:hAnsi="Nirmala UI" w:eastAsia="Nirmala UI" w:cs="Nirmala UI"/>
        </w:rPr>
        <w:t>ಅವಧಿಯೊಂದರ</w:t>
      </w:r>
      <w:r>
        <w:rPr>
          <w:rFonts w:ascii="Times New Roman" w:hAnsi="Times New Roman" w:eastAsia="Times New Roman" w:cs="Times New Roman"/>
        </w:rPr>
        <w:t xml:space="preserve"> </w:t>
      </w:r>
      <w:r>
        <w:rPr>
          <w:rFonts w:ascii="Nirmala UI" w:hAnsi="Nirmala UI" w:eastAsia="Nirmala UI" w:cs="Nirmala UI"/>
        </w:rPr>
        <w:t>ಭವಿಷ್ಯವಾಣಿಯನ್ನು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ಕಾಣುತ್ತೇವೆ</w:t>
      </w:r>
      <w:r>
        <w:rPr>
          <w:rFonts w:ascii="Times New Roman" w:hAnsi="Times New Roman" w:eastAsia="Times New Roman" w:cs="Times New Roman"/>
        </w:rPr>
        <w:t xml:space="preserve">. </w:t>
      </w:r>
      <w:r>
        <w:rPr>
          <w:rFonts w:ascii="Nirmala UI" w:hAnsi="Nirmala UI" w:eastAsia="Nirmala UI" w:cs="Nirmala UI"/>
        </w:rPr>
        <w:t>ಹನ್ನೆರಡನೇ</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ಏಳನೇ</w:t>
      </w:r>
      <w:r>
        <w:rPr>
          <w:rFonts w:ascii="Times New Roman" w:hAnsi="Times New Roman" w:eastAsia="Times New Roman" w:cs="Times New Roman"/>
        </w:rPr>
        <w:t xml:space="preserve">, </w:t>
      </w:r>
      <w:r>
        <w:rPr>
          <w:rFonts w:ascii="Nirmala UI" w:hAnsi="Nirmala UI" w:eastAsia="Nirmala UI" w:cs="Nirmala UI"/>
        </w:rPr>
        <w:t>ಹನ್ನೊಂದನೇ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ಹನ್ನೆರಡನೇ</w:t>
      </w:r>
      <w:r>
        <w:rPr>
          <w:rFonts w:ascii="Times New Roman" w:hAnsi="Times New Roman" w:eastAsia="Times New Roman" w:cs="Times New Roman"/>
        </w:rPr>
        <w:t xml:space="preserve"> </w:t>
      </w:r>
      <w:r>
        <w:rPr>
          <w:rFonts w:ascii="Nirmala UI" w:hAnsi="Nirmala UI" w:eastAsia="Nirmala UI" w:cs="Nirmala UI"/>
        </w:rPr>
        <w:t>ವಚನಗಳಲ್ಲಿರುವ</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ಭವಿಷ್ಯವಾಣಿಗಳೂ</w:t>
      </w:r>
      <w:r>
        <w:rPr>
          <w:rFonts w:ascii="Times New Roman" w:hAnsi="Times New Roman" w:eastAsia="Times New Roman" w:cs="Times New Roman"/>
        </w:rPr>
        <w:t xml:space="preserve"> </w:t>
      </w:r>
      <w:r>
        <w:rPr>
          <w:rFonts w:ascii="Nirmala UI" w:hAnsi="Nirmala UI" w:eastAsia="Nirmala UI" w:cs="Nirmala UI"/>
        </w:rPr>
        <w:t>ಅಂತ್ಯಕಾಲದವರೆಗೆ</w:t>
      </w:r>
      <w:r>
        <w:rPr>
          <w:rFonts w:ascii="Times New Roman" w:hAnsi="Times New Roman" w:eastAsia="Times New Roman" w:cs="Times New Roman"/>
        </w:rPr>
        <w:t xml:space="preserve"> </w:t>
      </w:r>
      <w:r>
        <w:rPr>
          <w:rFonts w:ascii="Nirmala UI" w:hAnsi="Nirmala UI" w:eastAsia="Nirmala UI" w:cs="Nirmala UI"/>
        </w:rPr>
        <w:t>ಮುದ್ರಿಸಲ್ಪಟ್ಟಿವೆ</w:t>
      </w:r>
      <w:r>
        <w:rPr>
          <w:rFonts w:ascii="Times New Roman" w:hAnsi="Times New Roman" w:eastAsia="Times New Roman" w:cs="Times New Roman"/>
        </w:rPr>
        <w:t xml:space="preserve">. </w:t>
      </w:r>
      <w:r>
        <w:rPr>
          <w:rFonts w:ascii="Nirmala UI" w:hAnsi="Nirmala UI" w:eastAsia="Nirmala UI" w:cs="Nirmala UI"/>
        </w:rPr>
        <w:t>ಅಂತ್ಯಕಾಲದಲ್ಲಿ</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ಭವಿಷ್ಯವಾಣಿಗಳ</w:t>
      </w:r>
      <w:r>
        <w:rPr>
          <w:rFonts w:ascii="Times New Roman" w:hAnsi="Times New Roman" w:eastAsia="Times New Roman" w:cs="Times New Roman"/>
        </w:rPr>
        <w:t xml:space="preserve"> </w:t>
      </w:r>
      <w:r>
        <w:rPr>
          <w:rFonts w:ascii="Nirmala UI" w:hAnsi="Nirmala UI" w:eastAsia="Nirmala UI" w:cs="Nirmala UI"/>
        </w:rPr>
        <w:t>ಮುದ್ರೆ</w:t>
      </w:r>
      <w:r>
        <w:rPr>
          <w:rFonts w:ascii="Times New Roman" w:hAnsi="Times New Roman" w:eastAsia="Times New Roman" w:cs="Times New Roman"/>
        </w:rPr>
        <w:t xml:space="preserve"> </w:t>
      </w:r>
      <w:r>
        <w:rPr>
          <w:rFonts w:ascii="Nirmala UI" w:hAnsi="Nirmala UI" w:eastAsia="Nirmala UI" w:cs="Nirmala UI"/>
        </w:rPr>
        <w:t>ತೆರೆಯಲ್ಪಡಲೇಬೇಕು</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ವಾಕ್ಯವು</w:t>
      </w:r>
      <w:r>
        <w:rPr>
          <w:rFonts w:ascii="Times New Roman" w:hAnsi="Times New Roman" w:eastAsia="Times New Roman" w:cs="Times New Roman"/>
        </w:rPr>
        <w:t xml:space="preserve"> </w:t>
      </w:r>
      <w:r>
        <w:rPr>
          <w:rFonts w:ascii="Nirmala UI" w:hAnsi="Nirmala UI" w:eastAsia="Nirmala UI" w:cs="Nirmala UI"/>
        </w:rPr>
        <w:t>ಎಂದಿಗೂ</w:t>
      </w:r>
      <w:r>
        <w:rPr>
          <w:rFonts w:ascii="Times New Roman" w:hAnsi="Times New Roman" w:eastAsia="Times New Roman" w:cs="Times New Roman"/>
        </w:rPr>
        <w:t xml:space="preserve"> </w:t>
      </w:r>
      <w:r>
        <w:rPr>
          <w:rFonts w:ascii="Nirmala UI" w:hAnsi="Nirmala UI" w:eastAsia="Nirmala UI" w:cs="Nirmala UI"/>
        </w:rPr>
        <w:t>ವಿಫಲವಾಗುವುದಿಲ್ಲ</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ಮಾನವರ</w:t>
      </w:r>
      <w:r>
        <w:rPr>
          <w:rFonts w:ascii="Times New Roman" w:hAnsi="Times New Roman" w:eastAsia="Times New Roman" w:cs="Times New Roman"/>
        </w:rPr>
        <w:t xml:space="preserve"> </w:t>
      </w:r>
      <w:r>
        <w:rPr>
          <w:rFonts w:ascii="Nirmala UI" w:hAnsi="Nirmala UI" w:eastAsia="Nirmala UI" w:cs="Nirmala UI"/>
        </w:rPr>
        <w:t>ಅನುಗ್ರಹಾವಕಾಶದ</w:t>
      </w:r>
      <w:r>
        <w:rPr>
          <w:rFonts w:ascii="Times New Roman" w:hAnsi="Times New Roman" w:eastAsia="Times New Roman" w:cs="Times New Roman"/>
        </w:rPr>
        <w:t xml:space="preserve"> </w:t>
      </w:r>
      <w:r>
        <w:rPr>
          <w:rFonts w:ascii="Nirmala UI" w:hAnsi="Nirmala UI" w:eastAsia="Nirmala UI" w:cs="Nirmala UI"/>
        </w:rPr>
        <w:t>ಅಂತ್ಯದ</w:t>
      </w:r>
      <w:r>
        <w:rPr>
          <w:rFonts w:ascii="Times New Roman" w:hAnsi="Times New Roman" w:eastAsia="Times New Roman" w:cs="Times New Roman"/>
        </w:rPr>
        <w:t xml:space="preserve"> </w:t>
      </w:r>
      <w:r>
        <w:rPr>
          <w:rFonts w:ascii="Nirmala UI" w:hAnsi="Nirmala UI" w:eastAsia="Nirmala UI" w:cs="Nirmala UI"/>
        </w:rPr>
        <w:t>ಬಗ್ಗೆ</w:t>
      </w:r>
      <w:r>
        <w:rPr>
          <w:rFonts w:ascii="Times New Roman" w:hAnsi="Times New Roman" w:eastAsia="Times New Roman" w:cs="Times New Roman"/>
        </w:rPr>
        <w:t xml:space="preserve"> </w:t>
      </w:r>
      <w:r>
        <w:rPr>
          <w:rFonts w:ascii="Nirmala UI" w:hAnsi="Nirmala UI" w:eastAsia="Nirmala UI" w:cs="Nirmala UI"/>
        </w:rPr>
        <w:t>ಬೈಬಲಿನಲ್ಲಿ</w:t>
      </w:r>
      <w:r>
        <w:rPr>
          <w:rFonts w:ascii="Times New Roman" w:hAnsi="Times New Roman" w:eastAsia="Times New Roman" w:cs="Times New Roman"/>
        </w:rPr>
        <w:t xml:space="preserve"> </w:t>
      </w:r>
      <w:r>
        <w:rPr>
          <w:rFonts w:ascii="Nirmala UI" w:hAnsi="Nirmala UI" w:eastAsia="Nirmala UI" w:cs="Nirmala UI"/>
        </w:rPr>
        <w:t>ಅತ್ಯಂತ</w:t>
      </w:r>
      <w:r>
        <w:rPr>
          <w:rFonts w:ascii="Times New Roman" w:hAnsi="Times New Roman" w:eastAsia="Times New Roman" w:cs="Times New Roman"/>
        </w:rPr>
        <w:t xml:space="preserve"> </w:t>
      </w:r>
      <w:r>
        <w:rPr>
          <w:rFonts w:ascii="Nirmala UI" w:hAnsi="Nirmala UI" w:eastAsia="Nirmala UI" w:cs="Nirmala UI"/>
        </w:rPr>
        <w:t>ಸ್ಪಷ್ಟವಾದ</w:t>
      </w:r>
      <w:r>
        <w:rPr>
          <w:rFonts w:ascii="Times New Roman" w:hAnsi="Times New Roman" w:eastAsia="Times New Roman" w:cs="Times New Roman"/>
        </w:rPr>
        <w:t xml:space="preserve"> </w:t>
      </w:r>
      <w:r>
        <w:rPr>
          <w:rFonts w:ascii="Nirmala UI" w:hAnsi="Nirmala UI" w:eastAsia="Nirmala UI" w:cs="Nirmala UI"/>
        </w:rPr>
        <w:t>ನಿರೂಪಣೆ</w:t>
      </w:r>
      <w:r>
        <w:rPr>
          <w:rFonts w:ascii="Times New Roman" w:hAnsi="Times New Roman" w:eastAsia="Times New Roman" w:cs="Times New Roman"/>
        </w:rPr>
        <w:t xml:space="preserve"> </w:t>
      </w:r>
      <w:r>
        <w:rPr>
          <w:rFonts w:ascii="Nirmala UI" w:hAnsi="Nirmala UI" w:eastAsia="Nirmala UI" w:cs="Nirmala UI"/>
        </w:rPr>
        <w:t>ನೀಡಲ್ಪಟ್ಟಿದೆ</w:t>
      </w:r>
      <w:r>
        <w:rPr>
          <w:rFonts w:ascii="Times New Roman" w:hAnsi="Times New Roman" w:eastAsia="Times New Roman" w:cs="Times New Roman"/>
        </w:rPr>
        <w:t xml:space="preserve">; </w:t>
      </w:r>
      <w:r>
        <w:rPr>
          <w:rFonts w:ascii="Nirmala UI" w:hAnsi="Nirmala UI" w:eastAsia="Nirmala UI" w:cs="Nirmala UI"/>
        </w:rPr>
        <w:t>ಆದ್ದರಿಂದ</w:t>
      </w:r>
      <w:r>
        <w:rPr>
          <w:rFonts w:ascii="Times New Roman" w:hAnsi="Times New Roman" w:eastAsia="Times New Roman" w:cs="Times New Roman"/>
        </w:rPr>
        <w:t xml:space="preserve"> </w:t>
      </w:r>
      <w:r>
        <w:rPr>
          <w:rFonts w:ascii="Nirmala UI" w:hAnsi="Nirmala UI" w:eastAsia="Nirmala UI" w:cs="Nirmala UI"/>
        </w:rPr>
        <w:t>ಹನ್ನೆರಡನೇ</w:t>
      </w:r>
      <w:r>
        <w:rPr>
          <w:rFonts w:ascii="Times New Roman" w:hAnsi="Times New Roman" w:eastAsia="Times New Roman" w:cs="Times New Roman"/>
        </w:rPr>
        <w:t xml:space="preserve"> </w:t>
      </w:r>
      <w:r>
        <w:rPr>
          <w:rFonts w:ascii="Nirmala UI" w:hAnsi="Nirmala UI" w:eastAsia="Nirmala UI" w:cs="Nirmala UI"/>
        </w:rPr>
        <w:t>ಅಧ್ಯಾಯವು</w:t>
      </w:r>
      <w:r>
        <w:rPr>
          <w:rFonts w:ascii="Times New Roman" w:hAnsi="Times New Roman" w:eastAsia="Times New Roman" w:cs="Times New Roman"/>
        </w:rPr>
        <w:t xml:space="preserve">, </w:t>
      </w:r>
      <w:r>
        <w:rPr>
          <w:rFonts w:ascii="Nirmala UI" w:hAnsi="Nirmala UI" w:eastAsia="Nirmala UI" w:cs="Nirmala UI"/>
        </w:rPr>
        <w:t>ಅಡ್ವೆಂಟಿಸಂನ</w:t>
      </w:r>
      <w:r>
        <w:rPr>
          <w:rFonts w:ascii="Times New Roman" w:hAnsi="Times New Roman" w:eastAsia="Times New Roman" w:cs="Times New Roman"/>
        </w:rPr>
        <w:t xml:space="preserve"> </w:t>
      </w:r>
      <w:r>
        <w:rPr>
          <w:rFonts w:ascii="Nirmala UI" w:hAnsi="Nirmala UI" w:eastAsia="Nirmala UI" w:cs="Nirmala UI"/>
        </w:rPr>
        <w:t>ಆರಂಭವನ್ನು</w:t>
      </w:r>
      <w:r>
        <w:rPr>
          <w:rFonts w:ascii="Times New Roman" w:hAnsi="Times New Roman" w:eastAsia="Times New Roman" w:cs="Times New Roman"/>
        </w:rPr>
        <w:t xml:space="preserve"> </w:t>
      </w:r>
      <w:r>
        <w:rPr>
          <w:rFonts w:ascii="Nirmala UI" w:hAnsi="Nirmala UI" w:eastAsia="Nirmala UI" w:cs="Nirmala UI"/>
        </w:rPr>
        <w:t>ಗುರುತಿಸುವುದಕ್ಕಿಂತಲೂ</w:t>
      </w:r>
      <w:r>
        <w:rPr>
          <w:rFonts w:ascii="Times New Roman" w:hAnsi="Times New Roman" w:eastAsia="Times New Roman" w:cs="Times New Roman"/>
        </w:rPr>
        <w:t xml:space="preserve">, </w:t>
      </w:r>
      <w:r>
        <w:rPr>
          <w:rFonts w:ascii="Nirmala UI" w:hAnsi="Nirmala UI" w:eastAsia="Nirmala UI" w:cs="Nirmala UI"/>
        </w:rPr>
        <w:t>ಅತ್ಯಂತ</w:t>
      </w:r>
      <w:r>
        <w:rPr>
          <w:rFonts w:ascii="Times New Roman" w:hAnsi="Times New Roman" w:eastAsia="Times New Roman" w:cs="Times New Roman"/>
        </w:rPr>
        <w:t xml:space="preserve"> </w:t>
      </w:r>
      <w:r>
        <w:rPr>
          <w:rFonts w:ascii="Nirmala UI" w:hAnsi="Nirmala UI" w:eastAsia="Nirmala UI" w:cs="Nirmala UI"/>
        </w:rPr>
        <w:t>ನಿಶ್ಚಯವಾಗಿ</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ಇನ್ನಷ್ಟು</w:t>
      </w:r>
      <w:r>
        <w:rPr>
          <w:rFonts w:ascii="Times New Roman" w:hAnsi="Times New Roman" w:eastAsia="Times New Roman" w:cs="Times New Roman"/>
        </w:rPr>
        <w:t xml:space="preserve"> </w:t>
      </w:r>
      <w:r>
        <w:rPr>
          <w:rFonts w:ascii="Nirmala UI" w:hAnsi="Nirmala UI" w:eastAsia="Nirmala UI" w:cs="Nirmala UI"/>
        </w:rPr>
        <w:t>ನಿರ್ದಿಷ್ಟವಾಗಿ</w:t>
      </w:r>
      <w:r>
        <w:rPr>
          <w:rFonts w:ascii="Times New Roman" w:hAnsi="Times New Roman" w:eastAsia="Times New Roman" w:cs="Times New Roman"/>
        </w:rPr>
        <w:t xml:space="preserve"> </w:t>
      </w:r>
      <w:r>
        <w:rPr>
          <w:rFonts w:ascii="Nirmala UI" w:hAnsi="Nirmala UI" w:eastAsia="Nirmala UI" w:cs="Nirmala UI"/>
        </w:rPr>
        <w:t>ಅಡ್ವೆಂಟಿಸಂನ</w:t>
      </w:r>
      <w:r>
        <w:rPr>
          <w:rFonts w:ascii="Times New Roman" w:hAnsi="Times New Roman" w:eastAsia="Times New Roman" w:cs="Times New Roman"/>
        </w:rPr>
        <w:t xml:space="preserve"> </w:t>
      </w:r>
      <w:r>
        <w:rPr>
          <w:rFonts w:ascii="Nirmala UI" w:hAnsi="Nirmala UI" w:eastAsia="Nirmala UI" w:cs="Nirmala UI"/>
        </w:rPr>
        <w:t>ಅಂತ್ಯವನ್ನೇ</w:t>
      </w:r>
      <w:r>
        <w:rPr>
          <w:rFonts w:ascii="Times New Roman" w:hAnsi="Times New Roman" w:eastAsia="Times New Roman" w:cs="Times New Roman"/>
        </w:rPr>
        <w:t xml:space="preserve"> </w:t>
      </w:r>
      <w:r>
        <w:rPr>
          <w:rFonts w:ascii="Nirmala UI" w:hAnsi="Nirmala UI" w:eastAsia="Nirmala UI" w:cs="Nirmala UI"/>
        </w:rPr>
        <w:t>ಗುರುತಿಸುತ್ತದೆ</w:t>
      </w:r>
      <w:r>
        <w:rPr>
          <w:rFonts w:ascii="Times New Roman" w:hAnsi="Times New Roman" w:eastAsia="Times New Roman" w:cs="Times New Roman"/>
        </w:rPr>
        <w:t>.</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पवित्रशास्त्रीय</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अमुद्रित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शुरुआत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अमुद्रित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अमुद्रांकन</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अमुद्रित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दोहरी</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समतुल्य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Idanieli khumi elinesibini ineziprofeto ezintathu eziziixesha ezifanekiselayo ezityhilwayo ngexesha lokugqibela kanye lesiphelo, yaye oko kutyhilwa kukhokelela ekucocweni kokugqibela kwabantu bakaThixo. Esokuqala kwezo ziprofeto zintathu sinikwa nguKristu ngokwaKhe, yaye xa ebeka loo siprofeto umi phezu kwamanzi enxibe ilinen, ebonakalisa isiphelo sexesha lesiprofeto esimelwe njengeminyaka eli-1260, yaye echaza isiphelo selo xesha njengokuphela kokuchithachithwa kwamandla abantu bakaThixo. Abantu bakaThixo ngemihla yokugqibela ngabo abalikhulu elinamashumi amane anesine amawaka, yaye baye bachithachithwa.</w:t>
      </w:r>
    </w:p>
    <w:p>
      <w:pPr>
        <w:pStyle w:val="ArticleBody"/>
        <w:jc w:val="left"/>
      </w:pPr>
      <w:r>
        <w:rPr>
          <w:rFonts w:ascii="Times New Roman" w:hAnsi="Times New Roman" w:eastAsia="Times New Roman" w:cs="Times New Roman"/>
        </w:rPr>
        <w:t>No sólo está Cristo de pie sobre las aguas respondiendo a una pregunta, sino que la pregunta comienza con las palabras: «¿Hasta cuándo?». «¿Hasta cuándo?» es un símbolo profético que también se le plantea a Jesús cuando, en el versículo trece de Daniel ocho, se formula la pregunta: «¿Hasta cuándo?».</w:t>
      </w:r>
    </w:p>
    <w:p>
      <w:pPr>
        <w:pStyle w:val="ArticleScripture"/>
        <w:jc w:val="left"/>
      </w:pPr>
      <w:r>
        <w:rPr>
          <w:rFonts w:ascii="Times New Roman" w:hAnsi="Times New Roman" w:eastAsia="Times New Roman" w:cs="Times New Roman"/>
        </w:rPr>
        <w:t>Et l’un dit à l’homme vêtu de lin, qui se tenait au-dessus des eaux du fleuve : « Combien de temps faudra-t-il encore jusqu’à la fin de ces prodiges ? »</w:t>
      </w:r>
    </w:p>
    <w:p>
      <w:pPr>
        <w:pStyle w:val="ArticleScripture"/>
        <w:jc w:val="left"/>
      </w:pPr>
      <w:r>
        <w:rPr>
          <w:rFonts w:ascii="Times New Roman" w:hAnsi="Times New Roman" w:eastAsia="Times New Roman" w:cs="Times New Roman"/>
        </w:rPr>
        <w:t>Ja nikuihe omulume oyo yali ayambadde ebigoye eby’olugoye olulungi, eyali waggulu ku mazzi g’omugga, bwe yayimusa omukono gwe ogwa ddyo n’omukono gwe ogwa kkono eri eggulu, n’alayira oyo omulamu emirembe gyonna, nti kiribaawo okumala ekiseera, n’ebiseera, n’ekitundu ky’ekiseera; era bw’alimala okusaasaanya amaanyi g’abantu abatukuvu, bino byonna birituukirira. Danieli 12:6, 7.</w:t>
      </w:r>
    </w:p>
    <w:p>
      <w:pPr>
        <w:pStyle w:val="ArticleBody"/>
        <w:jc w:val="left"/>
      </w:pP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हिद्देकेल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आश्चर्यकर्मों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पलमोनी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उजाड़ने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Tungkol sa ff. ang isasalin na teksto ay hindi ibinigay. Pakiipadala ang tekstong isasalin sa ff upang maibigay ko ang saling wasto, likás, at angkop sa publikasyong teolohikal.</w:t>
      </w:r>
    </w:p>
    <w:p>
      <w:pPr>
        <w:pStyle w:val="ArticleBody"/>
        <w:jc w:val="left"/>
      </w:pPr>
      <w:r>
        <w:rPr>
          <w:rFonts w:ascii="Times New Roman" w:hAnsi="Times New Roman" w:eastAsia="Times New Roman" w:cs="Times New Roman"/>
        </w:rPr>
        <w:t>La visión del río Hiddekel en los tres últimos capítulos de Daniel y la visión del río Ulai en los capítulos siete al nueve son identificadas por la Hermana White como los «grandes ríos de Sinar». Todos los eruditos en historia y estudios bíblicos reconocen que solo hay dos ríos, y ambos son grandes ríos, asociados con Sinar. Esos dos ríos son el Tigris (Hiddekel) y el Éufrates. El río Ulai no es el Éufrates de Sinar; es un pequeño canal artificial en Persia, no en Sinar. El río Ulai en la visión que contiene el fundamento y la columna central del adventismo no está situado en Sinar; sin embargo, la profetisa identifica al Ulai como el Éufrates, uno de los grandes ríos de Sinar.</w:t>
      </w:r>
    </w:p>
    <w:p>
      <w:pPr>
        <w:pStyle w:val="ArticleBody"/>
        <w:jc w:val="left"/>
      </w:pPr>
      <w:r>
        <w:rPr>
          <w:rFonts w:ascii="Times New Roman" w:hAnsi="Times New Roman" w:eastAsia="Times New Roman" w:cs="Times New Roman"/>
        </w:rPr>
        <w:t>دیدِ هِدِّکل، تاریخِ خارجیِ اژدها، وحش و نبیِ کاذب را که جهان را به سوی آرماگدون رهبری می‌کنند، ارائه می‌دارد؛ و دیدِ اولای، کارِ مسیح را در متحد ساختنِ الوهیتِ او با انسانیتِ بشر نمایان می‌سازد. در بیانِ نبوی، الهام از نهرِ اولای به‌عنوانِ شاهدی دوم، همراه با نهرِ فرات، استفاده می‌کند تا آن عملی را که به‌وسیلهٔ مسیح در پیوند دادنِ الوهیتِ خویش با انسانیت انجام می‌پذیرد، مشخص سازد.</w:t>
      </w:r>
    </w:p>
    <w:p>
      <w:pPr>
        <w:pStyle w:val="ArticleBody"/>
        <w:jc w:val="left"/>
      </w:pPr>
      <w:r>
        <w:rPr>
          <w:rFonts w:ascii="Times New Roman" w:hAnsi="Times New Roman" w:eastAsia="Times New Roman" w:cs="Times New Roman"/>
        </w:rPr>
        <w:t>Fratul și Tigrul își au amândouă începutul în Eden și străbat întreaga istorie a legământului. Când se varsă în stâlpul central al adventismului la 22 octombrie 1844, Eufratul este unit cu canalul Ulai, făcut de mâna omului, pentru a reprezenta unirea Dumnezeirii cu omenirea, care este înfăptuită prin exercitarea credinței în aceia care sunt reprezentați ca fiind cei o sută patruzeci și patru de mii. Ulaiul reprezintă o probă cu privire la autoritatea Cuvântului profetic al lui Dumnezeu, căci așază autoritatea lui Ellen White, care identifică râul persan Ulai ca fiind unul dintre marile râuri ale Șinearului, în contradicție cu experții lumii.</w:t>
      </w:r>
    </w:p>
    <w:p>
      <w:pPr>
        <w:pStyle w:val="ArticleBody"/>
        <w:jc w:val="left"/>
      </w:pPr>
      <w:r>
        <w:rPr>
          <w:rFonts w:ascii="Times New Roman" w:hAnsi="Times New Roman" w:eastAsia="Times New Roman" w:cs="Times New Roman"/>
        </w:rPr>
        <w:t>Simból ffonn Ulaï-fhn a ffepresenta a testh ovffer mhan’s worrd orr God’s Worrd. Ahr mhehn corrrecth, orr ahr thhe worrds seth fforth by Sistehr White, corrrecth? Dhoes thhe Ulaï-fhn ffiver ffepresenth a single ffiver in Persia, orr dhoes ith ffepresenth a prophhetich ffiver which consistsh ovf waterrs ffom Eden mhihngled with waterrs ffom mhehn?</w:t>
      </w:r>
    </w:p>
    <w:p>
      <w:pPr>
        <w:pStyle w:val="ArticleBody"/>
        <w:jc w:val="left"/>
      </w:pPr>
      <w:r>
        <w:rPr>
          <w:rFonts w:ascii="Times New Roman" w:hAnsi="Times New Roman" w:eastAsia="Times New Roman" w:cs="Times New Roman"/>
        </w:rPr>
        <w:t>Może istnieć wiele możliwych odpowiedzi na ten dylemat, który poruszyłem, lecz przedstawię kilka myśli, abyście dostrzegli, do czego zmierzam. Czy świeccy historycy i teologowie mają rację, a Siostra White się myli? Nikt nie kwestionuje, że „wielkie rzeki Szinearu” to Tygrys i Eufrat. Czy zatem, gdy Siostra White określa rzekę Ulaj w Persji jako wielką rzekę Szinearu, jest fałszywą prorokinią? Albo czy jest prawdziwą prorokinią, która popełniła błąd? Ile błędów może popełnić prawdziwy prorok, zanim przekroczy granicę i stanie się fałszywym prorokiem? A może to historycy się mylą? A może ona rzeczywiście ma rację? Albo czy zarówno historycy, jak i Siostra White mają rację? Podniosłem ten dylemat w tym celu, aby użyć wyjaśnienia tego dylematu jako dodatkowego argumentu odnoszącego się do męża odzianego w lniane szaty, stojącego nad rzeką, którego pytano: „Jak długo?” w obu widzeniach rzek Hiddekel i Ulaj.</w:t>
      </w:r>
    </w:p>
    <w:p>
      <w:pPr>
        <w:pStyle w:val="ArticleBody"/>
        <w:jc w:val="left"/>
      </w:pPr>
      <w:r>
        <w:rPr>
          <w:rFonts w:ascii="Times New Roman" w:hAnsi="Times New Roman" w:eastAsia="Times New Roman" w:cs="Times New Roman"/>
        </w:rPr>
        <w:t>Dans le chapitre huit de Daniel, Daniel se trouve à Suse, en Perse, et Suse est située sur le fleuve Ulaï, qui, en raison de l’activité agricole, comprend le cours d’eau naturel ainsi qu’une série d’aqueducs artificiels. Alors que l’Ulaï poursuit son cours sur quelque cent cinquante milles supplémentaires, il se relie au confluent du Tigre et de l’Euphrate. Le Tigre et l’Euphrate, qui prirent leur source en Éden, finissent par se rejoindre, et lorsqu’ils se réunissent, le fleuve Ulaï venant de Perse se rattache au même point. Lorsque l’Ulaï rencontre le système marécageux du Tigre au confluent du Tigre et de l’Euphrate, l’Ulaï devient partie des eaux qui constituent les grands fleuves de Shinar. Les historiens ont raison, et Sister White aussi.</w:t>
      </w:r>
    </w:p>
    <w:p>
      <w:pPr>
        <w:pStyle w:val="ArticleBody"/>
        <w:jc w:val="left"/>
      </w:pPr>
      <w:r>
        <w:rPr>
          <w:rFonts w:ascii="Times New Roman" w:hAnsi="Times New Roman" w:eastAsia="Times New Roman" w:cs="Times New Roman"/>
        </w:rPr>
        <w:t>Lorsque Sœur White identifie la vision de l’Ulaï au chapitre huit, elle désigne un fleuve connu pour son système d’aqueducs artificiels qui relie le Tigre et l’Euphrate, lesquels représentent deux périodes de 2520 ans, arrivées à leur terme en 1798 et en 1844.</w:t>
      </w:r>
    </w:p>
    <w:p>
      <w:pPr>
        <w:pStyle w:val="ArticleBody"/>
        <w:jc w:val="left"/>
      </w:pPr>
      <w:r>
        <w:rPr>
          <w:rFonts w:ascii="Times New Roman" w:hAnsi="Times New Roman" w:eastAsia="Times New Roman" w:cs="Times New Roman"/>
        </w:rPr>
        <w:t>Un ancien nom du Tigre est le Hiddékel, et, par rapport à l’Euphrate, ces deux fleuves ont été situés prophétiquement de manière précise comme étant associés à l’Assyrie et à Babylone, lesquelles sont aussi désignées comme deux lions qui devaient châtier les brebis de Dieu. Ces deux puissances dévastatrices préfiguraient les deux puissances dévastatrices de la Rome païenne et de la Rome papale, qui sont les symboles d’un homme et d’une femme, ou d’une Église et d’un État. La Rome païenne était l’homme représentant l’art de gouverner, et la Rome papale est la femme impure représentant l’organisation ecclésiastique. L’Assyrie était l’homme et Babylone la femme dans leur relation prophétique, identifiant ainsi le Tigre comme l’homme et l’Euphrate comme la femme.</w:t>
      </w:r>
    </w:p>
    <w:p>
      <w:pPr>
        <w:pStyle w:val="ArticleBody"/>
        <w:jc w:val="left"/>
      </w:pPr>
      <w:r>
        <w:rPr>
          <w:rFonts w:ascii="Times New Roman" w:hAnsi="Times New Roman" w:eastAsia="Times New Roman" w:cs="Times New Roman"/>
        </w:rPr>
        <w:t>Le fleuve du Tigre est le fleuve de l’art politique, qui s’étendit jusqu’en 1798, et l’Euphrate, celui de l’art ecclésiastique, s’étendit jusqu’en 1844. L’Euphrate devait atteindre 1844, car le message de 1844 portait sur Babylone (l’Euphrate), qui tomba de nouveau en 1844. Comme l’Euphrate produisit une chute d’eau en 1844, le fleuve Ulaï, qui s’était également joint au confluent comme symbole des œuvres humaines, mêla ses eaux à celles de l’autre fleuve. Le fleuve de l’art politique fut endigué en 1798, lorsque l’autorité civile fut ôtée à la puissance papale. Cette même année, les États-Unis commencent à régner en tant que bête de la terre et sixième royaume de la prophétie biblique. Le fleuve du Tigre est endigué en 1798, précisément à l’endroit où l’État forcera finalement le monde entier à abattre la digue, qui retient maintenant les flots de la persécution papale prêts à déferler sur le monde comme un déluge impétueux. Cette muraille, ou digue, est la muraille de séparation entre l’Église et l’État.</w:t>
      </w:r>
    </w:p>
    <w:p>
      <w:pPr>
        <w:pStyle w:val="ArticleBody"/>
        <w:jc w:val="left"/>
      </w:pPr>
      <w:r>
        <w:rPr>
          <w:rFonts w:ascii="Times New Roman" w:hAnsi="Times New Roman" w:eastAsia="Times New Roman" w:cs="Times New Roman"/>
        </w:rPr>
        <w:t>Trong năm 1844, cả Ơ-phơ-rát lẫn U-lai đều xác định sứ điệp của năm 1844 là sự sụp đổ của Ba-by-lôn, đồng thời cũng là chính công việc mà Đấng Christ đã khởi sự trong năm 1844, khi, với tư cách là Sứ Giả của Giao Ước, Ngài thanh tẩy khỏi các dân sự là những người sẽ đi vào đền thánh của Ngài các dòng nước của Ba-by-lôn và các công việc loài người—một dân sự cần được làm sạch trước khi họ bước vào Nơi Chí Thánh. Sự thanh tẩy cuối cùng của dân sự ấy đã được hoàn tất bởi cơn mưa tuôn đổ dưới sứ điệp của Tiếng Kêu Lúc Nửa Đêm, và những giọt mưa của sứ điệp Tiếng Kêu Lúc Nửa Đêm ấy đã được chưng cất từ các dòng nước của sông Ti-grơ, đúng như những người Millerite đã nhận diện La Mã giáo hoàng và năm 1798, cũng như họ đã nhận diện sự sụp đổ của Ba-by-lôn và đã được thanh tẩy trước cánh cửa đóng lại bởi chính sứ điệp ấy, hay có thể nói—được thanh tẩy bởi cơn mưa đến từ các dòng nước đã được chưng cất của các sông U-lai, Ti-grơ và Ơ-phơ-rát, khi họ trình bày sứ điệp của Đa-ni-ên 8:14, và làm trọn sứ điệp của Tiếng Kêu Lúc Nửa Đêm trước khi Ngày Chuộc Tội tiêu biểu ứng nghiệm khai mở.</w:t>
      </w:r>
    </w:p>
    <w:p>
      <w:pPr>
        <w:pStyle w:val="ArticleBody"/>
        <w:jc w:val="left"/>
      </w:pPr>
      <w:r>
        <w:rPr>
          <w:rFonts w:ascii="Times New Roman" w:hAnsi="Times New Roman" w:eastAsia="Times New Roman" w:cs="Times New Roman"/>
        </w:rPr>
        <w:t>Wɔ Daniel ti 12 nkyekyɛm 7 no mu no, bere a Kristo gyina Hiddekel nsuwansuwa no so no, ogyina Tigris nsuwansuwa no so, aban amanne kwan no nsuwansuwa a ɛwɔ anisoadehu a ɛda nnipa aban amanne kwan a etwa to a ɛde adom bere no awiei ba no adi mu. Ogyina hɔ rema mmuae ama asɛmmisa a ɛwɔ nkyekyɛm a edi kan no mu no, sɛnea ɛte wɔ Ulai Asubɔnten no anisoadehu mu no, ɔbarima a ofura nwera no, a ɔno ne Palmoni wɔ hɔ, Nkonimdi Nkanfo a Ɔyɛ Nkontaafo no, de mmuae ma, ma asɛmmisa a ɛwɔ nkyekyɛm a edi kan no mu. Wɔ abien no nyinaa mu no, nkɔmmɔ no yɛ ɔsoro nkɔmmɔ a ɛkɔ so wɔ abɔfo ne Kristo ntam, na wɔ abien no nyinaa mu no, asɛmmisa no ne sɛ, “Ɛbɛkyɛ dɛn?”</w:t>
      </w:r>
    </w:p>
    <w:p>
      <w:pPr>
        <w:pStyle w:val="ArticleBody"/>
        <w:jc w:val="left"/>
      </w:pPr>
      <w:r>
        <w:rPr>
          <w:rFonts w:ascii="Times New Roman" w:hAnsi="Times New Roman" w:eastAsia="Times New Roman" w:cs="Times New Roman"/>
        </w:rPr>
        <w:t>پاسخ «تا دو هزار و سیصد روز» است؛ در باب هشتم و باب دوازدهم، «یک زمان و زمان‌ها و نصفِ زمان» است. این پاسخ به‌صورت ۲۳۰۰ سال و ۱۲۶۰ سال فهمیده می‌شود، اما در سال ۱۸۴۴ خدا بر به‌کارگیری زمان در درون پیام نبوی منع نهاد، زیرا دیگر زمانی در کار نیست. پاسخِ پالمونی، آن مردِ ملبّس به کتان، برای نسلِ نهاییِ او چیست؟ پرسشِ «تا به کی؟» بر شهادت‌های بسیار چنین نشان داده شده است که قانونِ یکشنبه پاسخِ آن پرسش است؛ پس آیا مقدّس در قانونِ یکشنبه تطهیر می‌شود، و آیا «همهٔ این عجایب» در قانونِ یکشنبه به انجام می‌رسند؟ آن «عجایب»ی که در قانونِ یکشنبه به انجام می‌رسند کدام‌اند، و آن «عجایب» از چه زمانی آغاز شدند؟</w:t>
      </w:r>
    </w:p>
    <w:p>
      <w:pPr>
        <w:pStyle w:val="ArticleScripture"/>
        <w:jc w:val="left"/>
      </w:pPr>
      <w:r>
        <w:rPr>
          <w:rFonts w:ascii="Times New Roman" w:hAnsi="Times New Roman" w:eastAsia="Times New Roman" w:cs="Times New Roman"/>
        </w:rPr>
        <w:t>Alors moi, Daniel, je regardai, et voici, deux autres se tenaient là, l’un sur cette rive du fleuve, et l’autre sur l’autre rive du fleuve. Et l’un dit à l’homme vêtu de lin, qui se tenait au-dessus des eaux du fleuve : Combien de temps y aura-t-il jusqu’à la fin de ces prodiges ?</w:t>
      </w:r>
    </w:p>
    <w:p>
      <w:pPr>
        <w:pStyle w:val="ArticleScripture"/>
        <w:jc w:val="left"/>
      </w:pPr>
      <w:r>
        <w:rPr>
          <w:rFonts w:ascii="Times New Roman" w:hAnsi="Times New Roman" w:eastAsia="Times New Roman" w:cs="Times New Roman"/>
        </w:rPr>
        <w:t>Ich hörte den in Leinen gekleideten Mann, der über den Wassern des Stromes war, als er seine rechte Hand und seine linke Hand zum Himmel erhob und bei dem schwor, der ewig lebt, dass es eine Zeit, Zeiten und eine halbe Zeit währen werde; und wenn er vollendet haben wird, die Macht des heiligen Volkes zu zerschmettern, dann werden alle diese Dinge vollendet sein. Daniel 12:5–7.</w:t>
      </w:r>
    </w:p>
    <w:p>
      <w:pPr>
        <w:pStyle w:val="ArticleBody"/>
        <w:jc w:val="left"/>
      </w:pPr>
      <w:r>
        <w:rPr>
          <w:rFonts w:ascii="Times New Roman" w:hAnsi="Times New Roman" w:eastAsia="Times New Roman" w:cs="Times New Roman"/>
        </w:rPr>
        <w:t>La question symbolique de « Combien de temps ? » désigne la loi du dimanche, et l’ange n’a pas demandé quand surviendrait la loi du dimanche, mais quand viendrait la fin des prodiges. Les « prodiges » prennent fin à la loi du dimanche ; quels sont donc les prodiges qui conduisent à la loi du dimanche ? Ou, plus précisément, quels sont les « prodiges » représentés dans la vision donnée près du Hiddékel, telle qu’elle est présentée aux chapitres dix à douze ? Si nous pouvons déterminer quels sont les « prodiges », nous pourrons peut-être découvrir quand les « prodiges » commencent. Dans Daniel dix, Gabriel précise expressément quel était le but de son intervention auprès de Daniel durant la vision.</w:t>
      </w:r>
    </w:p>
    <w:p>
      <w:pPr>
        <w:pStyle w:val="ArticleScripture"/>
        <w:jc w:val="left"/>
      </w:pPr>
      <w:r>
        <w:rPr>
          <w:rFonts w:ascii="Times New Roman" w:hAnsi="Times New Roman" w:eastAsia="Times New Roman" w:cs="Times New Roman"/>
        </w:rPr>
        <w:t>Maintenant je suis venu pour te faire comprendre ce qui arrivera à ton peuple dans les derniers jours ; car la vision concerne encore des jours lointains. Daniel 10:14.</w:t>
      </w:r>
    </w:p>
    <w:p>
      <w:pPr>
        <w:pStyle w:val="ArticleBody"/>
        <w:jc w:val="left"/>
      </w:pPr>
      <w:r>
        <w:rPr>
          <w:rFonts w:ascii="Times New Roman" w:hAnsi="Times New Roman" w:eastAsia="Times New Roman" w:cs="Times New Roman"/>
        </w:rPr>
        <w:t>Gabriel kom om Gods volk te doen verstaan wat hun in de laatste dagen zal overkomen. Te veronderstellen dat de profetieën in Daniël twaalf door de Millerieten juist werden begrepen, maar die erkenning vervolgens te gebruiken om de toepassing van het hoofdstuk op de laatste dagen te ontkennen, is Gabriëls uitgesproken doel tenietdoen. Zodra Gabriël in vers één van hoofdstuk elf het profetische relaas begint en dit voortzet tot en met het derde vers van hoofdstuk twaalf, is de voorgestelde geschiedenis de uiterlijke profetische bijzonderheden van de wijze waarop de draak, het beest en de valse profeet de wereld naar Armageddon voeren. Binnen het hoofdstuk zijn er passages die beschrijven dat Gods volk wordt vervolgd, maar de geschiedenis van hoofdstuk elf is in de eerste plaats een uiterlijke openbaring. Dit betekent dat hoofdstuk tien en hoofdstuk twaalf een alfa en een omega vertegenwoordigen binnen Daniëls laatste visioen, want in tegenstelling tot hoofdstuk elf beschrijven zij beide een innerlijke boodschap die de verzegeling van de honderd vierenveertigduizend aanduidt. Het middelste hoofdstuk is de opstand van de mensheid zoals voorgesteld door de koning van het noorden, de paus van Rome, en het alfa-hoofdstuk tien, samen met het omega-hoofdstuk twaalf, duiden de innerlijke ervaring aan van de honderd vierenveertigduizend in de laatste dagen. Alle drie hoofdstukken voeren naar het einde van de genadetijd; het alfa-hoofdstuk begint met de vreze Gods, die twee klassen van aanbidders scheidt, en tegen het einde van het hoofdstuk wordt Daniël een verdubbeling van kracht gegeven, waarmee aldus de boodschap van de eerste en de tweede engel wordt aangeduid. Hoofdstuk twaalf is het omega-hoofdstuk en het duidt de oordeelsboodschap van de derde engel aan.</w:t>
      </w:r>
    </w:p>
    <w:p>
      <w:pPr>
        <w:pStyle w:val="ArticleBody"/>
        <w:jc w:val="left"/>
      </w:pPr>
      <w:r>
        <w:rPr>
          <w:rFonts w:ascii="Times New Roman" w:hAnsi="Times New Roman" w:eastAsia="Times New Roman" w:cs="Times New Roman"/>
        </w:rPr>
        <w:t>Le chapitre onze expose en détail la rébellion de l’humanité depuis la destruction de Jérusalem jusqu’à la clôture du temps de grâce, laquelle, selon Sister White, est une illustration de la clôture du temps de grâce à la fin du monde. Daniel onze commence à la destruction de Jérusalem, car Daniel fut de ceux qui furent emmenés à Babylone lors de la triple destruction de Jérusalem, laquelle préfigurait la destruction de cette même ville en l’an 70 apr. J.-C., puis de nouveau dans les derniers jours, telle qu’elle est représentée par le monde.</w:t>
      </w:r>
    </w:p>
    <w:p>
      <w:pPr>
        <w:pStyle w:val="ArticleBody"/>
        <w:jc w:val="left"/>
      </w:pPr>
      <w:r>
        <w:rPr>
          <w:rFonts w:ascii="Times New Roman" w:hAnsi="Times New Roman" w:eastAsia="Times New Roman" w:cs="Times New Roman"/>
        </w:rPr>
        <w:t>Due distruzioni letterali di Gerusalemme che ebbero luogo nello stesso giorno dell’anno, a distanza di seicentosessantacinque anni l’una dall’altra. Quelle due distruzioni riguardarono la città nella quale si supponeva fosse collocata l’Arca. Scilo possedeva le stesse caratteristiche profetiche e rappresenta la prima distruzione di una città nella quale era presente la presenza di Dio, o nella quale si supponeva che fosse presente. Quando Sorella White impiega la distruzione di Gerusalemme come simbolo della distruzione degli ultimi giorni, ella sta commentando il sermone di Cristo sulla distruzione di Gerusalemme.</w:t>
      </w:r>
    </w:p>
    <w:p>
      <w:pPr>
        <w:pStyle w:val="ArticleBody"/>
        <w:jc w:val="left"/>
      </w:pPr>
      <w:r>
        <w:rPr>
          <w:rFonts w:ascii="Times New Roman" w:hAnsi="Times New Roman" w:eastAsia="Times New Roman" w:cs="Times New Roman"/>
        </w:rPr>
        <w:t>Shilo, la destruction de Jérusalem sous Nebucadnetsar et Titus, sont trois témoins des derniers jours, représentés par la destruction de la ville de Dieu. Shilo est le message du premier ange, qui enseigne à craindre Dieu, ce qu’Éli ne fit pas, et à lui rendre gloire, ce qu’Éli ne fit pas, car l’heure de son jugement est venue. Le message du deuxième ange est celui où nous trouvons un dédoublement, représenté par Nebucadnetsar et Titus. La troisième destruction de Jérusalem, dans les derniers jours, a lieu à la clôture du temps de grâce, qui est la clôture du jugement.</w:t>
      </w:r>
    </w:p>
    <w:p>
      <w:pPr>
        <w:pStyle w:val="ArticleBody"/>
        <w:jc w:val="left"/>
      </w:pPr>
      <w:r>
        <w:rPr>
          <w:rFonts w:ascii="Times New Roman" w:hAnsi="Times New Roman" w:eastAsia="Times New Roman" w:cs="Times New Roman"/>
        </w:rPr>
        <w:t>Le chapitre onze présente l’histoire extérieure des messages des trois anges. Il est encadré par la vision de séparation du chapitre dix et par trois attouchements qui donnent de la puissance, lesquels ont lieu au vingt-deuxième jour de la vision de Daniel. Cela signifie que le chapitre douze traitera lui aussi de l’histoire intérieure de ce qui advient au peuple de Dieu dans les derniers jours. Cela signifie également que la lumière contenue dans le chapitre douze est vingt-deux fois plus éclatante que la lumière du chapitre dix.</w:t>
      </w:r>
    </w:p>
    <w:p>
      <w:pPr>
        <w:pStyle w:val="ArticleBody"/>
        <w:jc w:val="left"/>
      </w:pPr>
      <w:r>
        <w:rPr>
          <w:rFonts w:ascii="MV Boli" w:hAnsi="MV Boli" w:eastAsia="MV Boli" w:cs="MV Boli"/>
        </w:rPr>
        <w:t>އުލައިގެ</w:t>
      </w:r>
      <w:r>
        <w:rPr>
          <w:rFonts w:ascii="Times New Roman" w:hAnsi="Times New Roman" w:eastAsia="Times New Roman" w:cs="Times New Roman"/>
        </w:rPr>
        <w:t xml:space="preserve"> </w:t>
      </w:r>
      <w:r>
        <w:rPr>
          <w:rFonts w:ascii="MV Boli" w:hAnsi="MV Boli" w:eastAsia="MV Boli" w:cs="MV Boli"/>
        </w:rPr>
        <w:t>ދެކުންތެރިޔާގައި</w:t>
      </w:r>
      <w:r>
        <w:rPr>
          <w:rFonts w:ascii="Times New Roman" w:hAnsi="Times New Roman" w:eastAsia="Times New Roman" w:cs="Times New Roman"/>
        </w:rPr>
        <w:t xml:space="preserve">، </w:t>
      </w:r>
      <w:r>
        <w:rPr>
          <w:rFonts w:ascii="MV Boli" w:hAnsi="MV Boli" w:eastAsia="MV Boli" w:cs="MV Boli"/>
        </w:rPr>
        <w:t>ކުރިސްޓުސް</w:t>
      </w:r>
      <w:r>
        <w:rPr>
          <w:rFonts w:ascii="Times New Roman" w:hAnsi="Times New Roman" w:eastAsia="Times New Roman" w:cs="Times New Roman"/>
        </w:rPr>
        <w:t xml:space="preserve">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ކިހިނެއް</w:t>
      </w:r>
      <w:r>
        <w:rPr>
          <w:rFonts w:ascii="Times New Roman" w:hAnsi="Times New Roman" w:eastAsia="Times New Roman" w:cs="Times New Roman"/>
        </w:rPr>
        <w:t xml:space="preserve"> </w:t>
      </w:r>
      <w:r>
        <w:rPr>
          <w:rFonts w:ascii="MV Boli" w:hAnsi="MV Boli" w:eastAsia="MV Boli" w:cs="MV Boli"/>
        </w:rPr>
        <w:t>ދުވަސް</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ސުވާލު</w:t>
      </w:r>
      <w:r>
        <w:rPr>
          <w:rFonts w:ascii="Times New Roman" w:hAnsi="Times New Roman" w:eastAsia="Times New Roman" w:cs="Times New Roman"/>
        </w:rPr>
        <w:t xml:space="preserve"> </w:t>
      </w:r>
      <w:r>
        <w:rPr>
          <w:rFonts w:ascii="MV Boli" w:hAnsi="MV Boli" w:eastAsia="MV Boli" w:cs="MV Boli"/>
        </w:rPr>
        <w:t>ކުރެވިއެވެ</w:t>
      </w:r>
      <w:r>
        <w:rPr>
          <w:rFonts w:ascii="Times New Roman" w:hAnsi="Times New Roman" w:eastAsia="Times New Roman" w:cs="Times New Roman"/>
        </w:rPr>
        <w:t xml:space="preserve">. </w:t>
      </w:r>
      <w:r>
        <w:rPr>
          <w:rFonts w:ascii="MV Boli" w:hAnsi="MV Boli" w:eastAsia="MV Boli" w:cs="MV Boli"/>
        </w:rPr>
        <w:t>ތޭރަވަނަ</w:t>
      </w:r>
      <w:r>
        <w:rPr>
          <w:rFonts w:ascii="Times New Roman" w:hAnsi="Times New Roman" w:eastAsia="Times New Roman" w:cs="Times New Roman"/>
        </w:rPr>
        <w:t xml:space="preserve"> </w:t>
      </w:r>
      <w:r>
        <w:rPr>
          <w:rFonts w:ascii="MV Boli" w:hAnsi="MV Boli" w:eastAsia="MV Boli" w:cs="MV Boli"/>
        </w:rPr>
        <w:t>އާޔަތުގައި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ސުވާލަށް</w:t>
      </w:r>
      <w:r>
        <w:rPr>
          <w:rFonts w:ascii="Times New Roman" w:hAnsi="Times New Roman" w:eastAsia="Times New Roman" w:cs="Times New Roman"/>
        </w:rPr>
        <w:t xml:space="preserve"> </w:t>
      </w:r>
      <w:r>
        <w:rPr>
          <w:rFonts w:ascii="MV Boli" w:hAnsi="MV Boli" w:eastAsia="MV Boli" w:cs="MV Boli"/>
        </w:rPr>
        <w:t>ގެނެސްދެވޭ</w:t>
      </w:r>
      <w:r>
        <w:rPr>
          <w:rFonts w:ascii="Times New Roman" w:hAnsi="Times New Roman" w:eastAsia="Times New Roman" w:cs="Times New Roman"/>
        </w:rPr>
        <w:t xml:space="preserve"> </w:t>
      </w:r>
      <w:r>
        <w:rPr>
          <w:rFonts w:ascii="MV Boli" w:hAnsi="MV Boli" w:eastAsia="MV Boli" w:cs="MV Boli"/>
        </w:rPr>
        <w:t>ކުރިޔަށް</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އާޔަތް</w:t>
      </w:r>
      <w:r>
        <w:rPr>
          <w:rFonts w:ascii="Times New Roman" w:hAnsi="Times New Roman" w:eastAsia="Times New Roman" w:cs="Times New Roman"/>
        </w:rPr>
        <w:t xml:space="preserve">، </w:t>
      </w:r>
      <w:r>
        <w:rPr>
          <w:rFonts w:ascii="MV Boli" w:hAnsi="MV Boli" w:eastAsia="MV Boli" w:cs="MV Boli"/>
        </w:rPr>
        <w:t>ބައިބަލުގެ</w:t>
      </w:r>
      <w:r>
        <w:rPr>
          <w:rFonts w:ascii="Times New Roman" w:hAnsi="Times New Roman" w:eastAsia="Times New Roman" w:cs="Times New Roman"/>
        </w:rPr>
        <w:t xml:space="preserve"> </w:t>
      </w:r>
      <w:r>
        <w:rPr>
          <w:rFonts w:ascii="MV Boli" w:hAnsi="MV Boli" w:eastAsia="MV Boli" w:cs="MV Boli"/>
        </w:rPr>
        <w:t>ނަބީކަމުގެ</w:t>
      </w:r>
      <w:r>
        <w:rPr>
          <w:rFonts w:ascii="Times New Roman" w:hAnsi="Times New Roman" w:eastAsia="Times New Roman" w:cs="Times New Roman"/>
        </w:rPr>
        <w:t xml:space="preserve"> </w:t>
      </w:r>
      <w:r>
        <w:rPr>
          <w:rFonts w:ascii="MV Boli" w:hAnsi="MV Boli" w:eastAsia="MV Boli" w:cs="MV Boli"/>
        </w:rPr>
        <w:t>ބާރުތަކާ</w:t>
      </w:r>
      <w:r>
        <w:rPr>
          <w:rFonts w:ascii="Times New Roman" w:hAnsi="Times New Roman" w:eastAsia="Times New Roman" w:cs="Times New Roman"/>
        </w:rPr>
        <w:t xml:space="preserve"> </w:t>
      </w:r>
      <w:r>
        <w:rPr>
          <w:rFonts w:ascii="MV Boli" w:hAnsi="MV Boli" w:eastAsia="MV Boli" w:cs="MV Boli"/>
        </w:rPr>
        <w:t>ގުޅޭ</w:t>
      </w:r>
      <w:r>
        <w:rPr>
          <w:rFonts w:ascii="Times New Roman" w:hAnsi="Times New Roman" w:eastAsia="Times New Roman" w:cs="Times New Roman"/>
        </w:rPr>
        <w:t xml:space="preserve"> </w:t>
      </w:r>
      <w:r>
        <w:rPr>
          <w:rFonts w:ascii="MV Boli" w:hAnsi="MV Boli" w:eastAsia="MV Boli" w:cs="MV Boli"/>
        </w:rPr>
        <w:t>މުހިންމު</w:t>
      </w:r>
      <w:r>
        <w:rPr>
          <w:rFonts w:ascii="Times New Roman" w:hAnsi="Times New Roman" w:eastAsia="Times New Roman" w:cs="Times New Roman"/>
        </w:rPr>
        <w:t xml:space="preserve"> </w:t>
      </w:r>
      <w:r>
        <w:rPr>
          <w:rFonts w:ascii="MV Boli" w:hAnsi="MV Boli" w:eastAsia="MV Boli" w:cs="MV Boli"/>
        </w:rPr>
        <w:t>ތަފްޞީލުތައް</w:t>
      </w:r>
      <w:r>
        <w:rPr>
          <w:rFonts w:ascii="Times New Roman" w:hAnsi="Times New Roman" w:eastAsia="Times New Roman" w:cs="Times New Roman"/>
        </w:rPr>
        <w:t xml:space="preserve"> </w:t>
      </w:r>
      <w:r>
        <w:rPr>
          <w:rFonts w:ascii="MV Boli" w:hAnsi="MV Boli" w:eastAsia="MV Boli" w:cs="MV Boli"/>
        </w:rPr>
        <w:t>ތަމްސީލުކުރާ</w:t>
      </w:r>
      <w:r>
        <w:rPr>
          <w:rFonts w:ascii="Times New Roman" w:hAnsi="Times New Roman" w:eastAsia="Times New Roman" w:cs="Times New Roman"/>
        </w:rPr>
        <w:t xml:space="preserve"> </w:t>
      </w:r>
      <w:r>
        <w:rPr>
          <w:rFonts w:ascii="MV Boli" w:hAnsi="MV Boli" w:eastAsia="MV Boli" w:cs="MV Boli"/>
        </w:rPr>
        <w:t>ބޭރުގެ</w:t>
      </w:r>
      <w:r>
        <w:rPr>
          <w:rFonts w:ascii="Times New Roman" w:hAnsi="Times New Roman" w:eastAsia="Times New Roman" w:cs="Times New Roman"/>
        </w:rPr>
        <w:t xml:space="preserve"> </w:t>
      </w:r>
      <w:r>
        <w:rPr>
          <w:rFonts w:ascii="MV Boli" w:hAnsi="MV Boli" w:eastAsia="MV Boli" w:cs="MV Boli"/>
        </w:rPr>
        <w:t>ނަބީކަމުގެ</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ހޯދުމުގައި</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ހިމެނިފައެވެ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އާޔަތަކީ</w:t>
      </w:r>
      <w:r>
        <w:rPr>
          <w:rFonts w:ascii="Times New Roman" w:hAnsi="Times New Roman" w:eastAsia="Times New Roman" w:cs="Times New Roman"/>
        </w:rPr>
        <w:t xml:space="preserve"> </w:t>
      </w:r>
      <w:r>
        <w:rPr>
          <w:rFonts w:ascii="MV Boli" w:hAnsi="MV Boli" w:eastAsia="MV Boli" w:cs="MV Boli"/>
        </w:rPr>
        <w:t>ހަމަ</w:t>
      </w:r>
      <w:r>
        <w:rPr>
          <w:rFonts w:ascii="Times New Roman" w:hAnsi="Times New Roman" w:eastAsia="Times New Roman" w:cs="Times New Roman"/>
        </w:rPr>
        <w:t xml:space="preserve"> </w:t>
      </w:r>
      <w:r>
        <w:rPr>
          <w:rFonts w:ascii="MV Boli" w:hAnsi="MV Boli" w:eastAsia="MV Boli" w:cs="MV Boli"/>
        </w:rPr>
        <w:t>ހަތްވަނަ</w:t>
      </w:r>
      <w:r>
        <w:rPr>
          <w:rFonts w:ascii="Times New Roman" w:hAnsi="Times New Roman" w:eastAsia="Times New Roman" w:cs="Times New Roman"/>
        </w:rPr>
        <w:t xml:space="preserve"> </w:t>
      </w:r>
      <w:r>
        <w:rPr>
          <w:rFonts w:ascii="MV Boli" w:hAnsi="MV Boli" w:eastAsia="MV Boli" w:cs="MV Boli"/>
        </w:rPr>
        <w:t>ބާބުގައި</w:t>
      </w:r>
      <w:r>
        <w:rPr>
          <w:rFonts w:ascii="Times New Roman" w:hAnsi="Times New Roman" w:eastAsia="Times New Roman" w:cs="Times New Roman"/>
        </w:rPr>
        <w:t xml:space="preserve"> </w:t>
      </w:r>
      <w:r>
        <w:rPr>
          <w:rFonts w:ascii="MV Boli" w:hAnsi="MV Boli" w:eastAsia="MV Boli" w:cs="MV Boli"/>
        </w:rPr>
        <w:t>ތަމްސީލުކޮށްފައިވާ</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ދެންނެވި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އިތުރަށް</w:t>
      </w:r>
      <w:r>
        <w:rPr>
          <w:rFonts w:ascii="Times New Roman" w:hAnsi="Times New Roman" w:eastAsia="Times New Roman" w:cs="Times New Roman"/>
        </w:rPr>
        <w:t xml:space="preserve"> </w:t>
      </w:r>
      <w:r>
        <w:rPr>
          <w:rFonts w:ascii="MV Boli" w:hAnsi="MV Boli" w:eastAsia="MV Boli" w:cs="MV Boli"/>
        </w:rPr>
        <w:t>ވިޔާކޮށްދިނުމެވެ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އާޔަތަކުން</w:t>
      </w:r>
      <w:r>
        <w:rPr>
          <w:rFonts w:ascii="Times New Roman" w:hAnsi="Times New Roman" w:eastAsia="Times New Roman" w:cs="Times New Roman"/>
        </w:rPr>
        <w:t xml:space="preserve"> </w:t>
      </w:r>
      <w:r>
        <w:rPr>
          <w:rFonts w:ascii="MV Boli" w:hAnsi="MV Boli" w:eastAsia="MV Boli" w:cs="MV Boli"/>
        </w:rPr>
        <w:t>ފާޅުކުރެވޭ</w:t>
      </w:r>
      <w:r>
        <w:rPr>
          <w:rFonts w:ascii="Times New Roman" w:hAnsi="Times New Roman" w:eastAsia="Times New Roman" w:cs="Times New Roman"/>
        </w:rPr>
        <w:t xml:space="preserve"> </w:t>
      </w:r>
      <w:r>
        <w:rPr>
          <w:rFonts w:ascii="MV Boli" w:hAnsi="MV Boli" w:eastAsia="MV Boli" w:cs="MV Boli"/>
        </w:rPr>
        <w:t>ނަބީކަމުގެ</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މީދުންނާއި</w:t>
      </w:r>
      <w:r>
        <w:rPr>
          <w:rFonts w:ascii="Times New Roman" w:hAnsi="Times New Roman" w:eastAsia="Times New Roman" w:cs="Times New Roman"/>
        </w:rPr>
        <w:t xml:space="preserve"> </w:t>
      </w:r>
      <w:r>
        <w:rPr>
          <w:rFonts w:ascii="MV Boli" w:hAnsi="MV Boli" w:eastAsia="MV Boli" w:cs="MV Boli"/>
        </w:rPr>
        <w:t>ޕާރުސީންގެ</w:t>
      </w:r>
      <w:r>
        <w:rPr>
          <w:rFonts w:ascii="Times New Roman" w:hAnsi="Times New Roman" w:eastAsia="Times New Roman" w:cs="Times New Roman"/>
        </w:rPr>
        <w:t xml:space="preserve"> </w:t>
      </w:r>
      <w:r>
        <w:rPr>
          <w:rFonts w:ascii="MV Boli" w:hAnsi="MV Boli" w:eastAsia="MV Boli" w:cs="MV Boli"/>
        </w:rPr>
        <w:t>ޒަމާނުން</w:t>
      </w:r>
      <w:r>
        <w:rPr>
          <w:rFonts w:ascii="Times New Roman" w:hAnsi="Times New Roman" w:eastAsia="Times New Roman" w:cs="Times New Roman"/>
        </w:rPr>
        <w:t xml:space="preserve"> </w:t>
      </w:r>
      <w:r>
        <w:rPr>
          <w:rFonts w:ascii="MV Boli" w:hAnsi="MV Boli" w:eastAsia="MV Boli" w:cs="MV Boli"/>
        </w:rPr>
        <w:t>ފެށިގެން</w:t>
      </w:r>
      <w:r>
        <w:rPr>
          <w:rFonts w:ascii="Times New Roman" w:hAnsi="Times New Roman" w:eastAsia="Times New Roman" w:cs="Times New Roman"/>
        </w:rPr>
        <w:t xml:space="preserve">، </w:t>
      </w:r>
      <w:r>
        <w:rPr>
          <w:rFonts w:ascii="MV Boli" w:hAnsi="MV Boli" w:eastAsia="MV Boli" w:cs="MV Boli"/>
        </w:rPr>
        <w:t>އެގާރަވަނަ</w:t>
      </w:r>
      <w:r>
        <w:rPr>
          <w:rFonts w:ascii="Times New Roman" w:hAnsi="Times New Roman" w:eastAsia="Times New Roman" w:cs="Times New Roman"/>
        </w:rPr>
        <w:t xml:space="preserve"> </w:t>
      </w:r>
      <w:r>
        <w:rPr>
          <w:rFonts w:ascii="MV Boli" w:hAnsi="MV Boli" w:eastAsia="MV Boli" w:cs="MV Boli"/>
        </w:rPr>
        <w:t>ބާބުގައި</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ބުނެވި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އިތުރަށް</w:t>
      </w:r>
      <w:r>
        <w:rPr>
          <w:rFonts w:ascii="Times New Roman" w:hAnsi="Times New Roman" w:eastAsia="Times New Roman" w:cs="Times New Roman"/>
        </w:rPr>
        <w:t xml:space="preserve"> </w:t>
      </w:r>
      <w:r>
        <w:rPr>
          <w:rFonts w:ascii="MV Boli" w:hAnsi="MV Boli" w:eastAsia="MV Boli" w:cs="MV Boli"/>
        </w:rPr>
        <w:t>ވިޔާކުރެވެއެވެ</w:t>
      </w:r>
      <w:r>
        <w:rPr>
          <w:rFonts w:ascii="Times New Roman" w:hAnsi="Times New Roman" w:eastAsia="Times New Roman" w:cs="Times New Roman"/>
        </w:rPr>
        <w:t xml:space="preserve">. </w:t>
      </w:r>
      <w:r>
        <w:rPr>
          <w:rFonts w:ascii="MV Boli" w:hAnsi="MV Boli" w:eastAsia="MV Boli" w:cs="MV Boli"/>
        </w:rPr>
        <w:t>އަށްވަނަ</w:t>
      </w:r>
      <w:r>
        <w:rPr>
          <w:rFonts w:ascii="Times New Roman" w:hAnsi="Times New Roman" w:eastAsia="Times New Roman" w:cs="Times New Roman"/>
        </w:rPr>
        <w:t xml:space="preserve"> </w:t>
      </w:r>
      <w:r>
        <w:rPr>
          <w:rFonts w:ascii="MV Boli" w:hAnsi="MV Boli" w:eastAsia="MV Boli" w:cs="MV Boli"/>
        </w:rPr>
        <w:t>ބާބުގެ</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އާދެހަމަ</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ނުވަވަނަ</w:t>
      </w:r>
      <w:r>
        <w:rPr>
          <w:rFonts w:ascii="Times New Roman" w:hAnsi="Times New Roman" w:eastAsia="Times New Roman" w:cs="Times New Roman"/>
        </w:rPr>
        <w:t xml:space="preserve"> </w:t>
      </w:r>
      <w:r>
        <w:rPr>
          <w:rFonts w:ascii="MV Boli" w:hAnsi="MV Boli" w:eastAsia="MV Boli" w:cs="MV Boli"/>
        </w:rPr>
        <w:t>ބާބު</w:t>
      </w:r>
      <w:r>
        <w:rPr>
          <w:rFonts w:ascii="Times New Roman" w:hAnsi="Times New Roman" w:eastAsia="Times New Roman" w:cs="Times New Roman"/>
        </w:rPr>
        <w:t xml:space="preserve"> </w:t>
      </w:r>
      <w:r>
        <w:rPr>
          <w:rFonts w:ascii="MV Boli" w:hAnsi="MV Boli" w:eastAsia="MV Boli" w:cs="MV Boli"/>
        </w:rPr>
        <w:t>މުޅިން</w:t>
      </w:r>
      <w:r>
        <w:rPr>
          <w:rFonts w:ascii="Times New Roman" w:hAnsi="Times New Roman" w:eastAsia="Times New Roman" w:cs="Times New Roman"/>
        </w:rPr>
        <w:t xml:space="preserve">، </w:t>
      </w:r>
      <w:r>
        <w:rPr>
          <w:rFonts w:ascii="MV Boli" w:hAnsi="MV Boli" w:eastAsia="MV Boli" w:cs="MV Boli"/>
        </w:rPr>
        <w:t>ނަބިއްޔު</w:t>
      </w:r>
      <w:r>
        <w:rPr>
          <w:rFonts w:ascii="Times New Roman" w:hAnsi="Times New Roman" w:eastAsia="Times New Roman" w:cs="Times New Roman"/>
        </w:rPr>
        <w:t xml:space="preserve"> </w:t>
      </w:r>
      <w:r>
        <w:rPr>
          <w:rFonts w:ascii="MV Boli" w:hAnsi="MV Boli" w:eastAsia="MV Boli" w:cs="MV Boli"/>
        </w:rPr>
        <w:t>ދާނިޔޭލުގެ</w:t>
      </w:r>
      <w:r>
        <w:rPr>
          <w:rFonts w:ascii="Times New Roman" w:hAnsi="Times New Roman" w:eastAsia="Times New Roman" w:cs="Times New Roman"/>
        </w:rPr>
        <w:t xml:space="preserve"> </w:t>
      </w:r>
      <w:r>
        <w:rPr>
          <w:rFonts w:ascii="MV Boli" w:hAnsi="MV Boli" w:eastAsia="MV Boli" w:cs="MV Boli"/>
        </w:rPr>
        <w:t>ތެރެއިން</w:t>
      </w:r>
      <w:r>
        <w:rPr>
          <w:rFonts w:ascii="Times New Roman" w:hAnsi="Times New Roman" w:eastAsia="Times New Roman" w:cs="Times New Roman"/>
        </w:rPr>
        <w:t xml:space="preserve"> </w:t>
      </w:r>
      <w:r>
        <w:rPr>
          <w:rFonts w:ascii="MV Boli" w:hAnsi="MV Boli" w:eastAsia="MV Boli" w:cs="MV Boli"/>
        </w:rPr>
        <w:t>އާޚިރު</w:t>
      </w:r>
      <w:r>
        <w:rPr>
          <w:rFonts w:ascii="Times New Roman" w:hAnsi="Times New Roman" w:eastAsia="Times New Roman" w:cs="Times New Roman"/>
        </w:rPr>
        <w:t xml:space="preserve"> </w:t>
      </w:r>
      <w:r>
        <w:rPr>
          <w:rFonts w:ascii="MV Boli" w:hAnsi="MV Boli" w:eastAsia="MV Boli" w:cs="MV Boli"/>
        </w:rPr>
        <w:t>ޒަމާނުގެ</w:t>
      </w:r>
      <w:r>
        <w:rPr>
          <w:rFonts w:ascii="Times New Roman" w:hAnsi="Times New Roman" w:eastAsia="Times New Roman" w:cs="Times New Roman"/>
        </w:rPr>
        <w:t xml:space="preserve"> </w:t>
      </w:r>
      <w:r>
        <w:rPr>
          <w:rFonts w:ascii="MV Boli" w:hAnsi="MV Boli" w:eastAsia="MV Boli" w:cs="MV Boli"/>
        </w:rPr>
        <w:t>އެކަމެތި</w:t>
      </w:r>
      <w:r>
        <w:rPr>
          <w:rFonts w:ascii="Times New Roman" w:hAnsi="Times New Roman" w:eastAsia="Times New Roman" w:cs="Times New Roman"/>
        </w:rPr>
        <w:t xml:space="preserve"> </w:t>
      </w:r>
      <w:r>
        <w:rPr>
          <w:rFonts w:ascii="MV Boli" w:hAnsi="MV Boli" w:eastAsia="MV Boli" w:cs="MV Boli"/>
        </w:rPr>
        <w:t>ބައިމީހުންގެ</w:t>
      </w:r>
      <w:r>
        <w:rPr>
          <w:rFonts w:ascii="Times New Roman" w:hAnsi="Times New Roman" w:eastAsia="Times New Roman" w:cs="Times New Roman"/>
        </w:rPr>
        <w:t xml:space="preserve"> </w:t>
      </w:r>
      <w:r>
        <w:rPr>
          <w:rFonts w:ascii="MV Boli" w:hAnsi="MV Boli" w:eastAsia="MV Boli" w:cs="MV Boli"/>
        </w:rPr>
        <w:t>ތަމްސީލެވެ</w:t>
      </w:r>
      <w:r>
        <w:rPr>
          <w:rFonts w:ascii="Times New Roman" w:hAnsi="Times New Roman" w:eastAsia="Times New Roman" w:cs="Times New Roman"/>
        </w:rPr>
        <w:t xml:space="preserve">. </w:t>
      </w:r>
      <w:r>
        <w:rPr>
          <w:rFonts w:ascii="MV Boli" w:hAnsi="MV Boli" w:eastAsia="MV Boli" w:cs="MV Boli"/>
        </w:rPr>
        <w:t>އުލައި</w:t>
      </w:r>
      <w:r>
        <w:rPr>
          <w:rFonts w:ascii="Times New Roman" w:hAnsi="Times New Roman" w:eastAsia="Times New Roman" w:cs="Times New Roman"/>
        </w:rPr>
        <w:t xml:space="preserve"> </w:t>
      </w:r>
      <w:r>
        <w:rPr>
          <w:rFonts w:ascii="MV Boli" w:hAnsi="MV Boli" w:eastAsia="MV Boli" w:cs="MV Boli"/>
        </w:rPr>
        <w:t>ކޯރުތަކުގެ</w:t>
      </w:r>
      <w:r>
        <w:rPr>
          <w:rFonts w:ascii="Times New Roman" w:hAnsi="Times New Roman" w:eastAsia="Times New Roman" w:cs="Times New Roman"/>
        </w:rPr>
        <w:t xml:space="preserve"> </w:t>
      </w:r>
      <w:r>
        <w:rPr>
          <w:rFonts w:ascii="MV Boli" w:hAnsi="MV Boli" w:eastAsia="MV Boli" w:cs="MV Boli"/>
        </w:rPr>
        <w:t>ދެކުންތެރިޔާގައި</w:t>
      </w:r>
      <w:r>
        <w:rPr>
          <w:rFonts w:ascii="Times New Roman" w:hAnsi="Times New Roman" w:eastAsia="Times New Roman" w:cs="Times New Roman"/>
        </w:rPr>
        <w:t xml:space="preserve"> </w:t>
      </w:r>
      <w:r>
        <w:rPr>
          <w:rFonts w:ascii="MV Boli" w:hAnsi="MV Boli" w:eastAsia="MV Boli" w:cs="MV Boli"/>
        </w:rPr>
        <w:t>ލިބޭ</w:t>
      </w:r>
      <w:r>
        <w:rPr>
          <w:rFonts w:ascii="Times New Roman" w:hAnsi="Times New Roman" w:eastAsia="Times New Roman" w:cs="Times New Roman"/>
        </w:rPr>
        <w:t xml:space="preserve"> </w:t>
      </w:r>
      <w:r>
        <w:rPr>
          <w:rFonts w:ascii="MV Boli" w:hAnsi="MV Boli" w:eastAsia="MV Boli" w:cs="MV Boli"/>
        </w:rPr>
        <w:t>ނަބީކަމުގެ</w:t>
      </w:r>
      <w:r>
        <w:rPr>
          <w:rFonts w:ascii="Times New Roman" w:hAnsi="Times New Roman" w:eastAsia="Times New Roman" w:cs="Times New Roman"/>
        </w:rPr>
        <w:t xml:space="preserve"> </w:t>
      </w:r>
      <w:r>
        <w:rPr>
          <w:rFonts w:ascii="MV Boli" w:hAnsi="MV Boli" w:eastAsia="MV Boli" w:cs="MV Boli"/>
        </w:rPr>
        <w:t>ތާރީޚުގެ</w:t>
      </w:r>
      <w:r>
        <w:rPr>
          <w:rFonts w:ascii="Times New Roman" w:hAnsi="Times New Roman" w:eastAsia="Times New Roman" w:cs="Times New Roman"/>
        </w:rPr>
        <w:t xml:space="preserve"> </w:t>
      </w:r>
      <w:r>
        <w:rPr>
          <w:rFonts w:ascii="MV Boli" w:hAnsi="MV Boli" w:eastAsia="MV Boli" w:cs="MV Boli"/>
        </w:rPr>
        <w:t>ދެކުންތެރިކަން</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ބާބާއެކު</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ޖިބްރީލާއި</w:t>
      </w:r>
      <w:r>
        <w:rPr>
          <w:rFonts w:ascii="Times New Roman" w:hAnsi="Times New Roman" w:eastAsia="Times New Roman" w:cs="Times New Roman"/>
        </w:rPr>
        <w:t xml:space="preserve"> </w:t>
      </w:r>
      <w:r>
        <w:rPr>
          <w:rFonts w:ascii="MV Boli" w:hAnsi="MV Boli" w:eastAsia="MV Boli" w:cs="MV Boli"/>
        </w:rPr>
        <w:t>ދާނިޔޭލުގެ</w:t>
      </w:r>
      <w:r>
        <w:rPr>
          <w:rFonts w:ascii="Times New Roman" w:hAnsi="Times New Roman" w:eastAsia="Times New Roman" w:cs="Times New Roman"/>
        </w:rPr>
        <w:t xml:space="preserve"> </w:t>
      </w:r>
      <w:r>
        <w:rPr>
          <w:rFonts w:ascii="MV Boli" w:hAnsi="MV Boli" w:eastAsia="MV Boli" w:cs="MV Boli"/>
        </w:rPr>
        <w:t>މުޢާމަލާތުގެ</w:t>
      </w:r>
      <w:r>
        <w:rPr>
          <w:rFonts w:ascii="Times New Roman" w:hAnsi="Times New Roman" w:eastAsia="Times New Roman" w:cs="Times New Roman"/>
        </w:rPr>
        <w:t xml:space="preserve"> </w:t>
      </w:r>
      <w:r>
        <w:rPr>
          <w:rFonts w:ascii="MV Boli" w:hAnsi="MV Boli" w:eastAsia="MV Boli" w:cs="MV Boli"/>
        </w:rPr>
        <w:t>މަގުން</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ބާބުތަކުގައި</w:t>
      </w:r>
      <w:r>
        <w:rPr>
          <w:rFonts w:ascii="Times New Roman" w:hAnsi="Times New Roman" w:eastAsia="Times New Roman" w:cs="Times New Roman"/>
        </w:rPr>
        <w:t xml:space="preserve"> </w:t>
      </w:r>
      <w:r>
        <w:rPr>
          <w:rFonts w:ascii="MV Boli" w:hAnsi="MV Boli" w:eastAsia="MV Boli" w:cs="MV Boli"/>
        </w:rPr>
        <w:t>އަންނަ</w:t>
      </w:r>
      <w:r>
        <w:rPr>
          <w:rFonts w:ascii="Times New Roman" w:hAnsi="Times New Roman" w:eastAsia="Times New Roman" w:cs="Times New Roman"/>
        </w:rPr>
        <w:t xml:space="preserve"> </w:t>
      </w:r>
      <w:r>
        <w:rPr>
          <w:rFonts w:ascii="MV Boli" w:hAnsi="MV Boli" w:eastAsia="MV Boli" w:cs="MV Boli"/>
        </w:rPr>
        <w:t>ގޮތުގައި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ދިހަވަނަ</w:t>
      </w:r>
      <w:r>
        <w:rPr>
          <w:rFonts w:ascii="Times New Roman" w:hAnsi="Times New Roman" w:eastAsia="Times New Roman" w:cs="Times New Roman"/>
        </w:rPr>
        <w:t xml:space="preserve"> </w:t>
      </w:r>
      <w:r>
        <w:rPr>
          <w:rFonts w:ascii="MV Boli" w:hAnsi="MV Boli" w:eastAsia="MV Boli" w:cs="MV Boli"/>
        </w:rPr>
        <w:t>ބާބުން</w:t>
      </w:r>
      <w:r>
        <w:rPr>
          <w:rFonts w:ascii="Times New Roman" w:hAnsi="Times New Roman" w:eastAsia="Times New Roman" w:cs="Times New Roman"/>
        </w:rPr>
        <w:t xml:space="preserve"> </w:t>
      </w:r>
      <w:r>
        <w:rPr>
          <w:rFonts w:ascii="MV Boli" w:hAnsi="MV Boli" w:eastAsia="MV Boli" w:cs="MV Boli"/>
        </w:rPr>
        <w:t>ފެށިގެން</w:t>
      </w:r>
      <w:r>
        <w:rPr>
          <w:rFonts w:ascii="Times New Roman" w:hAnsi="Times New Roman" w:eastAsia="Times New Roman" w:cs="Times New Roman"/>
        </w:rPr>
        <w:t xml:space="preserve"> </w:t>
      </w:r>
      <w:r>
        <w:rPr>
          <w:rFonts w:ascii="MV Boli" w:hAnsi="MV Boli" w:eastAsia="MV Boli" w:cs="MV Boli"/>
        </w:rPr>
        <w:t>ބާރަވަނަ</w:t>
      </w:r>
      <w:r>
        <w:rPr>
          <w:rFonts w:ascii="Times New Roman" w:hAnsi="Times New Roman" w:eastAsia="Times New Roman" w:cs="Times New Roman"/>
        </w:rPr>
        <w:t xml:space="preserve"> </w:t>
      </w:r>
      <w:r>
        <w:rPr>
          <w:rFonts w:ascii="MV Boli" w:hAnsi="MV Boli" w:eastAsia="MV Boli" w:cs="MV Boli"/>
        </w:rPr>
        <w:t>ބާބުގެ</w:t>
      </w:r>
      <w:r>
        <w:rPr>
          <w:rFonts w:ascii="Times New Roman" w:hAnsi="Times New Roman" w:eastAsia="Times New Roman" w:cs="Times New Roman"/>
        </w:rPr>
        <w:t xml:space="preserve"> </w:t>
      </w:r>
      <w:r>
        <w:rPr>
          <w:rFonts w:ascii="MV Boli" w:hAnsi="MV Boli" w:eastAsia="MV Boli" w:cs="MV Boli"/>
        </w:rPr>
        <w:t>ނިމުމާދެމެދުގެ</w:t>
      </w:r>
      <w:r>
        <w:rPr>
          <w:rFonts w:ascii="Times New Roman" w:hAnsi="Times New Roman" w:eastAsia="Times New Roman" w:cs="Times New Roman"/>
        </w:rPr>
        <w:t xml:space="preserve"> </w:t>
      </w:r>
      <w:r>
        <w:rPr>
          <w:rFonts w:ascii="MV Boli" w:hAnsi="MV Boli" w:eastAsia="MV Boli" w:cs="MV Boli"/>
        </w:rPr>
        <w:t>އަލްފާއިން</w:t>
      </w:r>
      <w:r>
        <w:rPr>
          <w:rFonts w:ascii="Times New Roman" w:hAnsi="Times New Roman" w:eastAsia="Times New Roman" w:cs="Times New Roman"/>
        </w:rPr>
        <w:t xml:space="preserve"> </w:t>
      </w:r>
      <w:r>
        <w:rPr>
          <w:rFonts w:ascii="MV Boli" w:hAnsi="MV Boli" w:eastAsia="MV Boli" w:cs="MV Boli"/>
        </w:rPr>
        <w:t>އޮމެގާއަށެވެ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Kwa kuwa Hidekeli ni omega na Ulai ni alfa, nguvu inayowakilishwa na nuru inayofunuliwa katika sura ya kumi na mbili, wakati wa mwisho ufikiapo, ni yenye kung’aa mara ishirini na mbili kuliko maono yaliyo nguzo kuu na msingi wa Uadventista. Hali ikiwa hivyo; nuru ya maono ya mwisho ya Danieli inatambulishwa moja kwa moja kuwa ni nuru inayohusishwa na watu wa Mungu katika siku za mwisho. Malaika anapomwuliza yule mtu aliyevikwa kitani, “Hata lini?” mpaka mwisho wa maajabu haya, maajabu hayo ni wale wanaong’aa kama nyota milele na milele, kama historia ya agano la Abramu inavyorudia mwangwi wa amri kwa Abramu aziangalie nyota. Maajabu katika Danieli kumi na mbili ni kugeuzwa kwa wanadamu kuwa bendera ya wale mia moja arobaini na nne elfu.</w:t>
      </w:r>
    </w:p>
    <w:p>
      <w:pPr>
        <w:pStyle w:val="ArticleBody"/>
        <w:jc w:val="left"/>
      </w:pPr>
      <w:r>
        <w:rPr>
          <w:rFonts w:ascii="Times New Roman" w:hAnsi="Times New Roman" w:eastAsia="Times New Roman" w:cs="Times New Roman"/>
        </w:rPr>
        <w:t>Nan yon pwen anvan, nou te idantifye ke vèsè onz nan Danyèl douz idantifye yon peryòd pwofetik ki gen ladan de peryòd, premye ladan yo se trant ane. Pou mete anfaz ki apwopriye sou vèsè onz, mwen te ale nan vèsè sèt, pou montre patisipasyon dirèk Kris la nan mèvèy Li akonpli pami pèp Li a nan dènye jou yo.</w:t>
      </w:r>
    </w:p>
    <w:p>
      <w:pPr>
        <w:pStyle w:val="ArticleBody"/>
        <w:jc w:val="left"/>
      </w:pPr>
      <w:r>
        <w:rPr>
          <w:rFonts w:ascii="Times New Roman" w:hAnsi="Times New Roman" w:eastAsia="Times New Roman" w:cs="Times New Roman"/>
        </w:rPr>
        <w:t>En revenant au verset onze, je souhaite vous rappeler que le chapitre douze est expressément appelé par Gabriel les « derniers jours ». Aux jours des cent quarante-quatre mille, aux jours où ils sont scellés et entrent en alliance avec Dieu, selon le livre de Daniel, il y aura un message descellé qui s’amplifiera jusqu’à devenir un grand cri. Ce message est représenté, au chapitre douze, par trois périodes prophétiques distinctes, qui ont déjà été définies par les Millerites, puis confirmées par l’Esprit de Prophétie. Ces trois périodes ne représentent pas le temps, car l’ange même qui lève les deux mains vers le ciel au chapitre douze avait levé une main vers le ciel dans Apocalypse dix, et juré qu’il n’y aurait plus de temps. Cette déclaration en 1844 signifie que les trois périodes prophétiques de Daniel douze sont des périodes symboliques qui n’ont pas pour but de représenter le temps.</w:t>
      </w:r>
    </w:p>
    <w:p>
      <w:pPr>
        <w:pStyle w:val="ArticleBody"/>
        <w:jc w:val="left"/>
      </w:pPr>
      <w:r>
        <w:rPr>
          <w:rFonts w:ascii="Times New Roman" w:hAnsi="Times New Roman" w:eastAsia="Times New Roman" w:cs="Times New Roman"/>
        </w:rPr>
        <w:t>لہٰذا، جب دانی ایل بارہ میں درمیانی علامتی نبوتی مدت ایک دوہری مدت ہے جو عین اسی باب میں تیس برس سے شروع ہوتی ہے جس میں میکائیل اٹھ کھڑا ہوتا ہے، تو تم جان لیتے ہو کہ تیس برس سے شروع ہونے والی وہ دوہری مدت ابرام کی الفا نبوت کی کامل تکمیل ہے۔ زمانی نبوت کا اومیگا، جو ایک برگزیدہ قوم کے حوالے سے عہد کی تاریخ کا آغاز کرتا ہے، اسی باب میں اپنی کامل تکمیل کو پہنچتا ہے، اور یہی باب دانی ایل کی اُس گواہی کا نقطۂ عروج ہے کہ آخری ایام میں خدا کے لوگوں پر کیا گزرے گی۔</w:t>
      </w:r>
    </w:p>
    <w:p>
      <w:pPr>
        <w:pStyle w:val="ArticleBody"/>
        <w:jc w:val="left"/>
      </w:pPr>
      <w:r>
        <w:rPr>
          <w:rFonts w:ascii="Nirmala UI" w:hAnsi="Nirmala UI" w:eastAsia="Nirmala UI" w:cs="Nirmala UI"/>
        </w:rPr>
        <w:t>শেষকালে</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w:t>
      </w:r>
      <w:r>
        <w:rPr>
          <w:rFonts w:ascii="Nirmala UI" w:hAnsi="Nirmala UI" w:eastAsia="Nirmala UI" w:cs="Nirmala UI"/>
        </w:rPr>
        <w:t>মুক্ত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মোহরাঙ্কিত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শেষকালে</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w:t>
      </w:r>
      <w:r>
        <w:rPr>
          <w:rFonts w:ascii="Nirmala UI" w:hAnsi="Nirmala UI" w:eastAsia="Nirmala UI" w:cs="Nirmala UI"/>
        </w:rPr>
        <w:t>মুক্ত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অন্তর্গত</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সময়পর্ব</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অধ্যায়টি</w:t>
      </w:r>
      <w:r>
        <w:rPr>
          <w:rFonts w:ascii="Times New Roman" w:hAnsi="Times New Roman" w:eastAsia="Times New Roman" w:cs="Times New Roman"/>
        </w:rPr>
        <w:t xml:space="preserve"> </w:t>
      </w:r>
      <w:r>
        <w:rPr>
          <w:rFonts w:ascii="Nirmala UI" w:hAnsi="Nirmala UI" w:eastAsia="Nirmala UI" w:cs="Nirmala UI"/>
        </w:rPr>
        <w:t>হিদ্দেকেল</w:t>
      </w:r>
      <w:r>
        <w:rPr>
          <w:rFonts w:ascii="Times New Roman" w:hAnsi="Times New Roman" w:eastAsia="Times New Roman" w:cs="Times New Roman"/>
        </w:rPr>
        <w:t>-</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হিদ্দেকেল</w:t>
      </w:r>
      <w:r>
        <w:rPr>
          <w:rFonts w:ascii="Times New Roman" w:hAnsi="Times New Roman" w:eastAsia="Times New Roman" w:cs="Times New Roman"/>
        </w:rPr>
        <w:t>-</w:t>
      </w:r>
      <w:r>
        <w:rPr>
          <w:rFonts w:ascii="Nirmala UI" w:hAnsi="Nirmala UI" w:eastAsia="Nirmala UI" w:cs="Nirmala UI"/>
        </w:rPr>
        <w:t>দর্শনটি</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নদী</w:t>
      </w:r>
      <w:r>
        <w:rPr>
          <w:rFonts w:ascii="Times New Roman" w:hAnsi="Times New Roman" w:eastAsia="Times New Roman" w:cs="Times New Roman"/>
        </w:rPr>
        <w:t>-</w:t>
      </w:r>
      <w:r>
        <w:rPr>
          <w:rFonts w:ascii="Nirmala UI" w:hAnsi="Nirmala UI" w:eastAsia="Nirmala UI" w:cs="Nirmala UI"/>
        </w:rPr>
        <w:t>দর্শনসমূহের</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নদীগুলি</w:t>
      </w:r>
      <w:r>
        <w:rPr>
          <w:rFonts w:ascii="Times New Roman" w:hAnsi="Times New Roman" w:eastAsia="Times New Roman" w:cs="Times New Roman"/>
        </w:rPr>
        <w:t xml:space="preserve"> </w:t>
      </w:r>
      <w:r>
        <w:rPr>
          <w:rFonts w:ascii="Nirmala UI" w:hAnsi="Nirmala UI" w:eastAsia="Nirmala UI" w:cs="Nirmala UI"/>
        </w:rPr>
        <w:t>এদেনে</w:t>
      </w:r>
      <w:r>
        <w:rPr>
          <w:rFonts w:ascii="Times New Roman" w:hAnsi="Times New Roman" w:eastAsia="Times New Roman" w:cs="Times New Roman"/>
        </w:rPr>
        <w:t xml:space="preserve"> </w:t>
      </w:r>
      <w:r>
        <w:rPr>
          <w:rFonts w:ascii="Nirmala UI" w:hAnsi="Nirmala UI" w:eastAsia="Nirmala UI" w:cs="Nirmala UI"/>
        </w:rPr>
        <w:t>সূচিত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পরিশেষে</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সেগুলিকে</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মিলেরাইট</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একাদশ</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১২৯০</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অব্রাম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পৌলের</w:t>
      </w:r>
      <w:r>
        <w:rPr>
          <w:rFonts w:ascii="Times New Roman" w:hAnsi="Times New Roman" w:eastAsia="Times New Roman" w:cs="Times New Roman"/>
        </w:rPr>
        <w:t xml:space="preserve"> </w:t>
      </w:r>
      <w:r>
        <w:rPr>
          <w:rFonts w:ascii="Nirmala UI" w:hAnsi="Nirmala UI" w:eastAsia="Nirmala UI" w:cs="Nirmala UI"/>
        </w:rPr>
        <w:t>৪৩০</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ওমেগা।</w:t>
      </w:r>
    </w:p>
    <w:p>
      <w:pPr>
        <w:pStyle w:val="ArticleBody"/>
        <w:jc w:val="left"/>
      </w:pPr>
      <w:r>
        <w:rPr>
          <w:rFonts w:ascii="Times New Roman" w:hAnsi="Times New Roman" w:eastAsia="Times New Roman" w:cs="Times New Roman"/>
        </w:rPr>
        <w:t>Avant de poursuivre dans Daniel douze et son lien avec la prophétie d’Abram, il est bon de se rappeler qui était Paul. Paul n’était pas seulement l’apôtre des Gentils, mais, tout aussi important, il présentait son message au moyen de la Parole prophétique de Dieu. Plus important encore, Paul était un prophète dispensationnel. Un prophète dispensationnel est un prophète suscité pour guider le peuple de Dieu d’une dispensation à une autre, à l’exemple de Moïse, du culte à l’autel au culte du sanctuaire, et de Jean-Baptiste, du sanctuaire terrestre au Sanctuaire céleste. Paul a consigné, de loin, plus d’informations et de règles concernant l’application du littéral au spirituel que tous les autres auteurs de la Bible réunis ! Il a été suscité pour expliquer la transition du littéral au spirituel dans le cadre du peuple de l’alliance de Dieu.</w:t>
      </w:r>
    </w:p>
    <w:p>
      <w:pPr>
        <w:pStyle w:val="ArticleBody"/>
        <w:jc w:val="left"/>
      </w:pPr>
      <w:r>
        <w:rPr>
          <w:rFonts w:ascii="Times New Roman" w:hAnsi="Times New Roman" w:eastAsia="Times New Roman" w:cs="Times New Roman"/>
        </w:rPr>
        <w:t>Paul est le lien de raccordement entre les promesses de l’alliance faites au peuple élu d’Abraham, lorsque ce peuple élu passa du littéral au spirituel. Si vous n’êtes pas affermi dans la compréhension du rôle qu’occupa Paul dans l’histoire de l’alliance, vous pourriez alors ne pas discerner combien il est divinement approprié que la première prophétie temporelle concernant le peuple de l’alliance de Dieu soit une prophétie temporelle à double aspect qui commence par une période de 30 ans. Une prophétie établie par le père du peuple élu, et, lorsqu’ils passèrent à un peuple élu spirituel, un prophète dispensationnel fut suscité pour identifier et expliquer cette transition, et aussi pour ratifier la prophétie temporelle d’Abram par un second témoin tiré du Nouveau Testament, en harmonie avec le premier témoin de l’Ancien Testament. Abram au commencement, puis Paul à la fin, typifient la signification du 1290 des derniers jours.</w:t>
      </w:r>
    </w:p>
    <w:p>
      <w:pPr>
        <w:pStyle w:val="ArticleBody"/>
        <w:jc w:val="left"/>
      </w:pPr>
      <w:r>
        <w:rPr>
          <w:rFonts w:ascii="Times New Roman" w:hAnsi="Times New Roman" w:eastAsia="Times New Roman" w:cs="Times New Roman"/>
        </w:rPr>
        <w:t>Wɔbɛtoa so wɔ asɛmti a edi hɔ no mu.</w:t>
      </w:r>
    </w:p>
    <w:p>
      <w:pPr>
        <w:pStyle w:val="ArticleScripture"/>
        <w:jc w:val="left"/>
      </w:pPr>
      <w:r>
        <w:rPr>
          <w:rFonts w:ascii="Times New Roman" w:hAnsi="Times New Roman" w:eastAsia="Times New Roman" w:cs="Times New Roman"/>
        </w:rPr>
        <w:t>“Johane n’Ingelosi rikumwe byeretswe Zekariya bifite imbaraga zidasanzwe ku byerekeye ibyabaye ku bwoko bw’Imana mu bihe bya nyuma by’umunsi ukomeye w’impongano. Icyo gisigaye cy’Itorero kizagezwa icyo gihe mu bigeragezo bikomeye no mu makuba. Abitondera amategeko y’Imana kandi bakagira kwizera kwa Yesu bazumva uburakari bwa cya kiyoka n’ingabo zacyo. Satani abarura isi nk’abayoboke be; yageze no ku kuganza benshi biyita Abakristo. Ariko hano hari itsinda rito rirwanya ubutware bwe. Iyo aza kubahanagura ku isi, intsinzi ye yaba yuzuye. Nk’uko yayoboye amahanga y’abapagani kugira ngo arimbure Isirayeli, ni ko no mu gihe kiri bugufi azakangurira imbaraga mbi zo mu isi kurimbura ubwoko bw’Imana. Abantu bazasabwa kumvira amateka y’abantu anyuranyije n’amategeko y’Imana.”</w:t>
      </w:r>
    </w:p>
    <w:p>
      <w:pPr>
        <w:pStyle w:val="ArticleScripture"/>
        <w:jc w:val="left"/>
      </w:pPr>
      <w:r>
        <w:rPr>
          <w:rFonts w:ascii="Times New Roman" w:hAnsi="Times New Roman" w:eastAsia="Times New Roman" w:cs="Times New Roman"/>
        </w:rPr>
        <w:t>“Wale walio waaminifu kwa Mungu watatishwa, watashutumiwa, watapigwa marufuku. ‘Nao mtasalitiwa na wazazi, na ndugu, na jamaa, na rafiki,’ hata kufa. Luka 21:16. Tumaini lao pekee limo katika rehema ya Mungu; ulinzi wao pekee utakuwa sala. Kama vile Yoshua alivyosihi mbele ya Malaika, ndivyo kanisa la masalio, kwa kuvunjika moyo na kwa imani isiyoyumba, litakavyosihi msamaha na ukombozi kwa njia ya Yesu, Mtetezi wao. Wanatambua kikamilifu udhambi wa maisha yao, wanaona udhaifu wao na kutostahili kwao; nao wako tayari kukata tamaa.”</w:t>
      </w:r>
    </w:p>
    <w:p>
      <w:pPr>
        <w:pStyle w:val="ArticleScripture"/>
        <w:jc w:val="left"/>
      </w:pPr>
      <w:r>
        <w:rPr>
          <w:rFonts w:ascii="Times New Roman" w:hAnsi="Times New Roman" w:eastAsia="Times New Roman" w:cs="Times New Roman"/>
        </w:rPr>
        <w:t>"Жәлбүктөөчү аларды айыптоо үчүн жанында турат, Жашыяга каршы турууга тургандай. Ал алардын булганган кийимдерин, кемчил мүнөздөрүн көрсөтөт. Ал алардын алсыздыгын жана акылсыздыгын, ыраазычылыксыздык күнөөлөрүн, Куткаруучусун маскара кылган Машаякка окшош эместигин алдыга тартат. Ал алардын абалы үмүтсүз деген ой менен, алардын булганыч тагы эч качан жуулбайт деген ой менен аларды коркутууга аракет кылат. Ал ушинтип алардын ишенимин кыйратууга, аларды өзүнүн азгырыктарына баш ийдирүүгө жана Кудайга болгон берилгендигинен бурууга үмүттөнөт."</w:t>
      </w:r>
    </w:p>
    <w:p>
      <w:pPr>
        <w:pStyle w:val="ArticleScripture"/>
        <w:jc w:val="left"/>
      </w:pPr>
      <w:r>
        <w:rPr>
          <w:rFonts w:ascii="Nirmala UI" w:hAnsi="Nirmala UI" w:eastAsia="Nirmala UI" w:cs="Nirmala UI"/>
        </w:rPr>
        <w:t>സാത്താനു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ജനത്തെ</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പ്രലോഭിപ്പിച്ച്</w:t>
      </w:r>
      <w:r>
        <w:rPr>
          <w:rFonts w:ascii="Times New Roman" w:hAnsi="Times New Roman" w:eastAsia="Times New Roman" w:cs="Times New Roman"/>
        </w:rPr>
        <w:t xml:space="preserve"> </w:t>
      </w:r>
      <w:r>
        <w:rPr>
          <w:rFonts w:ascii="Nirmala UI" w:hAnsi="Nirmala UI" w:eastAsia="Nirmala UI" w:cs="Nirmala UI"/>
        </w:rPr>
        <w:t>ചെയ്യിച്ച</w:t>
      </w:r>
      <w:r>
        <w:rPr>
          <w:rFonts w:ascii="Times New Roman" w:hAnsi="Times New Roman" w:eastAsia="Times New Roman" w:cs="Times New Roman"/>
        </w:rPr>
        <w:t xml:space="preserve"> </w:t>
      </w:r>
      <w:r>
        <w:rPr>
          <w:rFonts w:ascii="Nirmala UI" w:hAnsi="Nirmala UI" w:eastAsia="Nirmala UI" w:cs="Nirmala UI"/>
        </w:rPr>
        <w:t>പാപങ്ങളെക്കുറിച്ച്</w:t>
      </w:r>
      <w:r>
        <w:rPr>
          <w:rFonts w:ascii="Times New Roman" w:hAnsi="Times New Roman" w:eastAsia="Times New Roman" w:cs="Times New Roman"/>
        </w:rPr>
        <w:t xml:space="preserve"> </w:t>
      </w:r>
      <w:r>
        <w:rPr>
          <w:rFonts w:ascii="Nirmala UI" w:hAnsi="Nirmala UI" w:eastAsia="Nirmala UI" w:cs="Nirmala UI"/>
        </w:rPr>
        <w:t>കൃത്യമായ</w:t>
      </w:r>
      <w:r>
        <w:rPr>
          <w:rFonts w:ascii="Times New Roman" w:hAnsi="Times New Roman" w:eastAsia="Times New Roman" w:cs="Times New Roman"/>
        </w:rPr>
        <w:t xml:space="preserve"> </w:t>
      </w:r>
      <w:r>
        <w:rPr>
          <w:rFonts w:ascii="Nirmala UI" w:hAnsi="Nirmala UI" w:eastAsia="Nirmala UI" w:cs="Nirmala UI"/>
        </w:rPr>
        <w:t>അറിവുണ്ട്</w:t>
      </w:r>
      <w:r>
        <w:rPr>
          <w:rFonts w:ascii="Times New Roman" w:hAnsi="Times New Roman" w:eastAsia="Times New Roman" w:cs="Times New Roman"/>
        </w:rPr>
        <w:t xml:space="preserve">; </w:t>
      </w:r>
      <w:r>
        <w:rPr>
          <w:rFonts w:ascii="Nirmala UI" w:hAnsi="Nirmala UI" w:eastAsia="Nirmala UI" w:cs="Nirmala UI"/>
        </w:rPr>
        <w:t>അവർക്കെതിരായ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കുറ്റാരോപണങ്ങൾ</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ശക്തമായി</w:t>
      </w:r>
      <w:r>
        <w:rPr>
          <w:rFonts w:ascii="Times New Roman" w:hAnsi="Times New Roman" w:eastAsia="Times New Roman" w:cs="Times New Roman"/>
        </w:rPr>
        <w:t xml:space="preserve"> </w:t>
      </w:r>
      <w:r>
        <w:rPr>
          <w:rFonts w:ascii="Nirmala UI" w:hAnsi="Nirmala UI" w:eastAsia="Nirmala UI" w:cs="Nirmala UI"/>
        </w:rPr>
        <w:t>ഉന്നയിക്കുന്നു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പാപങ്ങളാൽ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ദൈവിക</w:t>
      </w:r>
      <w:r>
        <w:rPr>
          <w:rFonts w:ascii="Times New Roman" w:hAnsi="Times New Roman" w:eastAsia="Times New Roman" w:cs="Times New Roman"/>
        </w:rPr>
        <w:t xml:space="preserve"> </w:t>
      </w:r>
      <w:r>
        <w:rPr>
          <w:rFonts w:ascii="Nirmala UI" w:hAnsi="Nirmala UI" w:eastAsia="Nirmala UI" w:cs="Nirmala UI"/>
        </w:rPr>
        <w:t>സംരക്ഷണം</w:t>
      </w:r>
      <w:r>
        <w:rPr>
          <w:rFonts w:ascii="Times New Roman" w:hAnsi="Times New Roman" w:eastAsia="Times New Roman" w:cs="Times New Roman"/>
        </w:rPr>
        <w:t xml:space="preserve"> </w:t>
      </w:r>
      <w:r>
        <w:rPr>
          <w:rFonts w:ascii="Nirmala UI" w:hAnsi="Nirmala UI" w:eastAsia="Nirmala UI" w:cs="Nirmala UI"/>
        </w:rPr>
        <w:t>നഷ്ടപ്പെടുത്തിയിരിക്കുന്നു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പ്രഖ്യാപിക്കുന്നു</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നശിപ്പിക്കാനുള്ള</w:t>
      </w:r>
      <w:r>
        <w:rPr>
          <w:rFonts w:ascii="Times New Roman" w:hAnsi="Times New Roman" w:eastAsia="Times New Roman" w:cs="Times New Roman"/>
        </w:rPr>
        <w:t xml:space="preserve"> </w:t>
      </w:r>
      <w:r>
        <w:rPr>
          <w:rFonts w:ascii="Nirmala UI" w:hAnsi="Nirmala UI" w:eastAsia="Nirmala UI" w:cs="Nirmala UI"/>
        </w:rPr>
        <w:t>അവകാശം</w:t>
      </w:r>
      <w:r>
        <w:rPr>
          <w:rFonts w:ascii="Times New Roman" w:hAnsi="Times New Roman" w:eastAsia="Times New Roman" w:cs="Times New Roman"/>
        </w:rPr>
        <w:t xml:space="preserve"> </w:t>
      </w:r>
      <w:r>
        <w:rPr>
          <w:rFonts w:ascii="Nirmala UI" w:hAnsi="Nirmala UI" w:eastAsia="Nirmala UI" w:cs="Nirmala UI"/>
        </w:rPr>
        <w:t>തനിക്കുണ്ടെന്നും</w:t>
      </w:r>
      <w:r>
        <w:rPr>
          <w:rFonts w:ascii="Times New Roman" w:hAnsi="Times New Roman" w:eastAsia="Times New Roman" w:cs="Times New Roman"/>
        </w:rPr>
        <w:t xml:space="preserve"> </w:t>
      </w:r>
      <w:r>
        <w:rPr>
          <w:rFonts w:ascii="Nirmala UI" w:hAnsi="Nirmala UI" w:eastAsia="Nirmala UI" w:cs="Nirmala UI"/>
        </w:rPr>
        <w:t>അവകാശപ്പെടുന്നു</w:t>
      </w:r>
      <w:r>
        <w:rPr>
          <w:rFonts w:ascii="Times New Roman" w:hAnsi="Times New Roman" w:eastAsia="Times New Roman" w:cs="Times New Roman"/>
        </w:rPr>
        <w:t xml:space="preserve">. </w:t>
      </w:r>
      <w:r>
        <w:rPr>
          <w:rFonts w:ascii="Nirmala UI" w:hAnsi="Nirmala UI" w:eastAsia="Nirmala UI" w:cs="Nirmala UI"/>
        </w:rPr>
        <w:t>ദൈവകൃപയിൽനിന്നു</w:t>
      </w:r>
      <w:r>
        <w:rPr>
          <w:rFonts w:ascii="Times New Roman" w:hAnsi="Times New Roman" w:eastAsia="Times New Roman" w:cs="Times New Roman"/>
        </w:rPr>
        <w:t xml:space="preserve"> </w:t>
      </w:r>
      <w:r>
        <w:rPr>
          <w:rFonts w:ascii="Nirmala UI" w:hAnsi="Nirmala UI" w:eastAsia="Nirmala UI" w:cs="Nirmala UI"/>
        </w:rPr>
        <w:t>പുറത്താക്കപ്പെടുവാൻ</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തന്നെയെപ്പോലെ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അർഹരാണെന്നും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പ്രസ്താവിക്കുന്നു</w:t>
      </w:r>
      <w:r>
        <w:rPr>
          <w:rFonts w:ascii="Times New Roman" w:hAnsi="Times New Roman" w:eastAsia="Times New Roman" w:cs="Times New Roman"/>
        </w:rPr>
        <w:t>. “</w:t>
      </w:r>
      <w:r>
        <w:rPr>
          <w:rFonts w:ascii="Nirmala UI" w:hAnsi="Nirmala UI" w:eastAsia="Nirmala UI" w:cs="Nirmala UI"/>
        </w:rPr>
        <w:t>ഇവരാണോ</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w:t>
      </w:r>
      <w:r>
        <w:rPr>
          <w:rFonts w:ascii="Nirmala UI" w:hAnsi="Nirmala UI" w:eastAsia="Nirmala UI" w:cs="Nirmala UI"/>
        </w:rPr>
        <w:t>സ്വർഗ്ഗത്തിൽ</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സ്ഥാനവും</w:t>
      </w:r>
      <w:r>
        <w:rPr>
          <w:rFonts w:ascii="Times New Roman" w:hAnsi="Times New Roman" w:eastAsia="Times New Roman" w:cs="Times New Roman"/>
        </w:rPr>
        <w:t xml:space="preserve"> </w:t>
      </w:r>
      <w:r>
        <w:rPr>
          <w:rFonts w:ascii="Nirmala UI" w:hAnsi="Nirmala UI" w:eastAsia="Nirmala UI" w:cs="Nirmala UI"/>
        </w:rPr>
        <w:t>എന്നോടുകൂടെ</w:t>
      </w:r>
      <w:r>
        <w:rPr>
          <w:rFonts w:ascii="Times New Roman" w:hAnsi="Times New Roman" w:eastAsia="Times New Roman" w:cs="Times New Roman"/>
        </w:rPr>
        <w:t xml:space="preserve"> </w:t>
      </w:r>
      <w:r>
        <w:rPr>
          <w:rFonts w:ascii="Nirmala UI" w:hAnsi="Nirmala UI" w:eastAsia="Nirmala UI" w:cs="Nirmala UI"/>
        </w:rPr>
        <w:t>ചേർന്നിരുന്ന</w:t>
      </w:r>
      <w:r>
        <w:rPr>
          <w:rFonts w:ascii="Times New Roman" w:hAnsi="Times New Roman" w:eastAsia="Times New Roman" w:cs="Times New Roman"/>
        </w:rPr>
        <w:t xml:space="preserve"> </w:t>
      </w:r>
      <w:r>
        <w:rPr>
          <w:rFonts w:ascii="Nirmala UI" w:hAnsi="Nirmala UI" w:eastAsia="Nirmala UI" w:cs="Nirmala UI"/>
        </w:rPr>
        <w:t>ദൂതന്മാരുടെ</w:t>
      </w:r>
      <w:r>
        <w:rPr>
          <w:rFonts w:ascii="Times New Roman" w:hAnsi="Times New Roman" w:eastAsia="Times New Roman" w:cs="Times New Roman"/>
        </w:rPr>
        <w:t xml:space="preserve"> </w:t>
      </w:r>
      <w:r>
        <w:rPr>
          <w:rFonts w:ascii="Nirmala UI" w:hAnsi="Nirmala UI" w:eastAsia="Nirmala UI" w:cs="Nirmala UI"/>
        </w:rPr>
        <w:t>സ്ഥാനവും</w:t>
      </w:r>
      <w:r>
        <w:rPr>
          <w:rFonts w:ascii="Times New Roman" w:hAnsi="Times New Roman" w:eastAsia="Times New Roman" w:cs="Times New Roman"/>
        </w:rPr>
        <w:t xml:space="preserve"> </w:t>
      </w:r>
      <w:r>
        <w:rPr>
          <w:rFonts w:ascii="Nirmala UI" w:hAnsi="Nirmala UI" w:eastAsia="Nirmala UI" w:cs="Nirmala UI"/>
        </w:rPr>
        <w:t>കൈക്കൊള്ളേണ്ട</w:t>
      </w:r>
      <w:r>
        <w:rPr>
          <w:rFonts w:ascii="Times New Roman" w:hAnsi="Times New Roman" w:eastAsia="Times New Roman" w:cs="Times New Roman"/>
        </w:rPr>
        <w:t xml:space="preserve"> </w:t>
      </w:r>
      <w:r>
        <w:rPr>
          <w:rFonts w:ascii="Nirmala UI" w:hAnsi="Nirmala UI" w:eastAsia="Nirmala UI" w:cs="Nirmala UI"/>
        </w:rPr>
        <w:t>ജനങ്ങൾ</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ന്യായപ്രമാണം</w:t>
      </w:r>
      <w:r>
        <w:rPr>
          <w:rFonts w:ascii="Times New Roman" w:hAnsi="Times New Roman" w:eastAsia="Times New Roman" w:cs="Times New Roman"/>
        </w:rPr>
        <w:t xml:space="preserve"> </w:t>
      </w:r>
      <w:r>
        <w:rPr>
          <w:rFonts w:ascii="Nirmala UI" w:hAnsi="Nirmala UI" w:eastAsia="Nirmala UI" w:cs="Nirmala UI"/>
        </w:rPr>
        <w:t>അനുസരിക്കുന്നു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അവകാശപ്പെടുന്നു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കല്പനകൾ</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പാലിച്ചിട്ടുണ്ടോ</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ദൈവത്തെ</w:t>
      </w:r>
      <w:r>
        <w:rPr>
          <w:rFonts w:ascii="Times New Roman" w:hAnsi="Times New Roman" w:eastAsia="Times New Roman" w:cs="Times New Roman"/>
        </w:rPr>
        <w:t xml:space="preserve"> </w:t>
      </w:r>
      <w:r>
        <w:rPr>
          <w:rFonts w:ascii="Nirmala UI" w:hAnsi="Nirmala UI" w:eastAsia="Nirmala UI" w:cs="Nirmala UI"/>
        </w:rPr>
        <w:t>സ്നേഹിച്ചതിലും</w:t>
      </w:r>
      <w:r>
        <w:rPr>
          <w:rFonts w:ascii="Times New Roman" w:hAnsi="Times New Roman" w:eastAsia="Times New Roman" w:cs="Times New Roman"/>
        </w:rPr>
        <w:t xml:space="preserve"> </w:t>
      </w:r>
      <w:r>
        <w:rPr>
          <w:rFonts w:ascii="Nirmala UI" w:hAnsi="Nirmala UI" w:eastAsia="Nirmala UI" w:cs="Nirmala UI"/>
        </w:rPr>
        <w:t>അധികം</w:t>
      </w:r>
      <w:r>
        <w:rPr>
          <w:rFonts w:ascii="Times New Roman" w:hAnsi="Times New Roman" w:eastAsia="Times New Roman" w:cs="Times New Roman"/>
        </w:rPr>
        <w:t xml:space="preserve"> </w:t>
      </w:r>
      <w:r>
        <w:rPr>
          <w:rFonts w:ascii="Nirmala UI" w:hAnsi="Nirmala UI" w:eastAsia="Nirmala UI" w:cs="Nirmala UI"/>
        </w:rPr>
        <w:t>സ്വയം</w:t>
      </w:r>
      <w:r>
        <w:rPr>
          <w:rFonts w:ascii="Times New Roman" w:hAnsi="Times New Roman" w:eastAsia="Times New Roman" w:cs="Times New Roman"/>
        </w:rPr>
        <w:t xml:space="preserve"> </w:t>
      </w:r>
      <w:r>
        <w:rPr>
          <w:rFonts w:ascii="Nirmala UI" w:hAnsi="Nirmala UI" w:eastAsia="Nirmala UI" w:cs="Nirmala UI"/>
        </w:rPr>
        <w:t>സ്നേഹിച്ചവരായിരുന്നില്ലയോ</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ശുശ്രൂഷയെക്കാൾ</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സ്വാർത്ഥഹിതങ്ങൾക്കു</w:t>
      </w:r>
      <w:r>
        <w:rPr>
          <w:rFonts w:ascii="Times New Roman" w:hAnsi="Times New Roman" w:eastAsia="Times New Roman" w:cs="Times New Roman"/>
        </w:rPr>
        <w:t xml:space="preserve"> </w:t>
      </w:r>
      <w:r>
        <w:rPr>
          <w:rFonts w:ascii="Nirmala UI" w:hAnsi="Nirmala UI" w:eastAsia="Nirmala UI" w:cs="Nirmala UI"/>
        </w:rPr>
        <w:t>മുൻഗണന</w:t>
      </w:r>
      <w:r>
        <w:rPr>
          <w:rFonts w:ascii="Times New Roman" w:hAnsi="Times New Roman" w:eastAsia="Times New Roman" w:cs="Times New Roman"/>
        </w:rPr>
        <w:t xml:space="preserve"> </w:t>
      </w:r>
      <w:r>
        <w:rPr>
          <w:rFonts w:ascii="Nirmala UI" w:hAnsi="Nirmala UI" w:eastAsia="Nirmala UI" w:cs="Nirmala UI"/>
        </w:rPr>
        <w:t>നൽകിയിട്ടില്ലയോ</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ലോകത്തിലെ</w:t>
      </w:r>
      <w:r>
        <w:rPr>
          <w:rFonts w:ascii="Times New Roman" w:hAnsi="Times New Roman" w:eastAsia="Times New Roman" w:cs="Times New Roman"/>
        </w:rPr>
        <w:t xml:space="preserve"> </w:t>
      </w:r>
      <w:r>
        <w:rPr>
          <w:rFonts w:ascii="Nirmala UI" w:hAnsi="Nirmala UI" w:eastAsia="Nirmala UI" w:cs="Nirmala UI"/>
        </w:rPr>
        <w:t>വസ്തുക്കളെ</w:t>
      </w:r>
      <w:r>
        <w:rPr>
          <w:rFonts w:ascii="Times New Roman" w:hAnsi="Times New Roman" w:eastAsia="Times New Roman" w:cs="Times New Roman"/>
        </w:rPr>
        <w:t xml:space="preserve"> </w:t>
      </w:r>
      <w:r>
        <w:rPr>
          <w:rFonts w:ascii="Nirmala UI" w:hAnsi="Nirmala UI" w:eastAsia="Nirmala UI" w:cs="Nirmala UI"/>
        </w:rPr>
        <w:t>സ്നേഹിച്ചിട്ടില്ലയോ</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ജീവിതത്തിൽ</w:t>
      </w:r>
      <w:r>
        <w:rPr>
          <w:rFonts w:ascii="Times New Roman" w:hAnsi="Times New Roman" w:eastAsia="Times New Roman" w:cs="Times New Roman"/>
        </w:rPr>
        <w:t xml:space="preserve"> </w:t>
      </w:r>
      <w:r>
        <w:rPr>
          <w:rFonts w:ascii="Nirmala UI" w:hAnsi="Nirmala UI" w:eastAsia="Nirmala UI" w:cs="Nirmala UI"/>
        </w:rPr>
        <w:t>മുദ്രകുത്തിയിരിക്കുന്ന</w:t>
      </w:r>
      <w:r>
        <w:rPr>
          <w:rFonts w:ascii="Times New Roman" w:hAnsi="Times New Roman" w:eastAsia="Times New Roman" w:cs="Times New Roman"/>
        </w:rPr>
        <w:t xml:space="preserve"> </w:t>
      </w:r>
      <w:r>
        <w:rPr>
          <w:rFonts w:ascii="Nirmala UI" w:hAnsi="Nirmala UI" w:eastAsia="Nirmala UI" w:cs="Nirmala UI"/>
        </w:rPr>
        <w:t>പാപങ്ങളെ</w:t>
      </w:r>
      <w:r>
        <w:rPr>
          <w:rFonts w:ascii="Times New Roman" w:hAnsi="Times New Roman" w:eastAsia="Times New Roman" w:cs="Times New Roman"/>
        </w:rPr>
        <w:t xml:space="preserve"> </w:t>
      </w:r>
      <w:r>
        <w:rPr>
          <w:rFonts w:ascii="Nirmala UI" w:hAnsi="Nirmala UI" w:eastAsia="Nirmala UI" w:cs="Nirmala UI"/>
        </w:rPr>
        <w:t>നോക്കുക</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സ്വാർത്ഥതയും</w:t>
      </w:r>
      <w:r>
        <w:rPr>
          <w:rFonts w:ascii="Times New Roman" w:hAnsi="Times New Roman" w:eastAsia="Times New Roman" w:cs="Times New Roman"/>
        </w:rPr>
        <w:t xml:space="preserve"> </w:t>
      </w:r>
      <w:r>
        <w:rPr>
          <w:rFonts w:ascii="Nirmala UI" w:hAnsi="Nirmala UI" w:eastAsia="Nirmala UI" w:cs="Nirmala UI"/>
        </w:rPr>
        <w:t>ദ്വേഷഭാവവും</w:t>
      </w:r>
      <w:r>
        <w:rPr>
          <w:rFonts w:ascii="Times New Roman" w:hAnsi="Times New Roman" w:eastAsia="Times New Roman" w:cs="Times New Roman"/>
        </w:rPr>
        <w:t xml:space="preserve"> </w:t>
      </w:r>
      <w:r>
        <w:rPr>
          <w:rFonts w:ascii="Nirmala UI" w:hAnsi="Nirmala UI" w:eastAsia="Nirmala UI" w:cs="Nirmala UI"/>
        </w:rPr>
        <w:t>പരസ്പരവൈരവും</w:t>
      </w:r>
      <w:r>
        <w:rPr>
          <w:rFonts w:ascii="Times New Roman" w:hAnsi="Times New Roman" w:eastAsia="Times New Roman" w:cs="Times New Roman"/>
        </w:rPr>
        <w:t xml:space="preserve"> </w:t>
      </w:r>
      <w:r>
        <w:rPr>
          <w:rFonts w:ascii="Nirmala UI" w:hAnsi="Nirmala UI" w:eastAsia="Nirmala UI" w:cs="Nirmala UI"/>
        </w:rPr>
        <w:t>കാണുക</w:t>
      </w:r>
      <w:r>
        <w:rPr>
          <w:rFonts w:ascii="Times New Roman" w:hAnsi="Times New Roman" w:eastAsia="Times New Roman" w:cs="Times New Roman"/>
        </w:rPr>
        <w:t xml:space="preserve">. </w:t>
      </w:r>
      <w:r>
        <w:rPr>
          <w:rFonts w:ascii="Nirmala UI" w:hAnsi="Nirmala UI" w:eastAsia="Nirmala UI" w:cs="Nirmala UI"/>
        </w:rPr>
        <w:t>എന്നെയും</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ദൂതന്മാരെയും</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സന്നിധിയിൽനിന്നു</w:t>
      </w:r>
      <w:r>
        <w:rPr>
          <w:rFonts w:ascii="Times New Roman" w:hAnsi="Times New Roman" w:eastAsia="Times New Roman" w:cs="Times New Roman"/>
        </w:rPr>
        <w:t xml:space="preserve"> </w:t>
      </w:r>
      <w:r>
        <w:rPr>
          <w:rFonts w:ascii="Nirmala UI" w:hAnsi="Nirmala UI" w:eastAsia="Nirmala UI" w:cs="Nirmala UI"/>
        </w:rPr>
        <w:t>നീക്കിക്കളയുകയും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പാപങ്ങൾക്ക്</w:t>
      </w:r>
      <w:r>
        <w:rPr>
          <w:rFonts w:ascii="Times New Roman" w:hAnsi="Times New Roman" w:eastAsia="Times New Roman" w:cs="Times New Roman"/>
        </w:rPr>
        <w:t xml:space="preserve"> </w:t>
      </w:r>
      <w:r>
        <w:rPr>
          <w:rFonts w:ascii="Nirmala UI" w:hAnsi="Nirmala UI" w:eastAsia="Nirmala UI" w:cs="Nirmala UI"/>
        </w:rPr>
        <w:t>കുറ്റക്കാരായിരുന്ന</w:t>
      </w:r>
      <w:r>
        <w:rPr>
          <w:rFonts w:ascii="Times New Roman" w:hAnsi="Times New Roman" w:eastAsia="Times New Roman" w:cs="Times New Roman"/>
        </w:rPr>
        <w:t xml:space="preserve"> </w:t>
      </w:r>
      <w:r>
        <w:rPr>
          <w:rFonts w:ascii="Nirmala UI" w:hAnsi="Nirmala UI" w:eastAsia="Nirmala UI" w:cs="Nirmala UI"/>
        </w:rPr>
        <w:t>ഇവരെ</w:t>
      </w:r>
      <w:r>
        <w:rPr>
          <w:rFonts w:ascii="Times New Roman" w:hAnsi="Times New Roman" w:eastAsia="Times New Roman" w:cs="Times New Roman"/>
        </w:rPr>
        <w:t xml:space="preserve"> </w:t>
      </w:r>
      <w:r>
        <w:rPr>
          <w:rFonts w:ascii="Nirmala UI" w:hAnsi="Nirmala UI" w:eastAsia="Nirmala UI" w:cs="Nirmala UI"/>
        </w:rPr>
        <w:t>പ്രതിഫലിപ്പിക്കുകയും</w:t>
      </w:r>
      <w:r>
        <w:rPr>
          <w:rFonts w:ascii="Times New Roman" w:hAnsi="Times New Roman" w:eastAsia="Times New Roman" w:cs="Times New Roman"/>
        </w:rPr>
        <w:t xml:space="preserve"> </w:t>
      </w:r>
      <w:r>
        <w:rPr>
          <w:rFonts w:ascii="Nirmala UI" w:hAnsi="Nirmala UI" w:eastAsia="Nirmala UI" w:cs="Nirmala UI"/>
        </w:rPr>
        <w:t>ചെയ്യുമോ</w:t>
      </w:r>
      <w:r>
        <w:rPr>
          <w:rFonts w:ascii="Times New Roman" w:hAnsi="Times New Roman" w:eastAsia="Times New Roman" w:cs="Times New Roman"/>
        </w:rPr>
        <w:t xml:space="preserve">? </w:t>
      </w:r>
      <w:r>
        <w:rPr>
          <w:rFonts w:ascii="Nirmala UI" w:hAnsi="Nirmala UI" w:eastAsia="Nirmala UI" w:cs="Nirmala UI"/>
        </w:rPr>
        <w:t>നീതിയുടെ</w:t>
      </w:r>
      <w:r>
        <w:rPr>
          <w:rFonts w:ascii="Times New Roman" w:hAnsi="Times New Roman" w:eastAsia="Times New Roman" w:cs="Times New Roman"/>
        </w:rPr>
        <w:t xml:space="preserve"> </w:t>
      </w:r>
      <w:r>
        <w:rPr>
          <w:rFonts w:ascii="Nirmala UI" w:hAnsi="Nirmala UI" w:eastAsia="Nirmala UI" w:cs="Nirmala UI"/>
        </w:rPr>
        <w:t>അടിസ്ഥാനത്തിൽ</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ചെയ്യാൻ</w:t>
      </w:r>
      <w:r>
        <w:rPr>
          <w:rFonts w:ascii="Times New Roman" w:hAnsi="Times New Roman" w:eastAsia="Times New Roman" w:cs="Times New Roman"/>
        </w:rPr>
        <w:t xml:space="preserve"> </w:t>
      </w:r>
      <w:r>
        <w:rPr>
          <w:rFonts w:ascii="Nirmala UI" w:hAnsi="Nirmala UI" w:eastAsia="Nirmala UI" w:cs="Nirmala UI"/>
        </w:rPr>
        <w:t>നിനക്കു</w:t>
      </w:r>
      <w:r>
        <w:rPr>
          <w:rFonts w:ascii="Times New Roman" w:hAnsi="Times New Roman" w:eastAsia="Times New Roman" w:cs="Times New Roman"/>
        </w:rPr>
        <w:t xml:space="preserve"> </w:t>
      </w:r>
      <w:r>
        <w:rPr>
          <w:rFonts w:ascii="Nirmala UI" w:hAnsi="Nirmala UI" w:eastAsia="Nirmala UI" w:cs="Nirmala UI"/>
        </w:rPr>
        <w:t>സാധിക്കയില്ല</w:t>
      </w:r>
      <w:r>
        <w:rPr>
          <w:rFonts w:ascii="Times New Roman" w:hAnsi="Times New Roman" w:eastAsia="Times New Roman" w:cs="Times New Roman"/>
        </w:rPr>
        <w:t xml:space="preserve">, </w:t>
      </w:r>
      <w:r>
        <w:rPr>
          <w:rFonts w:ascii="Nirmala UI" w:hAnsi="Nirmala UI" w:eastAsia="Nirmala UI" w:cs="Nirmala UI"/>
        </w:rPr>
        <w:t>കർത്താവേ</w:t>
      </w:r>
      <w:r>
        <w:rPr>
          <w:rFonts w:ascii="Times New Roman" w:hAnsi="Times New Roman" w:eastAsia="Times New Roman" w:cs="Times New Roman"/>
        </w:rPr>
        <w:t xml:space="preserve">. </w:t>
      </w:r>
      <w:r>
        <w:rPr>
          <w:rFonts w:ascii="Nirmala UI" w:hAnsi="Nirmala UI" w:eastAsia="Nirmala UI" w:cs="Nirmala UI"/>
        </w:rPr>
        <w:t>അവർക്കെതിരായി</w:t>
      </w:r>
      <w:r>
        <w:rPr>
          <w:rFonts w:ascii="Times New Roman" w:hAnsi="Times New Roman" w:eastAsia="Times New Roman" w:cs="Times New Roman"/>
        </w:rPr>
        <w:t xml:space="preserve"> </w:t>
      </w:r>
      <w:r>
        <w:rPr>
          <w:rFonts w:ascii="Nirmala UI" w:hAnsi="Nirmala UI" w:eastAsia="Nirmala UI" w:cs="Nirmala UI"/>
        </w:rPr>
        <w:t>വിധി</w:t>
      </w:r>
      <w:r>
        <w:rPr>
          <w:rFonts w:ascii="Times New Roman" w:hAnsi="Times New Roman" w:eastAsia="Times New Roman" w:cs="Times New Roman"/>
        </w:rPr>
        <w:t xml:space="preserve"> </w:t>
      </w:r>
      <w:r>
        <w:rPr>
          <w:rFonts w:ascii="Nirmala UI" w:hAnsi="Nirmala UI" w:eastAsia="Nirmala UI" w:cs="Nirmala UI"/>
        </w:rPr>
        <w:t>പ്രസ്താവിക്കപ്പെടേണ്ടതുണ്ടെന്നു</w:t>
      </w:r>
      <w:r>
        <w:rPr>
          <w:rFonts w:ascii="Times New Roman" w:hAnsi="Times New Roman" w:eastAsia="Times New Roman" w:cs="Times New Roman"/>
        </w:rPr>
        <w:t xml:space="preserve"> </w:t>
      </w:r>
      <w:r>
        <w:rPr>
          <w:rFonts w:ascii="Nirmala UI" w:hAnsi="Nirmala UI" w:eastAsia="Nirmala UI" w:cs="Nirmala UI"/>
        </w:rPr>
        <w:t>നീതി</w:t>
      </w:r>
      <w:r>
        <w:rPr>
          <w:rFonts w:ascii="Times New Roman" w:hAnsi="Times New Roman" w:eastAsia="Times New Roman" w:cs="Times New Roman"/>
        </w:rPr>
        <w:t xml:space="preserve"> </w:t>
      </w:r>
      <w:r>
        <w:rPr>
          <w:rFonts w:ascii="Nirmala UI" w:hAnsi="Nirmala UI" w:eastAsia="Nirmala UI" w:cs="Nirmala UI"/>
        </w:rPr>
        <w:t>ആവശ്യപ്പെടുന്നു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«Արդ, թեև Քրիստոսի հետևորդները մեղանչել են, նրանք իրենց չեն մատնել սատանայական զորությունների վերահսկողությանը։ Նրանք ապաշխարել են իրենց մեղքերից և խոնարհությամբ ու սրտի կսկծմամբ փնտրել են Տիրոջը, և աստվածային Բարեխոսը նրանց օգտին միջնորդում է։ Նա, Ով ամենից ավելի վիրավորվել է նրանց անշնորհակալությունից, Ով գիտի նրանց մեղքը և նաև նրանց ապաշխարությունը, հայտարարում է. «Տերը քեզ սաստի, ո՛վ Սատանա։ Ես Իմ կյանքը տվեցի այս հոգիների համար։ Նրանք փորագրված են Իմ ձեռքերի ափերի վրա։ Նրանք կարող են ունենալ բնավորության անկատարություններ. նրանք կարող են ձախողված լինել իրենց ջանքերում. բայց նրանք ապաշխարել են, և Ես ներել ու ընդունել եմ նրանց»։»</w:t>
      </w:r>
    </w:p>
    <w:p>
      <w:pPr>
        <w:pStyle w:val="ArticleScripture"/>
        <w:jc w:val="left"/>
      </w:pPr>
      <w:r>
        <w:rPr>
          <w:rFonts w:ascii="Times New Roman" w:hAnsi="Times New Roman" w:eastAsia="Times New Roman" w:cs="Times New Roman"/>
        </w:rPr>
        <w:t>«تېخىمۇ كۈچلۈك بولسىمۇ شەيتاننىڭ ھۇجۇملىرى، ئۇنىڭ ئالداشلىرى نازۇك ۋە ماھىر بولسىمۇ، پەرۋەردىگارنىڭ كۆزى ئۆز خەلقى ئۈستىدىدۇر. ئۇلارنىڭ مۇسىبىتى ئېغىردۇر، ئوتلۇق تونۇرنىڭ يالقۇنى ئۇلارنى يۇتۇۋېتىدىغاندەك كۆرۈنىدۇ؛ لېكىن ئەيسا ئۇلارنى ئوتتا سىنالغان ئالتۇندەك چىقىرىپ كېلىدۇ. ئۇلارنىڭ دۇنياۋىلىقى يوقىتىلىدۇ، شۇنىڭ بىلەن ئۇلار ئارقىلىق مەسىھنىڭ سۈرىتى مۇكەممەل ھالدا ئايان بولىدۇ. »</w:t>
      </w:r>
    </w:p>
    <w:p>
      <w:pPr>
        <w:pStyle w:val="ArticleScripture"/>
        <w:jc w:val="left"/>
      </w:pPr>
      <w:r>
        <w:rPr>
          <w:rFonts w:ascii="Times New Roman" w:hAnsi="Times New Roman" w:eastAsia="Times New Roman" w:cs="Times New Roman"/>
        </w:rPr>
        <w:t>“Kadang-kadang Tuhan mungkin tampak seolah-olah telah melupakan bahaya-bahaya yang mengancam gereja-Nya dan kerugian yang ditimpakan kepadanya oleh musuh-musuhnya. Namun Allah tidak lupa. Tidak ada sesuatu pun di dunia ini yang begitu berharga bagi hati Allah seperti gereja-Nya. Bukanlah kehendak-Nya bahwa kebijakan duniawi akan mencemarkan catatannya. Ia tidak membiarkan umat-Nya dikalahkan oleh pencobaan-pencobaan Setan. Ia akan menghukum mereka yang menyalahgambarkan Dia, tetapi Ia akan bermurah hati kepada semua orang yang dengan tulus bertobat. Kepada mereka yang berseru kepada-Nya memohon kekuatan bagi perkembangan tabiat Kristen, Ia akan memberikan segala pertolongan yang diperlukan.</w:t>
      </w:r>
    </w:p>
    <w:p>
      <w:pPr>
        <w:pStyle w:val="ArticleScripture"/>
        <w:jc w:val="left"/>
      </w:pPr>
      <w:r>
        <w:rPr>
          <w:rFonts w:ascii="Times New Roman" w:hAnsi="Times New Roman" w:eastAsia="Times New Roman" w:cs="Times New Roman"/>
        </w:rPr>
        <w:t>“Na yene awieeɛ mu no, Onyankopɔn nkurɔfoɔ bɛsi apinisi na wɔasu esiane akyiwadeɛ a wɔreyɛ wɔ asase no so no nti. Wɔde nisuo bɛbɔ amumuyɛfoɔ kɔkɔ wɔ asiane a ɛwɔ so sɛ wɔretiatia Onyankopɔn mmara so no ho, na wɔde awerɛhosɛm a wɔrentumi nka no nyinaa bɛbrɛ wɔn ho ase wɔ Awurade anim wɔ adwensakyera mu. Amumuyɛfoɔ no bɛdi wɔn awerɛhosɛm ho fɛw na wɔadi wɔn nkotodwefrɛ a emu yɛ aniberesɛm no ho yaw. Nanso Onyankopɔn nkurɔfoɔ no ahokyere ne wɔn hobrɛaseɛ no yɛ adanseɛ a emu da hɔ pefee sɛ wɔresan anya ahoɔden ne suban pa a bɔne nti wɔhweree no no. Esiane sɛ wɔrebɛn Kristo kɛseɛ nti, esiane sɛ wɔn ani asi Ne kronn pɛpɛɛpɛ so nti, enti na wɔhu bɔne bɔneyɛ kɛseɛ no mu pefee saa. Odwo ne ahobrɛaseɛ ne nkonimdie ne nkunimdie ho nsɛm a ɛsɛ sɛ wɔnya no. Anuonyam ahenkyɛw retwɛn wɔn a wɔkotow wɔ asɛnnua no ase no.</w:t>
      </w:r>
    </w:p>
    <w:p>
      <w:pPr>
        <w:pStyle w:val="ArticleScripture"/>
        <w:jc w:val="left"/>
      </w:pPr>
      <w:r>
        <w:rPr>
          <w:rFonts w:ascii="Times New Roman" w:hAnsi="Times New Roman" w:eastAsia="Times New Roman" w:cs="Times New Roman"/>
        </w:rPr>
        <w:t>«Wale waaminifu wa Mungu, wanaodumu katika sala, kana kwamba wamefungiwa pamoja naye. Wao wenyewe hawajui jinsi walivyolindwa kwa usalama mkuu. Wakichochewa na Shetani, watawala wa ulimwengu huu wanatafuta kuwaangamiza; lakini kama macho ya watoto wa Mungu yangefunguliwa kama yalivyofunguliwa macho ya mtumishi wa Elisha huko Dothani, wangeona malaika wa Mungu wamepiga kambi kuzunguka pande zote kuwahusu, wakiwazuia majeshi ya giza.»</w:t>
      </w:r>
    </w:p>
    <w:p>
      <w:pPr>
        <w:pStyle w:val="ArticleScripture"/>
        <w:jc w:val="left"/>
      </w:pPr>
      <w:r>
        <w:rPr>
          <w:rFonts w:ascii="Times New Roman" w:hAnsi="Times New Roman" w:eastAsia="Times New Roman" w:cs="Times New Roman"/>
        </w:rPr>
        <w:t>“</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पाकीज़गी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इल्तिज़ा</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हुक्म</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कपड़े</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हौसला</w:t>
      </w:r>
      <w:r>
        <w:rPr>
          <w:rFonts w:ascii="Times New Roman" w:hAnsi="Times New Roman" w:eastAsia="Times New Roman" w:cs="Times New Roman"/>
        </w:rPr>
        <w:t>-</w:t>
      </w:r>
      <w:r>
        <w:rPr>
          <w:rFonts w:ascii="Nirmala UI" w:hAnsi="Nirmala UI" w:eastAsia="Nirmala UI" w:cs="Nirmala UI"/>
        </w:rPr>
        <w:t>अफ़ज़ा</w:t>
      </w:r>
      <w:r>
        <w:rPr>
          <w:rFonts w:ascii="Times New Roman" w:hAnsi="Times New Roman" w:eastAsia="Times New Roman" w:cs="Times New Roman"/>
        </w:rPr>
        <w:t xml:space="preserve"> </w:t>
      </w:r>
      <w:r>
        <w:rPr>
          <w:rFonts w:ascii="Nirmala UI" w:hAnsi="Nirmala UI" w:eastAsia="Nirmala UI" w:cs="Nirmala UI"/>
        </w:rPr>
        <w:t>अल्फ़ाज़</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बदकारी</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लिबास</w:t>
      </w:r>
      <w:r>
        <w:rPr>
          <w:rFonts w:ascii="Times New Roman" w:hAnsi="Times New Roman" w:eastAsia="Times New Roman" w:cs="Times New Roman"/>
        </w:rPr>
        <w:t xml:space="preserve"> </w:t>
      </w:r>
      <w:r>
        <w:rPr>
          <w:rFonts w:ascii="Nirmala UI" w:hAnsi="Nirmala UI" w:eastAsia="Nirmala UI" w:cs="Nirmala UI"/>
        </w:rPr>
        <w:t>पहनाऊँगा।</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3:4.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रास्तबाज़ी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बेदाग़</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आज़माए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आज़माइश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वफ़ादार</w:t>
      </w:r>
      <w:r>
        <w:rPr>
          <w:rFonts w:ascii="Times New Roman" w:hAnsi="Times New Roman" w:eastAsia="Times New Roman" w:cs="Times New Roman"/>
        </w:rPr>
        <w:t xml:space="preserve"> </w:t>
      </w:r>
      <w:r>
        <w:rPr>
          <w:rFonts w:ascii="Nirmala UI" w:hAnsi="Nirmala UI" w:eastAsia="Nirmala UI" w:cs="Nirmala UI"/>
        </w:rPr>
        <w:t>फ़र्ज़ंदों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ठुकराया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w:t>
      </w:r>
      <w:r>
        <w:rPr>
          <w:rFonts w:ascii="Nirmala UI" w:hAnsi="Nirmala UI" w:eastAsia="Nirmala UI" w:cs="Nirmala UI"/>
        </w:rPr>
        <w:t>निशान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जलाल</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मलबूस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बिगाड़ों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नापाक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बर्रे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किताब</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हयात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बरक़रार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वफ़ादारों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दरमियान</w:t>
      </w:r>
      <w:r>
        <w:rPr>
          <w:rFonts w:ascii="Times New Roman" w:hAnsi="Times New Roman" w:eastAsia="Times New Roman" w:cs="Times New Roman"/>
        </w:rPr>
        <w:t xml:space="preserve"> </w:t>
      </w:r>
      <w:r>
        <w:rPr>
          <w:rFonts w:ascii="Nirmala UI" w:hAnsi="Nirmala UI" w:eastAsia="Nirmala UI" w:cs="Nirmala UI"/>
        </w:rPr>
        <w:t>दर्ज</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फ़रेब</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मक्कारियों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मुक़ाबला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अजदहे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वफ़ादारी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हटाई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आज़माने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हथकंडों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हमेशा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महफ़ूज़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गुनाह</w:t>
      </w:r>
      <w:r>
        <w:rPr>
          <w:rFonts w:ascii="Times New Roman" w:hAnsi="Times New Roman" w:eastAsia="Times New Roman" w:cs="Times New Roman"/>
        </w:rPr>
        <w:t xml:space="preserve"> </w:t>
      </w:r>
      <w:r>
        <w:rPr>
          <w:rFonts w:ascii="Nirmala UI" w:hAnsi="Nirmala UI" w:eastAsia="Nirmala UI" w:cs="Nirmala UI"/>
        </w:rPr>
        <w:t>गुनाह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तरफ़</w:t>
      </w:r>
      <w:r>
        <w:rPr>
          <w:rFonts w:ascii="Times New Roman" w:hAnsi="Times New Roman" w:eastAsia="Times New Roman" w:cs="Times New Roman"/>
        </w:rPr>
        <w:t xml:space="preserve"> </w:t>
      </w:r>
      <w:r>
        <w:rPr>
          <w:rFonts w:ascii="Nirmala UI" w:hAnsi="Nirmala UI" w:eastAsia="Nirmala UI" w:cs="Nirmala UI"/>
        </w:rPr>
        <w:t>मुन्तक़िल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ख़ूबसूरत</w:t>
      </w:r>
      <w:r>
        <w:rPr>
          <w:rFonts w:ascii="Times New Roman" w:hAnsi="Times New Roman" w:eastAsia="Times New Roman" w:cs="Times New Roman"/>
        </w:rPr>
        <w:t xml:space="preserve"> </w:t>
      </w:r>
      <w:r>
        <w:rPr>
          <w:rFonts w:ascii="Nirmala UI" w:hAnsi="Nirmala UI" w:eastAsia="Nirmala UI" w:cs="Nirmala UI"/>
        </w:rPr>
        <w:t>अमामा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दोषारोपणों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बढ़ावा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अदृश्य</w:t>
      </w:r>
      <w:r>
        <w:rPr>
          <w:rFonts w:ascii="Times New Roman" w:hAnsi="Times New Roman" w:eastAsia="Times New Roman" w:cs="Times New Roman"/>
        </w:rPr>
        <w:t xml:space="preserve"> </w:t>
      </w:r>
      <w:r>
        <w:rPr>
          <w:rFonts w:ascii="Nirmala UI" w:hAnsi="Nirmala UI" w:eastAsia="Nirmala UI" w:cs="Nirmala UI"/>
        </w:rPr>
        <w:t>रहकर</w:t>
      </w:r>
      <w:r>
        <w:rPr>
          <w:rFonts w:ascii="Times New Roman" w:hAnsi="Times New Roman" w:eastAsia="Times New Roman" w:cs="Times New Roman"/>
        </w:rPr>
        <w:t xml:space="preserve">, </w:t>
      </w:r>
      <w:r>
        <w:rPr>
          <w:rFonts w:ascii="Nirmala UI" w:hAnsi="Nirmala UI" w:eastAsia="Nirmala UI" w:cs="Nirmala UI"/>
        </w:rPr>
        <w:t>इधर</w:t>
      </w:r>
      <w:r>
        <w:rPr>
          <w:rFonts w:ascii="Times New Roman" w:hAnsi="Times New Roman" w:eastAsia="Times New Roman" w:cs="Times New Roman"/>
        </w:rPr>
        <w:t>-</w:t>
      </w:r>
      <w:r>
        <w:rPr>
          <w:rFonts w:ascii="Nirmala UI" w:hAnsi="Nirmala UI" w:eastAsia="Nirmala UI" w:cs="Nirmala UI"/>
        </w:rPr>
        <w:t>उधर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सिय्योन</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छुड़ाए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छुड़ाए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इनके</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निर्दोष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14:4, 5</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«اب اکنون تحقق کاملِ سخنانِ فرشته فرا رسیده است: “پس اکنون بشنو، ای یوشَعِ کاهنِ اعظم، تو و یارانت که پیش روی تو می‌نشینند؛ زیرا ایشان مردانی شگفت‌انگیزند؛ زیرا اینک من بندهٔ خود، شاخه را خواهم آورد.” زکریا ۳:۸. مسیح به‌عنوان فدیه‌دهنده و رهانندهٔ قومِ خود آشکار می‌گردد. اکنون به‌راستی آن باقی‌ماندگان “مردانی شگفت‌انگیزند”، زیرا اشک‌ها و خواریِ غربتِ ایشان جای خود را به شادی و حرمت در حضورِ خدا و برّه داده است. “در آن روز شاخهٔ یهوه نیکو و جلال‌مند خواهد بود، و ثمرهٔ زمین برای نجات‌یافتگانِ اسرائیل ممتاز و زیبا خواهد بود. و واقع خواهد شد که هر که در صَهیون باقی مانده باشد و هر که در اورشلیم مانده باشد، مقدّس خوانده خواهد شد، یعنی هر که در میانِ زندگان در اورشلیم مکتوب است.” اشعیا ۴:۲، ۳.» انبیا و پادشاهان، ۵۸۷–۵۹۲.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Bukhu la Yoele ndi Mpingo wa Seventi-day Adventist wa ku Laodikeya - Nambala Seventeen</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