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Yoele na Kanisa la Waadventista Wasabato wa Laodikia - Namba Kumi na Nane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Nirmala UI" w:hAnsi="Nirmala UI" w:eastAsia="Nirmala UI" w:cs="Nirmala UI"/>
        </w:rPr>
        <w:t>ਹਠਾਰ੍ਹਵਾਂ</w:t>
      </w:r>
      <w:r>
        <w:rPr>
          <w:rFonts w:ascii="Arial" w:hAnsi="Arial" w:eastAsia="Arial" w:cs="Arial"/>
        </w:rPr>
        <w:t xml:space="preserve"> </w:t>
      </w:r>
      <w:r>
        <w:rPr>
          <w:rFonts w:ascii="Nirmala UI" w:hAnsi="Nirmala UI" w:eastAsia="Nirmala UI" w:cs="Nirmala UI"/>
        </w:rPr>
        <w:t>ਨੰਬਰ</w:t>
      </w:r>
    </w:p>
    <w:p>
      <w:pPr>
        <w:pStyle w:val="ArticleBody"/>
        <w:jc w:val="left"/>
      </w:pPr>
      <w:r>
        <w:rPr>
          <w:rFonts w:ascii="Times New Roman" w:hAnsi="Times New Roman" w:eastAsia="Times New Roman" w:cs="Times New Roman"/>
        </w:rPr>
        <w:t>Nous considérons l’alliance d’Abram, et nous n’avons pas encore abordé l’élément de la prophétie d’Abram qui a un lien direct avec les versets d’ouverture du livre de Joël. La prophétie d’Abram concernant 400 années de servitude, jointe aux 430 années de Paul, produit la structure prophétique qui s’aligne sur les 1290 années de Daniel 12:11. La prophétie des 1290 années du verset onze est la période prophétique oméga de la ligne des 430 années d’Abram et de Paul. Cette vérité est un élément de ce qui est descellé dans les derniers jours et qui sépare les sages d’avec les méchants.</w:t>
      </w:r>
    </w:p>
    <w:p>
      <w:pPr>
        <w:pStyle w:val="ArticleBody"/>
        <w:jc w:val="left"/>
      </w:pPr>
      <w:r>
        <w:rPr>
          <w:rFonts w:ascii="Times New Roman" w:hAnsi="Times New Roman" w:eastAsia="Times New Roman" w:cs="Times New Roman"/>
        </w:rPr>
        <w:t>Johwaṇḍik ñan omega ankap in 430 yiio ko, ej bar walok nan kamaḷọk in “kajjitōk juon ānein,” im kwalok juon ien kajimwe ak probation nan aelōñ eo ej dettal armej ro an Kot ilo jikuuḷ. Nan Moses ej Äjipt, im nan ro 144,000, ro rej al in Moses, ej bwebwenato in United States jen 1798 tōprāk ñan kakien Sunday. United States, eo kar kāālōt einwot “manit in jikin tā” ilo Revelation juon jilu, ej jino einwot juon lamb im ej jemḷọk ilo an kōnono einwot juon dragon. Joseph, juon kamaḷọk in Lamb, ej kwaḷọk ien jemāḷok im jāmōnōn eo ilo Äjipt, tōprāk ien kar walok juon Pharaoh ekāāl im jikuuḷ eo ej jino. Ekkā, aelōñ eo emaron in bok kajojo añ ibben kajjitōk eo kar walok ilo kajjitōk juon ānein, eo kar Äjipt nan Moses, ej United States. Remnant eo ej bok kajojo añ ilo Sunday law, einwot kar kamaḷọk kin plagues ko, ro kar jemḷọk nan Hebrew ro kin bōtōktōk bōrōj ilo posts ko an wōtā ko aer, im murin men in, kin aelōñ in Äjipt ilo Red Sea. Joseph im Moses rej kwaḷọk juon Pharaoh emman im juon Pharaoh enana, eo nan United States ej mokta juon lamb, im murin men in juon dragon.</w:t>
      </w:r>
    </w:p>
    <w:p>
      <w:pPr>
        <w:pStyle w:val="ArticleBody"/>
        <w:jc w:val="left"/>
      </w:pPr>
      <w:r>
        <w:rPr>
          <w:rFonts w:ascii="Nirmala UI" w:hAnsi="Nirmala UI" w:eastAsia="Nirmala UI" w:cs="Nirmala UI"/>
        </w:rPr>
        <w:t>अबराम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समापन</w:t>
      </w:r>
      <w:r>
        <w:rPr>
          <w:rFonts w:ascii="Times New Roman" w:hAnsi="Times New Roman" w:eastAsia="Times New Roman" w:cs="Times New Roman"/>
        </w:rPr>
        <w:t xml:space="preserve"> </w:t>
      </w:r>
      <w:r>
        <w:rPr>
          <w:rFonts w:ascii="Nirmala UI" w:hAnsi="Nirmala UI" w:eastAsia="Nirmala UI" w:cs="Nirmala UI"/>
        </w:rPr>
        <w:t>क्रमिक</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अबराम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प्याला</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एमोरियों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प्याला</w:t>
      </w:r>
      <w:r>
        <w:rPr>
          <w:rFonts w:ascii="Times New Roman" w:hAnsi="Times New Roman" w:eastAsia="Times New Roman" w:cs="Times New Roman"/>
        </w:rPr>
        <w:t xml:space="preserve"> </w:t>
      </w:r>
      <w:r>
        <w:rPr>
          <w:rFonts w:ascii="Nirmala UI" w:hAnsi="Nirmala UI" w:eastAsia="Nirmala UI" w:cs="Nirmala UI"/>
        </w:rPr>
        <w:t>भरने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शेष</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संपूर्ण</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स्थित</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उदाहरण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अनुसरण</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एमोरियों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Les Amoréens sont l’une des dix tribus qui, dans l’alliance conclue avec Abram, désignent le monde depuis le fleuve d’Égypte jusqu’au fleuve de Babylone; les Amoréens représentent donc les nations du monde, lesquelles parviennent à la clôture de leur temps de grâce individuel en tant que nations, après la loi du dimanche aux États-Unis. Les Amoréens sont le symbole biblique du jugement se refermant sur le monde, et cela se produit à la troisième et à la quatrième génération. La mer Rouge est le symbole de la clôture du temps de grâce pour les États-Unis, et les Amoréens représentent les nations fermant progressivement leur temps de grâce jusqu’à la clôture du temps de grâce de l’humanité. Par conséquent, les Amoréens sont le symbole de la période de la crise de la loi du dimanche, depuis la mer Rouge jusqu’à la délivrance par le vent d’orient, lorsque le chemin de la délivrance est ouvert au peuple de Dieu.</w:t>
      </w:r>
    </w:p>
    <w:p>
      <w:pPr>
        <w:pStyle w:val="ArticleBody"/>
        <w:jc w:val="left"/>
      </w:pPr>
      <w:r>
        <w:rPr>
          <w:rFonts w:ascii="Times New Roman" w:hAnsi="Times New Roman" w:eastAsia="Times New Roman" w:cs="Times New Roman"/>
        </w:rPr>
        <w:t>Ka propheta bilong Abram i no toktok tasol long namba foa lain tumbuna long sait bilong Yunaetet Stets olsem Isip, na bilong graun olsem ol Amorait; moa yet, em i makim lain tumbuna bilong ol manmeri bilong God husat i brukim Ret Si olsem wanpela “namba foa lain tumbuna.” Taim yumi kisim aut, long wanem yumi inap kisim aut, long save bilong “foa lain tumbuna” long namba wan wokabaut bilong Abram insait long tripela wokabaut, bai yumi skelim namba tu na namba tri wokabaut bilong kontrak bilong Abraham. Namba tu wokabaut em sapta sebitin, na namba tri wokabaut em, tru tumas—sapta twenti-tu.</w:t>
      </w:r>
    </w:p>
    <w:p>
      <w:pPr>
        <w:pStyle w:val="ArticleBody"/>
        <w:jc w:val="left"/>
      </w:pPr>
      <w:r>
        <w:rPr>
          <w:rFonts w:ascii="Times New Roman" w:hAnsi="Times New Roman" w:eastAsia="Times New Roman" w:cs="Times New Roman"/>
        </w:rPr>
        <w:t>Номаи Дониёл боби дувоздаҳ се давраи нубувватӣ муайян карда мешаванд, ва ҳамаи онҳо вақти нубувватиро ифода мекунанд, ки дар соли 1844 ба поён расид. Он се давра дар айёми охир кушода мешаванд, ва он се давра афзоиши донишеро ифода мекунанд, ки бар сари қавми Худо дар айёми охир меояд. Масеҳ ҳамчун Он Марди либоси катонӣ, нахустини он се давраи нубувватиро дар ояти ҳафт баён мекунад, ва бо ин кор Худро бо фариштаи Ваҳй боби даҳ ҳамоҳанг месозад, ки на бар об, балки бар замин ва баҳр истодааст.</w:t>
      </w:r>
    </w:p>
    <w:p>
      <w:pPr>
        <w:pStyle w:val="ArticleScripture"/>
        <w:jc w:val="left"/>
      </w:pPr>
      <w:r>
        <w:rPr>
          <w:rFonts w:ascii="Times New Roman" w:hAnsi="Times New Roman" w:eastAsia="Times New Roman" w:cs="Times New Roman"/>
        </w:rPr>
        <w:t>At ang anghel na aking nakitang nakatayo sa ibabaw ng dagat at sa ibabaw ng lupa ay itinaas ang kaniyang kamay sa langit, At sumumpa sa pamamagitan niyaong nabubuhay magpakailanman, na lumalang ng langit, at ng mga bagay na naroon, at ng lupa, at ng mga bagay na naroon, at ng dagat, at ng mga bagay na naroon, na ang panahon ay wala nang magiging higit. Apocalipsis 10:5, 6.</w:t>
      </w:r>
    </w:p>
    <w:p>
      <w:pPr>
        <w:pStyle w:val="ArticleBody"/>
        <w:jc w:val="left"/>
      </w:pPr>
      <w:r>
        <w:rPr>
          <w:rFonts w:ascii="Nirmala UI" w:hAnsi="Nirmala UI" w:eastAsia="Nirmala UI" w:cs="Nirmala UI"/>
        </w:rPr>
        <w:t>ଆଧ୍ୟାୟ</w:t>
      </w:r>
      <w:r>
        <w:rPr>
          <w:rFonts w:ascii="Times New Roman" w:hAnsi="Times New Roman" w:eastAsia="Times New Roman" w:cs="Times New Roman"/>
        </w:rPr>
        <w:t xml:space="preserve"> </w:t>
      </w:r>
      <w:r>
        <w:rPr>
          <w:rFonts w:ascii="Nirmala UI" w:hAnsi="Nirmala UI" w:eastAsia="Nirmala UI" w:cs="Nirmala UI"/>
        </w:rPr>
        <w:t>ବାରର</w:t>
      </w:r>
      <w:r>
        <w:rPr>
          <w:rFonts w:ascii="Times New Roman" w:hAnsi="Times New Roman" w:eastAsia="Times New Roman" w:cs="Times New Roman"/>
        </w:rPr>
        <w:t xml:space="preserve"> </w:t>
      </w:r>
      <w:r>
        <w:rPr>
          <w:rFonts w:ascii="Nirmala UI" w:hAnsi="Nirmala UI" w:eastAsia="Nirmala UI" w:cs="Nirmala UI"/>
        </w:rPr>
        <w:t>ସପ୍ତମ</w:t>
      </w:r>
      <w:r>
        <w:rPr>
          <w:rFonts w:ascii="Times New Roman" w:hAnsi="Times New Roman" w:eastAsia="Times New Roman" w:cs="Times New Roman"/>
        </w:rPr>
        <w:t xml:space="preserve"> </w:t>
      </w:r>
      <w:r>
        <w:rPr>
          <w:rFonts w:ascii="Nirmala UI" w:hAnsi="Nirmala UI" w:eastAsia="Nirmala UI" w:cs="Nirmala UI"/>
        </w:rPr>
        <w:t>ପଦ୍ୟରେ</w:t>
      </w:r>
      <w:r>
        <w:rPr>
          <w:rFonts w:ascii="Times New Roman" w:hAnsi="Times New Roman" w:eastAsia="Times New Roman" w:cs="Times New Roman"/>
        </w:rPr>
        <w:t xml:space="preserve"> </w:t>
      </w:r>
      <w:r>
        <w:rPr>
          <w:rFonts w:ascii="Nirmala UI" w:hAnsi="Nirmala UI" w:eastAsia="Nirmala UI" w:cs="Nirmala UI"/>
        </w:rPr>
        <w:t>ସୂକ୍ଷ୍ମ</w:t>
      </w:r>
      <w:r>
        <w:rPr>
          <w:rFonts w:ascii="Times New Roman" w:hAnsi="Times New Roman" w:eastAsia="Times New Roman" w:cs="Times New Roman"/>
        </w:rPr>
        <w:t xml:space="preserve"> </w:t>
      </w:r>
      <w:r>
        <w:rPr>
          <w:rFonts w:ascii="Nirmala UI" w:hAnsi="Nirmala UI" w:eastAsia="Nirmala UI" w:cs="Nirmala UI"/>
        </w:rPr>
        <w:t>ପଟବସ୍ତ୍ର</w:t>
      </w:r>
      <w:r>
        <w:rPr>
          <w:rFonts w:ascii="Times New Roman" w:hAnsi="Times New Roman" w:eastAsia="Times New Roman" w:cs="Times New Roman"/>
        </w:rPr>
        <w:t xml:space="preserve"> </w:t>
      </w:r>
      <w:r>
        <w:rPr>
          <w:rFonts w:ascii="Nirmala UI" w:hAnsi="Nirmala UI" w:eastAsia="Nirmala UI" w:cs="Nirmala UI"/>
        </w:rPr>
        <w:t>ପରିଧାନ</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ପୁରୁଷ</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ଚିରଜୀବୀଙ୍କ</w:t>
      </w:r>
      <w:r>
        <w:rPr>
          <w:rFonts w:ascii="Times New Roman" w:hAnsi="Times New Roman" w:eastAsia="Times New Roman" w:cs="Times New Roman"/>
        </w:rPr>
        <w:t xml:space="preserve"> </w:t>
      </w:r>
      <w:r>
        <w:rPr>
          <w:rFonts w:ascii="Nirmala UI" w:hAnsi="Nirmala UI" w:eastAsia="Nirmala UI" w:cs="Nirmala UI"/>
        </w:rPr>
        <w:t>ନାମରେ</w:t>
      </w:r>
      <w:r>
        <w:rPr>
          <w:rFonts w:ascii="Times New Roman" w:hAnsi="Times New Roman" w:eastAsia="Times New Roman" w:cs="Times New Roman"/>
        </w:rPr>
        <w:t xml:space="preserve"> </w:t>
      </w:r>
      <w:r>
        <w:rPr>
          <w:rFonts w:ascii="Nirmala UI" w:hAnsi="Nirmala UI" w:eastAsia="Nirmala UI" w:cs="Nirmala UI"/>
        </w:rPr>
        <w:t>ଶପଥ</w:t>
      </w:r>
      <w:r>
        <w:rPr>
          <w:rFonts w:ascii="Times New Roman" w:hAnsi="Times New Roman" w:eastAsia="Times New Roman" w:cs="Times New Roman"/>
        </w:rPr>
        <w:t xml:space="preserve"> </w:t>
      </w:r>
      <w:r>
        <w:rPr>
          <w:rFonts w:ascii="Nirmala UI" w:hAnsi="Nirmala UI" w:eastAsia="Nirmala UI" w:cs="Nirmala UI"/>
        </w:rPr>
        <w:t>କରେ।</w:t>
      </w:r>
    </w:p>
    <w:p>
      <w:pPr>
        <w:pStyle w:val="ArticleScripture"/>
        <w:jc w:val="left"/>
      </w:pPr>
      <w:r>
        <w:rPr>
          <w:rFonts w:ascii="Times New Roman" w:hAnsi="Times New Roman" w:eastAsia="Times New Roman" w:cs="Times New Roman"/>
        </w:rPr>
        <w:t>A ndipo ndinamva munthu wovalidwa mwinjiro wa nsalu yabwino, amene anali pamwamba pa madzi a mtsinje, pamene anakweza dzanja lake lamanja ndi dzanja lake lamanzere kumwamba, nalumbira pa Iye amene ali ndi moyo mpaka kalekale, kuti zidzakhala kwa nthawi, ndi nthawi ziwiri, ndi theka la nthawi; ndipo pamene adzamaliza kumwaza mphamvu ya anthu oyera, zinthu zonsezi zidzatha. Danieli 12:7.</w:t>
      </w:r>
    </w:p>
    <w:p>
      <w:pPr>
        <w:pStyle w:val="ArticleBody"/>
        <w:jc w:val="left"/>
      </w:pPr>
      <w:r>
        <w:rPr>
          <w:rFonts w:ascii="Times New Roman" w:hAnsi="Times New Roman" w:eastAsia="Times New Roman" w:cs="Times New Roman"/>
        </w:rPr>
        <w:t>Nous sommes instruits par l’inspiration que la même ligne prophétique située dans le livre de Daniel est reprise dans le livre de l’Apocalypse, et la compréhension millérite est que ces deux descriptions sont des passages parallèles concernant Christ. Christ comme l’Ange au petit livre, désignant dans le livre de l’Apocalypse la fin de l’application du temps prophétique en 1844, et Christ comme l’Homme vêtu de lin dans le livre de Daniel, indiquant que, lorsque la loi du dimanche surviendra aux États-Unis, toutes les merveilles de la vision finale de Daniel seraient achevées. Au sein de cette histoire sacrée, qui précède la loi du dimanche et s’y achève, le peuple de Dieu devait être dispersé pendant une période représentée par le symbole de 1260. La période de dispersion qui précède la loi du dimanche est exposée dans le chapitre onze de l’Apocalypse, où Moïse et Élie sont mis à mort et demeurent morts dans la rue pendant trois jours et demi, ce qui est un symbole de 1260.</w:t>
      </w:r>
    </w:p>
    <w:p>
      <w:pPr>
        <w:pStyle w:val="ArticleBody"/>
        <w:jc w:val="left"/>
      </w:pPr>
      <w:r>
        <w:rPr>
          <w:rFonts w:ascii="Leelawadee UI" w:hAnsi="Leelawadee UI" w:eastAsia="Leelawadee UI" w:cs="Leelawadee UI"/>
        </w:rPr>
        <w:t>នៅក្នុងខទីប្រាំពីរ</w:t>
      </w:r>
      <w:r>
        <w:rPr>
          <w:rFonts w:ascii="Times New Roman" w:hAnsi="Times New Roman" w:eastAsia="Times New Roman" w:cs="Times New Roman"/>
        </w:rPr>
        <w:t xml:space="preserve"> </w:t>
      </w:r>
      <w:r>
        <w:rPr>
          <w:rFonts w:ascii="Leelawadee UI" w:hAnsi="Leelawadee UI" w:eastAsia="Leelawadee UI" w:cs="Leelawadee UI"/>
        </w:rPr>
        <w:t>បុរសដែលស្លៀកពាក់ក្រណាត់ទេសឯកបានបញ្ជាក់ថា</w:t>
      </w:r>
      <w:r>
        <w:rPr>
          <w:rFonts w:ascii="Times New Roman" w:hAnsi="Times New Roman" w:eastAsia="Times New Roman" w:cs="Times New Roman"/>
        </w:rPr>
        <w:t xml:space="preserve"> </w:t>
      </w:r>
      <w:r>
        <w:rPr>
          <w:rFonts w:ascii="Leelawadee UI" w:hAnsi="Leelawadee UI" w:eastAsia="Leelawadee UI" w:cs="Leelawadee UI"/>
        </w:rPr>
        <w:t>នៅពេលការខ្ចាត់ខ្ចាយនៃអំណាចរបស់ប្រជាជនបរិសុទ្ធបានបញ្ចប់រយៈពេលបីថ្ងៃកន្លះរបស់វា</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អស្ចារ្យការណ៍</w:t>
      </w:r>
      <w:r>
        <w:rPr>
          <w:rFonts w:ascii="Times New Roman" w:hAnsi="Times New Roman" w:eastAsia="Times New Roman" w:cs="Times New Roman"/>
        </w:rPr>
        <w:t xml:space="preserve">” </w:t>
      </w:r>
      <w:r>
        <w:rPr>
          <w:rFonts w:ascii="Leelawadee UI" w:hAnsi="Leelawadee UI" w:eastAsia="Leelawadee UI" w:cs="Leelawadee UI"/>
        </w:rPr>
        <w:t>ដែលកើតមានលើប្រជាជនរបស់ព្រះក្នុងថ្ងៃចុងក្រោយ</w:t>
      </w:r>
      <w:r>
        <w:rPr>
          <w:rFonts w:ascii="Times New Roman" w:hAnsi="Times New Roman" w:eastAsia="Times New Roman" w:cs="Times New Roman"/>
        </w:rPr>
        <w:t xml:space="preserve"> </w:t>
      </w:r>
      <w:r>
        <w:rPr>
          <w:rFonts w:ascii="Leelawadee UI" w:hAnsi="Leelawadee UI" w:eastAsia="Leelawadee UI" w:cs="Leelawadee UI"/>
        </w:rPr>
        <w:t>នឹងត្រូវបានបញ្ចប់។</w:t>
      </w:r>
      <w:r>
        <w:rPr>
          <w:rFonts w:ascii="Times New Roman" w:hAnsi="Times New Roman" w:eastAsia="Times New Roman" w:cs="Times New Roman"/>
        </w:rPr>
        <w:t xml:space="preserve"> </w:t>
      </w:r>
      <w:r>
        <w:rPr>
          <w:rFonts w:ascii="Leelawadee UI" w:hAnsi="Leelawadee UI" w:eastAsia="Leelawadee UI" w:cs="Leelawadee UI"/>
        </w:rPr>
        <w:t>យើងបានបិទអត្ថបទមុនដោយសេចក្ដីអធិប្បាយរបស់បងស្រីវ៉ៃត៍លើសាការី</w:t>
      </w:r>
      <w:r>
        <w:rPr>
          <w:rFonts w:ascii="Times New Roman" w:hAnsi="Times New Roman" w:eastAsia="Times New Roman" w:cs="Times New Roman"/>
        </w:rPr>
        <w:t xml:space="preserve"> </w:t>
      </w:r>
      <w:r>
        <w:rPr>
          <w:rFonts w:ascii="Leelawadee UI" w:hAnsi="Leelawadee UI" w:eastAsia="Leelawadee UI" w:cs="Leelawadee UI"/>
        </w:rPr>
        <w:t>ជំពូកទីបី។</w:t>
      </w:r>
      <w:r>
        <w:rPr>
          <w:rFonts w:ascii="Times New Roman" w:hAnsi="Times New Roman" w:eastAsia="Times New Roman" w:cs="Times New Roman"/>
        </w:rPr>
        <w:t xml:space="preserve"> </w:t>
      </w:r>
      <w:r>
        <w:rPr>
          <w:rFonts w:ascii="Leelawadee UI" w:hAnsi="Leelawadee UI" w:eastAsia="Leelawadee UI" w:cs="Leelawadee UI"/>
        </w:rPr>
        <w:t>ប្រយោគដំបូងបានថ្លែងថា</w:t>
      </w:r>
      <w:r>
        <w:rPr>
          <w:rFonts w:ascii="Times New Roman" w:hAnsi="Times New Roman" w:eastAsia="Times New Roman" w:cs="Times New Roman"/>
        </w:rPr>
        <w:t xml:space="preserve"> “</w:t>
      </w:r>
      <w:r>
        <w:rPr>
          <w:rFonts w:ascii="Leelawadee UI" w:hAnsi="Leelawadee UI" w:eastAsia="Leelawadee UI" w:cs="Leelawadee UI"/>
        </w:rPr>
        <w:t>និមិត្តរបស់សាការីអំពីយ៉ូស្វេ</w:t>
      </w:r>
      <w:r>
        <w:rPr>
          <w:rFonts w:ascii="Times New Roman" w:hAnsi="Times New Roman" w:eastAsia="Times New Roman" w:cs="Times New Roman"/>
        </w:rPr>
        <w:t xml:space="preserve"> </w:t>
      </w:r>
      <w:r>
        <w:rPr>
          <w:rFonts w:ascii="Leelawadee UI" w:hAnsi="Leelawadee UI" w:eastAsia="Leelawadee UI" w:cs="Leelawadee UI"/>
        </w:rPr>
        <w:t>និងទេវតា</w:t>
      </w:r>
      <w:r>
        <w:rPr>
          <w:rFonts w:ascii="Times New Roman" w:hAnsi="Times New Roman" w:eastAsia="Times New Roman" w:cs="Times New Roman"/>
        </w:rPr>
        <w:t xml:space="preserve"> </w:t>
      </w:r>
      <w:r>
        <w:rPr>
          <w:rFonts w:ascii="Leelawadee UI" w:hAnsi="Leelawadee UI" w:eastAsia="Leelawadee UI" w:cs="Leelawadee UI"/>
        </w:rPr>
        <w:t>អនុវត្តដោយកម្លាំងពិសេសចំពោះបទពិសោធន៍របស់ប្រជាជនរបស់ព្រះ</w:t>
      </w:r>
      <w:r>
        <w:rPr>
          <w:rFonts w:ascii="Times New Roman" w:hAnsi="Times New Roman" w:eastAsia="Times New Roman" w:cs="Times New Roman"/>
        </w:rPr>
        <w:t xml:space="preserve"> </w:t>
      </w:r>
      <w:r>
        <w:rPr>
          <w:rFonts w:ascii="Leelawadee UI" w:hAnsi="Leelawadee UI" w:eastAsia="Leelawadee UI" w:cs="Leelawadee UI"/>
        </w:rPr>
        <w:t>នៅក្នុងឆាកបិទបញ្ចប់នៃថ្ងៃដ៏អស្ចារ្យនៃការធួនបាប។</w:t>
      </w:r>
      <w:r>
        <w:rPr>
          <w:rFonts w:ascii="Times New Roman" w:hAnsi="Times New Roman" w:eastAsia="Times New Roman" w:cs="Times New Roman"/>
        </w:rPr>
        <w:t xml:space="preserve">” </w:t>
      </w:r>
      <w:r>
        <w:rPr>
          <w:rFonts w:ascii="Leelawadee UI" w:hAnsi="Leelawadee UI" w:eastAsia="Leelawadee UI" w:cs="Leelawadee UI"/>
        </w:rPr>
        <w:t>នៅក្នុងជំពូកនោះ</w:t>
      </w:r>
      <w:r>
        <w:rPr>
          <w:rFonts w:ascii="Times New Roman" w:hAnsi="Times New Roman" w:eastAsia="Times New Roman" w:cs="Times New Roman"/>
        </w:rPr>
        <w:t xml:space="preserve"> </w:t>
      </w:r>
      <w:r>
        <w:rPr>
          <w:rFonts w:ascii="Leelawadee UI" w:hAnsi="Leelawadee UI" w:eastAsia="Leelawadee UI" w:cs="Leelawadee UI"/>
        </w:rPr>
        <w:t>ហើយនៅក្នុងសេចក្ដីអធិប្បាយដ៏បំផុសគំនិតរបស់បងស្រីវ៉ៃត៍លើជំពូកនោះ</w:t>
      </w:r>
      <w:r>
        <w:rPr>
          <w:rFonts w:ascii="Times New Roman" w:hAnsi="Times New Roman" w:eastAsia="Times New Roman" w:cs="Times New Roman"/>
        </w:rPr>
        <w:t xml:space="preserve"> </w:t>
      </w:r>
      <w:r>
        <w:rPr>
          <w:rFonts w:ascii="Leelawadee UI" w:hAnsi="Leelawadee UI" w:eastAsia="Leelawadee UI" w:cs="Leelawadee UI"/>
        </w:rPr>
        <w:t>មួយសែនបួនម៉ឺនបួនពាន់</w:t>
      </w:r>
      <w:r>
        <w:rPr>
          <w:rFonts w:ascii="Times New Roman" w:hAnsi="Times New Roman" w:eastAsia="Times New Roman" w:cs="Times New Roman"/>
        </w:rPr>
        <w:t xml:space="preserve"> </w:t>
      </w:r>
      <w:r>
        <w:rPr>
          <w:rFonts w:ascii="Leelawadee UI" w:hAnsi="Leelawadee UI" w:eastAsia="Leelawadee UI" w:cs="Leelawadee UI"/>
        </w:rPr>
        <w:t>គឺជា</w:t>
      </w:r>
      <w:r>
        <w:rPr>
          <w:rFonts w:ascii="Times New Roman" w:hAnsi="Times New Roman" w:eastAsia="Times New Roman" w:cs="Times New Roman"/>
        </w:rPr>
        <w:t xml:space="preserve"> “</w:t>
      </w:r>
      <w:r>
        <w:rPr>
          <w:rFonts w:ascii="Leelawadee UI" w:hAnsi="Leelawadee UI" w:eastAsia="Leelawadee UI" w:cs="Leelawadee UI"/>
        </w:rPr>
        <w:t>បុរសដែលគេឆ្ងល់អស្ចារ្យចំពោះ</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អស្ចារ្យការណ៍</w:t>
      </w:r>
      <w:r>
        <w:rPr>
          <w:rFonts w:ascii="Times New Roman" w:hAnsi="Times New Roman" w:eastAsia="Times New Roman" w:cs="Times New Roman"/>
        </w:rPr>
        <w:t xml:space="preserve">” </w:t>
      </w:r>
      <w:r>
        <w:rPr>
          <w:rFonts w:ascii="Leelawadee UI" w:hAnsi="Leelawadee UI" w:eastAsia="Leelawadee UI" w:cs="Leelawadee UI"/>
        </w:rPr>
        <w:t>ក្នុងនិមិត្តចុងក្រោយរបស់ដានីយ៉ែល</w:t>
      </w:r>
      <w:r>
        <w:rPr>
          <w:rFonts w:ascii="Times New Roman" w:hAnsi="Times New Roman" w:eastAsia="Times New Roman" w:cs="Times New Roman"/>
        </w:rPr>
        <w:t xml:space="preserve"> </w:t>
      </w:r>
      <w:r>
        <w:rPr>
          <w:rFonts w:ascii="Leelawadee UI" w:hAnsi="Leelawadee UI" w:eastAsia="Leelawadee UI" w:cs="Leelawadee UI"/>
        </w:rPr>
        <w:t>ដែលត្រូវបានបញ្ចប់ដោយច្បាប់ថ្ងៃអាទិត្យ</w:t>
      </w:r>
      <w:r>
        <w:rPr>
          <w:rFonts w:ascii="Times New Roman" w:hAnsi="Times New Roman" w:eastAsia="Times New Roman" w:cs="Times New Roman"/>
        </w:rPr>
        <w:t xml:space="preserve"> </w:t>
      </w:r>
      <w:r>
        <w:rPr>
          <w:rFonts w:ascii="Leelawadee UI" w:hAnsi="Leelawadee UI" w:eastAsia="Leelawadee UI" w:cs="Leelawadee UI"/>
        </w:rPr>
        <w:t>គឺជា</w:t>
      </w:r>
      <w:r>
        <w:rPr>
          <w:rFonts w:ascii="Times New Roman" w:hAnsi="Times New Roman" w:eastAsia="Times New Roman" w:cs="Times New Roman"/>
        </w:rPr>
        <w:t xml:space="preserve"> “</w:t>
      </w:r>
      <w:r>
        <w:rPr>
          <w:rFonts w:ascii="Leelawadee UI" w:hAnsi="Leelawadee UI" w:eastAsia="Leelawadee UI" w:cs="Leelawadee UI"/>
        </w:rPr>
        <w:t>អស្ចារ្យការណ៍</w:t>
      </w:r>
      <w:r>
        <w:rPr>
          <w:rFonts w:ascii="Times New Roman" w:hAnsi="Times New Roman" w:eastAsia="Times New Roman" w:cs="Times New Roman"/>
        </w:rPr>
        <w:t xml:space="preserve">” </w:t>
      </w:r>
      <w:r>
        <w:rPr>
          <w:rFonts w:ascii="Leelawadee UI" w:hAnsi="Leelawadee UI" w:eastAsia="Leelawadee UI" w:cs="Leelawadee UI"/>
        </w:rPr>
        <w:t>ដែលទាក់ទងនឹងការបោះត្រាលើប្រជាជនរបស់ព្រះ។</w:t>
      </w:r>
    </w:p>
    <w:p>
      <w:pPr>
        <w:pStyle w:val="ArticleBody"/>
        <w:jc w:val="left"/>
      </w:pPr>
      <w:r>
        <w:rPr>
          <w:rFonts w:ascii="Times New Roman" w:hAnsi="Times New Roman" w:eastAsia="Times New Roman" w:cs="Times New Roman"/>
        </w:rPr>
        <w:t>Daniel sura ya kumi na mbili hutoa nuru inayowatia muhuri wale mia moja na arobaini na nne elfu katika siku za mwisho. Nuru hiyo inawakilishwa na vipindi vitatu vya kinabii, ambavyo vyote vilitambuliwa na kuthibitishwa kuwa kweli katika historia ya Wamillerite. Vipindi hivyo vitatu vinawasilishwa katika aya tatu na ni nguzo tatu zinazoshikilia juu muundo wa kweli. Muundo wa kweli hushikiliwa kwa mchakato wa hatua tatu. Mchakato huo wa hatua tatu unawakilishwa, ndani ya kifungu cha aya tisa (4–12), na zile aya tatu zinazowasilisha wakati wa kinabii. Vipindi hivyo vitatu vya kinabii, vinaposhughulikiwa kutoka katika ufahamu wa msingi wa Wamillerite, huzaa vipindi vitatu vya kiishara vinavyofafanuliwa kwa upatano na ufahamu wa Wamillerite, lakini havitumii kipengele cha wakati.</w:t>
      </w:r>
    </w:p>
    <w:p>
      <w:pPr>
        <w:pStyle w:val="ArticleBody"/>
        <w:jc w:val="left"/>
      </w:pPr>
      <w:r>
        <w:rPr>
          <w:rFonts w:ascii="Times New Roman" w:hAnsi="Times New Roman" w:eastAsia="Times New Roman" w:cs="Times New Roman"/>
        </w:rPr>
        <w:t>Ihe omumu oge ato ahu di n’ime otu akwukwo nsọ ahu n’onwe ya nke na-akọwa “usoro nke amụma isi ikechie—ma emesịa meghee ya,” tinyere nkọwa Akwụkwọ Nsọ a ma ama banyere usoro ule ugboro atọ. Amaokwu itoolu ahụ nke na-amalite mgbe a gwara Daniel ka o kechie akwụkwọ ya, bụ kpọmkwem amaokwu ndị e depụtara oge atọ ahụ n’ime ha; ma n’ime amaokwu itoolu ahụ, a na-egosipụta usoro ime ka mmadụ dị ọcha nke a na-arụzu mgbe a meghere eziokwu dị ka “a sachara ha, mee ka ha dị ọcha, ma nwalee ha.” Oge atọ ahụ n’ime amaokwu atọ ahụ bụ mmụba nke ihe ọmụma, n’oge ọgwụgwụ, n’ụbọchị ikpeazụ, nke na-anọchi anya usoro ikpeazụ nke ule na nke ịkachi akara nke ndị Chineke nke ọgbụgba ndụ Ya. Akụkọ ihe mere eme ahụ bụ ebe e depụtara “ihe ịtụnanya” ihe nnọchianya ndị na-adakwasị ndị Chineke n’ụbọchị ikpeazụ. Biko gụọ paragraf a ọzọ.</w:t>
      </w:r>
    </w:p>
    <w:p>
      <w:pPr>
        <w:pStyle w:val="ArticleBody"/>
        <w:jc w:val="left"/>
      </w:pPr>
      <w:r>
        <w:rPr>
          <w:rFonts w:ascii="Times New Roman" w:hAnsi="Times New Roman" w:eastAsia="Times New Roman" w:cs="Times New Roman"/>
        </w:rPr>
        <w:t>Le tre periodi, nei tre versetti del passo di nove versetti, rappresentano il culmine del libro di Daniele, e il culmine ivi rappresentato è il culmine della linea profetica interna; esso è il racconto di come una pietra venga «tagliata» da un monte, senza mano d’uomo, che è il racconto del rimanente. Quella linea interna è rappresentata nei capitoli dieci e dodici, e il culmine della linea esterna della profezia si trova nei versetti conclusivi del capitolo undici e nei primi versetti di Daniele dodici.</w:t>
      </w:r>
    </w:p>
    <w:p>
      <w:pPr>
        <w:pStyle w:val="ArticleBody"/>
        <w:jc w:val="left"/>
      </w:pPr>
      <w:r>
        <w:rPr>
          <w:rFonts w:ascii="Times New Roman" w:hAnsi="Times New Roman" w:eastAsia="Times New Roman" w:cs="Times New Roman"/>
        </w:rPr>
        <w:t>Ces trois périodes constituent aussi le point culminant des visions du témoignage des fleuves Ulaï et Hiddékel, et les trois versets comprennent une période prophétique qui représente l’accomplissement culminant de la prophétie temporelle de l’alliance, laquelle donne à la fois Abram et Paul comme témoins. Jésus, en tant qu’Homme vêtu de lin, se trouve au verset sept, marchant sur les eaux. Au verset onze, deux voix, qui sont aussi la voix du Christ, Abram et Paul, se tiennent là pour rendre témoignage. Au verset douze, l’histoire du scellement du peuple de Dieu est représentée, car les cent quarante-quatre mille sont des vierges, et les vierges font l’expérience de la parabole des dix vierges, et la bénédiction du verset douze repose sur ceux qui attendent. Ceux qui attendent dans la parabole, et qui sont « bénis », sont ceux qui reçoivent le vêtement qui leur permet d’entrer dans les noces, lorsque la porte est fermée.</w:t>
      </w:r>
    </w:p>
    <w:p>
      <w:pPr>
        <w:pStyle w:val="ArticleBody"/>
        <w:jc w:val="left"/>
      </w:pPr>
      <w:r>
        <w:rPr>
          <w:rFonts w:ascii="Times New Roman" w:hAnsi="Times New Roman" w:eastAsia="Times New Roman" w:cs="Times New Roman"/>
        </w:rPr>
        <w:t>آیت ہفتم میں یسوع پانی پر چل رہے ہیں، جو خوف پیدا کرتا ہے؛ لیکن پطرس ایمان لانے کا ارادہ کرتا ہے اور چلنا شروع کرتا ہے اور خدا کو جلال دیتا ہے۔ تاہم پطرس اکثر دونوں طبقات کی علامت ہوتا ہے، اور جب اُس کی عدالت کا وقت آن پہنچا تو وہ جلال پھر خوف میں بدل گیا۔ آیت ہفتم میں واقع پہلا دور، پہلے فرشتے کے پیغام کی نمائندگی کرتا ہے۔ یسوع پانیوں پر ہیں، جو خوف اور پہلے فرشتے کی ایک علامت ہے۔ پھر یسوع ایک ایسے دور کی نشان دہی کرتے ہیں جس میں وہ اتوار کے قانون کی عدالت سے پہلے ہی اپنے لوگوں کو جلال بخشیں گے۔ تینوں فرشتوں کے تمام عناصر آیت ہفتم کے اندر موجود ہیں، کیونکہ آیت ہفتم اُن تین آیات میں پہلی ہے جو تین فرشتوں کی نمائندگی کرتی ہیں۔</w:t>
      </w:r>
    </w:p>
    <w:p>
      <w:pPr>
        <w:pStyle w:val="ArticleBody"/>
        <w:jc w:val="left"/>
      </w:pPr>
      <w:r>
        <w:rPr>
          <w:rFonts w:ascii="Times New Roman" w:hAnsi="Times New Roman" w:eastAsia="Times New Roman" w:cs="Times New Roman"/>
        </w:rPr>
        <w:t>این آیهٔ یازدهم با شهادتِ اُمگاییِ خود نسبت به صداهای آلفاییِ اَبرام و پولُس، نوعی «دوبرابرشدگی» را فراهم می‌آورد. صداهای «دوبرابرشده»ی آنان درهم می‌آمیزد تا نبوتِ زمانیِ عهد را عرضه کند، و آیهٔ یازدهم به‌عنوان اُمگا آن نبوت را تحقق می‌بخشد، از آن‌رو که دورهٔ نبوی‌ای را مشخص می‌سازد که با سقوط بابل در 1798 به پایان می‌رسد، و بدین‌سان سقوط بابل را در هنگامی که میکائیل در ایام آخر برمی‌خیزد، به‌گونه‌ای نمادین بازمی‌نمایاند. در آیهٔ یازدهم، ما با دوبرابرشدگیِ انبیا و نیز با دوره‌ای روبه‌رو هستیم که نمایانگر دو سقوطِ بابل است؛ و از این‌رو پیام فرشتهٔ دوم را بازنمایی می‌کند که اعلام داشت: «بابل سقوط کرده است، سقوط کرده است.»</w:t>
      </w:r>
    </w:p>
    <w:p>
      <w:pPr>
        <w:pStyle w:val="ArticleBody"/>
        <w:jc w:val="left"/>
      </w:pPr>
      <w:r>
        <w:rPr>
          <w:rFonts w:ascii="Times New Roman" w:hAnsi="Times New Roman" w:eastAsia="Times New Roman" w:cs="Times New Roman"/>
        </w:rPr>
        <w:t>Ayat tujuh adalah pekabaran malaikat yang pertama, dan ayat sebelas adalah pekabaran malaikat yang kedua, dan ayat dua belas, yaitu Daniel 12*12 atau Daniel 144, berbicara tentang perbedaan antara orang bijaksana dan orang bodoh, yang digenapi dalam proses penghakiman yang berakhir dengan pernyataan tabiat pada krisis penghakiman. Ayat dua belas adalah pekabaran malaikat yang ketiga yang menunjukkan bagaimana dunia dibagi menjadi dua golongan, dan pasangan dari penggambaran lahiriah malaikat ketiga mengenai pembagian itu sendiri adalah pembagian batiniah dari malaikat ketiga yang diwakili dalam ayat dua belas. Ayat tujuh, sebelas, dan dua belas adalah pekabaran ketiga malaikat, dan ayat-ayat itu adalah terang yang dimeteraibukakan pada zaman akhir. Tersingkapnya ketiga ayat ini pada zaman akhir selaras dengan Wahyu pasal sepuluh.</w:t>
      </w:r>
    </w:p>
    <w:p>
      <w:pPr>
        <w:pStyle w:val="ArticleBody"/>
        <w:jc w:val="left"/>
      </w:pPr>
      <w:r>
        <w:rPr>
          <w:rFonts w:ascii="Times New Roman" w:hAnsi="Times New Roman" w:eastAsia="Times New Roman" w:cs="Times New Roman"/>
        </w:rPr>
        <w:t>Christ comme l’ange puissant, ainsi que le Lion de la tribu de Juda au chapitre dix, cria comme un « lion », et son rugissement produisit sept tonnerres qui furent scellés, comme le fut Daniel chapitre dix. Ce sont des passages parallèles. Pour cette raison, les trois périodes du chapitre douze sont aussi les sept tonnerres d’Apocalypse dix.</w:t>
      </w:r>
    </w:p>
    <w:p>
      <w:pPr>
        <w:pStyle w:val="ArticleBody"/>
        <w:jc w:val="left"/>
      </w:pPr>
      <w:r>
        <w:rPr>
          <w:rFonts w:ascii="Times New Roman" w:hAnsi="Times New Roman" w:eastAsia="Times New Roman" w:cs="Times New Roman"/>
        </w:rPr>
        <w:t>“</w:t>
      </w:r>
      <w:r>
        <w:rPr>
          <w:rFonts w:ascii="Nirmala UI" w:hAnsi="Nirmala UI" w:eastAsia="Nirmala UI" w:cs="Nirmala UI"/>
        </w:rPr>
        <w:t>एटारि</w:t>
      </w:r>
      <w:r>
        <w:rPr>
          <w:rFonts w:ascii="Times New Roman" w:hAnsi="Times New Roman" w:eastAsia="Times New Roman" w:cs="Times New Roman"/>
        </w:rPr>
        <w:t xml:space="preserve"> </w:t>
      </w:r>
      <w:r>
        <w:rPr>
          <w:rFonts w:ascii="Nirmala UI" w:hAnsi="Nirmala UI" w:eastAsia="Nirmala UI" w:cs="Nirmala UI"/>
        </w:rPr>
        <w:t>बायफोर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एकखान</w:t>
      </w:r>
      <w:r>
        <w:rPr>
          <w:rFonts w:ascii="Times New Roman" w:hAnsi="Times New Roman" w:eastAsia="Times New Roman" w:cs="Times New Roman"/>
        </w:rPr>
        <w:t xml:space="preserve"> </w:t>
      </w:r>
      <w:r>
        <w:rPr>
          <w:rFonts w:ascii="Nirmala UI" w:hAnsi="Nirmala UI" w:eastAsia="Nirmala UI" w:cs="Nirmala UI"/>
        </w:rPr>
        <w:t>बेलेग</w:t>
      </w:r>
      <w:r>
        <w:rPr>
          <w:rFonts w:ascii="Times New Roman" w:hAnsi="Times New Roman" w:eastAsia="Times New Roman" w:cs="Times New Roman"/>
        </w:rPr>
        <w:t xml:space="preserve"> </w:t>
      </w:r>
      <w:r>
        <w:rPr>
          <w:rFonts w:ascii="Nirmala UI" w:hAnsi="Nirmala UI" w:eastAsia="Nirmala UI" w:cs="Nirmala UI"/>
        </w:rPr>
        <w:t>बिबुंथि</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माखासे</w:t>
      </w:r>
      <w:r>
        <w:rPr>
          <w:rFonts w:ascii="Times New Roman" w:hAnsi="Times New Roman" w:eastAsia="Times New Roman" w:cs="Times New Roman"/>
        </w:rPr>
        <w:t xml:space="preserve">; </w:t>
      </w:r>
      <w:r>
        <w:rPr>
          <w:rFonts w:ascii="Nirmala UI" w:hAnsi="Nirmala UI" w:eastAsia="Nirmala UI" w:cs="Nirmala UI"/>
        </w:rPr>
        <w:t>बिदिनो</w:t>
      </w:r>
      <w:r>
        <w:rPr>
          <w:rFonts w:ascii="Times New Roman" w:hAnsi="Times New Roman" w:eastAsia="Times New Roman" w:cs="Times New Roman"/>
        </w:rPr>
        <w:t xml:space="preserve"> “</w:t>
      </w:r>
      <w:r>
        <w:rPr>
          <w:rFonts w:ascii="Nirmala UI" w:hAnsi="Nirmala UI" w:eastAsia="Nirmala UI" w:cs="Nirmala UI"/>
        </w:rPr>
        <w:t>एटारि</w:t>
      </w:r>
      <w:r>
        <w:rPr>
          <w:rFonts w:ascii="Times New Roman" w:hAnsi="Times New Roman" w:eastAsia="Times New Roman" w:cs="Times New Roman"/>
        </w:rPr>
        <w:t xml:space="preserve"> </w:t>
      </w:r>
      <w:r>
        <w:rPr>
          <w:rFonts w:ascii="Nirmala UI" w:hAnsi="Nirmala UI" w:eastAsia="Nirmala UI" w:cs="Nirmala UI"/>
        </w:rPr>
        <w:t>बायफोर</w:t>
      </w:r>
      <w:r>
        <w:rPr>
          <w:rFonts w:ascii="Times New Roman" w:hAnsi="Times New Roman" w:eastAsia="Times New Roman" w:cs="Times New Roman"/>
        </w:rPr>
        <w:t>”</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गाहायनि</w:t>
      </w:r>
      <w:r>
        <w:rPr>
          <w:rFonts w:ascii="Times New Roman" w:hAnsi="Times New Roman" w:eastAsia="Times New Roman" w:cs="Times New Roman"/>
        </w:rPr>
        <w:t xml:space="preserve"> </w:t>
      </w:r>
      <w:r>
        <w:rPr>
          <w:rFonts w:ascii="Nirmala UI" w:hAnsi="Nirmala UI" w:eastAsia="Nirmala UI" w:cs="Nirmala UI"/>
        </w:rPr>
        <w:t>चिन्हावखान्थि</w:t>
      </w:r>
      <w:r>
        <w:rPr>
          <w:rFonts w:ascii="Times New Roman" w:hAnsi="Times New Roman" w:eastAsia="Times New Roman" w:cs="Times New Roman"/>
        </w:rPr>
        <w:t xml:space="preserve"> </w:t>
      </w:r>
      <w:r>
        <w:rPr>
          <w:rFonts w:ascii="Nirmala UI" w:hAnsi="Nirmala UI" w:eastAsia="Nirmala UI" w:cs="Nirmala UI"/>
        </w:rPr>
        <w:t>इयै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1798 </w:t>
      </w:r>
      <w:r>
        <w:rPr>
          <w:rFonts w:ascii="Nirmala UI" w:hAnsi="Nirmala UI" w:eastAsia="Nirmala UI" w:cs="Nirmala UI"/>
        </w:rPr>
        <w:t>निफ्राय</w:t>
      </w:r>
      <w:r>
        <w:rPr>
          <w:rFonts w:ascii="Times New Roman" w:hAnsi="Times New Roman" w:eastAsia="Times New Roman" w:cs="Times New Roman"/>
        </w:rPr>
        <w:t xml:space="preserve"> 1844 </w:t>
      </w:r>
      <w:r>
        <w:rPr>
          <w:rFonts w:ascii="Nirmala UI" w:hAnsi="Nirmala UI" w:eastAsia="Nirmala UI" w:cs="Nirmala UI"/>
        </w:rPr>
        <w:t>सानदेर</w:t>
      </w:r>
      <w:r>
        <w:rPr>
          <w:rFonts w:ascii="Times New Roman" w:hAnsi="Times New Roman" w:eastAsia="Times New Roman" w:cs="Times New Roman"/>
        </w:rPr>
        <w:t xml:space="preserve"> </w:t>
      </w:r>
      <w:r>
        <w:rPr>
          <w:rFonts w:ascii="Nirmala UI" w:hAnsi="Nirmala UI" w:eastAsia="Nirmala UI" w:cs="Nirmala UI"/>
        </w:rPr>
        <w:t>गेजेराव</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घटनाफोरनि</w:t>
      </w:r>
      <w:r>
        <w:rPr>
          <w:rFonts w:ascii="Times New Roman" w:hAnsi="Times New Roman" w:eastAsia="Times New Roman" w:cs="Times New Roman"/>
        </w:rPr>
        <w:t xml:space="preserve"> </w:t>
      </w:r>
      <w:r>
        <w:rPr>
          <w:rFonts w:ascii="Nirmala UI" w:hAnsi="Nirmala UI" w:eastAsia="Nirmala UI" w:cs="Nirmala UI"/>
        </w:rPr>
        <w:t>रेखाङाखान्थि</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मबाखौ</w:t>
      </w:r>
      <w:r>
        <w:rPr>
          <w:rFonts w:ascii="Times New Roman" w:hAnsi="Times New Roman" w:eastAsia="Times New Roman" w:cs="Times New Roman"/>
        </w:rPr>
        <w:t xml:space="preserve"> “</w:t>
      </w:r>
      <w:r>
        <w:rPr>
          <w:rFonts w:ascii="Nirmala UI" w:hAnsi="Nirmala UI" w:eastAsia="Nirmala UI" w:cs="Nirmala UI"/>
        </w:rPr>
        <w:t>आगांनि</w:t>
      </w:r>
      <w:r>
        <w:rPr>
          <w:rFonts w:ascii="Times New Roman" w:hAnsi="Times New Roman" w:eastAsia="Times New Roman" w:cs="Times New Roman"/>
        </w:rPr>
        <w:t xml:space="preserve"> </w:t>
      </w:r>
      <w:r>
        <w:rPr>
          <w:rFonts w:ascii="Nirmala UI" w:hAnsi="Nirmala UI" w:eastAsia="Nirmala UI" w:cs="Nirmala UI"/>
        </w:rPr>
        <w:t>घटनाफोर</w:t>
      </w:r>
      <w:r>
        <w:rPr>
          <w:rFonts w:ascii="Times New Roman" w:hAnsi="Times New Roman" w:eastAsia="Times New Roman" w:cs="Times New Roman"/>
        </w:rPr>
        <w:t>”</w:t>
      </w:r>
      <w:r>
        <w:rPr>
          <w:rFonts w:ascii="Nirmala UI" w:hAnsi="Nirmala UI" w:eastAsia="Nirmala UI" w:cs="Nirmala UI"/>
        </w:rPr>
        <w:t>आव</w:t>
      </w:r>
      <w:r>
        <w:rPr>
          <w:rFonts w:ascii="Times New Roman" w:hAnsi="Times New Roman" w:eastAsia="Times New Roman" w:cs="Times New Roman"/>
        </w:rPr>
        <w:t xml:space="preserve"> </w:t>
      </w:r>
      <w:r>
        <w:rPr>
          <w:rFonts w:ascii="Nirmala UI" w:hAnsi="Nirmala UI" w:eastAsia="Nirmala UI" w:cs="Nirmala UI"/>
        </w:rPr>
        <w:t>फिनाव</w:t>
      </w:r>
      <w:r>
        <w:rPr>
          <w:rFonts w:ascii="Times New Roman" w:hAnsi="Times New Roman" w:eastAsia="Times New Roman" w:cs="Times New Roman"/>
        </w:rPr>
        <w:t xml:space="preserve"> </w:t>
      </w:r>
      <w:r>
        <w:rPr>
          <w:rFonts w:ascii="Nirmala UI" w:hAnsi="Nirmala UI" w:eastAsia="Nirmala UI" w:cs="Nirmala UI"/>
        </w:rPr>
        <w:t>दाहायखांदों</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बिसोरनि</w:t>
      </w:r>
      <w:r>
        <w:rPr>
          <w:rFonts w:ascii="Times New Roman" w:hAnsi="Times New Roman" w:eastAsia="Times New Roman" w:cs="Times New Roman"/>
        </w:rPr>
        <w:t xml:space="preserve"> </w:t>
      </w:r>
      <w:r>
        <w:rPr>
          <w:rFonts w:ascii="Nirmala UI" w:hAnsi="Nirmala UI" w:eastAsia="Nirmala UI" w:cs="Nirmala UI"/>
        </w:rPr>
        <w:t>हारिमुजाथाय</w:t>
      </w:r>
      <w:r>
        <w:rPr>
          <w:rFonts w:ascii="Times New Roman" w:hAnsi="Times New Roman" w:eastAsia="Times New Roman" w:cs="Times New Roman"/>
        </w:rPr>
        <w:t xml:space="preserve"> </w:t>
      </w:r>
      <w:r>
        <w:rPr>
          <w:rFonts w:ascii="Nirmala UI" w:hAnsi="Nirmala UI" w:eastAsia="Nirmala UI" w:cs="Nirmala UI"/>
        </w:rPr>
        <w:t>माफोराव</w:t>
      </w:r>
      <w:r>
        <w:rPr>
          <w:rFonts w:ascii="Times New Roman" w:hAnsi="Times New Roman" w:eastAsia="Times New Roman" w:cs="Times New Roman"/>
        </w:rPr>
        <w:t xml:space="preserve"> </w:t>
      </w:r>
      <w:r>
        <w:rPr>
          <w:rFonts w:ascii="Nirmala UI" w:hAnsi="Nirmala UI" w:eastAsia="Nirmala UI" w:cs="Nirmala UI"/>
        </w:rPr>
        <w:t>फोसावगोन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सयसि</w:t>
      </w:r>
      <w:r>
        <w:rPr>
          <w:rFonts w:ascii="Times New Roman" w:hAnsi="Times New Roman" w:eastAsia="Times New Roman" w:cs="Times New Roman"/>
        </w:rPr>
        <w:t>-</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हजारनि</w:t>
      </w:r>
      <w:r>
        <w:rPr>
          <w:rFonts w:ascii="Times New Roman" w:hAnsi="Times New Roman" w:eastAsia="Times New Roman" w:cs="Times New Roman"/>
        </w:rPr>
        <w:t xml:space="preserve"> </w:t>
      </w:r>
      <w:r>
        <w:rPr>
          <w:rFonts w:ascii="Nirmala UI" w:hAnsi="Nirmala UI" w:eastAsia="Nirmala UI" w:cs="Nirmala UI"/>
        </w:rPr>
        <w:t>जिबन</w:t>
      </w:r>
      <w:r>
        <w:rPr>
          <w:rFonts w:ascii="Times New Roman" w:hAnsi="Times New Roman" w:eastAsia="Times New Roman" w:cs="Times New Roman"/>
        </w:rPr>
        <w:t>-</w:t>
      </w:r>
      <w:r>
        <w:rPr>
          <w:rFonts w:ascii="Nirmala UI" w:hAnsi="Nirmala UI" w:eastAsia="Nirmala UI" w:cs="Nirmala UI"/>
        </w:rPr>
        <w:t>बुरबाथायाव</w:t>
      </w:r>
      <w:r>
        <w:rPr>
          <w:rFonts w:ascii="Times New Roman" w:hAnsi="Times New Roman" w:eastAsia="Times New Roman" w:cs="Times New Roman"/>
        </w:rPr>
        <w:t xml:space="preserve"> </w:t>
      </w:r>
      <w:r>
        <w:rPr>
          <w:rFonts w:ascii="Nirmala UI" w:hAnsi="Nirmala UI" w:eastAsia="Nirmala UI" w:cs="Nirmala UI"/>
        </w:rPr>
        <w:t>नुजानांगोन।</w:t>
      </w:r>
      <w:r>
        <w:rPr>
          <w:rFonts w:ascii="Times New Roman" w:hAnsi="Times New Roman" w:eastAsia="Times New Roman" w:cs="Times New Roman"/>
        </w:rPr>
        <w:t xml:space="preserve"> </w:t>
      </w:r>
      <w:r>
        <w:rPr>
          <w:rFonts w:ascii="Nirmala UI" w:hAnsi="Nirmala UI" w:eastAsia="Nirmala UI" w:cs="Nirmala UI"/>
        </w:rPr>
        <w:t>बिदिनो</w:t>
      </w:r>
      <w:r>
        <w:rPr>
          <w:rFonts w:ascii="Times New Roman" w:hAnsi="Times New Roman" w:eastAsia="Times New Roman" w:cs="Times New Roman"/>
        </w:rPr>
        <w:t xml:space="preserve"> “</w:t>
      </w:r>
      <w:r>
        <w:rPr>
          <w:rFonts w:ascii="Nirmala UI" w:hAnsi="Nirmala UI" w:eastAsia="Nirmala UI" w:cs="Nirmala UI"/>
        </w:rPr>
        <w:t>एटारि</w:t>
      </w:r>
      <w:r>
        <w:rPr>
          <w:rFonts w:ascii="Times New Roman" w:hAnsi="Times New Roman" w:eastAsia="Times New Roman" w:cs="Times New Roman"/>
        </w:rPr>
        <w:t xml:space="preserve"> </w:t>
      </w:r>
      <w:r>
        <w:rPr>
          <w:rFonts w:ascii="Nirmala UI" w:hAnsi="Nirmala UI" w:eastAsia="Nirmala UI" w:cs="Nirmala UI"/>
        </w:rPr>
        <w:t>बायफोर</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ओमेगानि</w:t>
      </w:r>
      <w:r>
        <w:rPr>
          <w:rFonts w:ascii="Times New Roman" w:hAnsi="Times New Roman" w:eastAsia="Times New Roman" w:cs="Times New Roman"/>
        </w:rPr>
        <w:t xml:space="preserve"> </w:t>
      </w:r>
      <w:r>
        <w:rPr>
          <w:rFonts w:ascii="Nirmala UI" w:hAnsi="Nirmala UI" w:eastAsia="Nirmala UI" w:cs="Nirmala UI"/>
        </w:rPr>
        <w:t>एखान</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जोबथा</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जोबनाय</w:t>
      </w:r>
      <w:r>
        <w:rPr>
          <w:rFonts w:ascii="Times New Roman" w:hAnsi="Times New Roman" w:eastAsia="Times New Roman" w:cs="Times New Roman"/>
        </w:rPr>
        <w:t xml:space="preserve">; </w:t>
      </w:r>
      <w:r>
        <w:rPr>
          <w:rFonts w:ascii="Nirmala UI" w:hAnsi="Nirmala UI" w:eastAsia="Nirmala UI" w:cs="Nirmala UI"/>
        </w:rPr>
        <w:t>गाहायखान्थि</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खामानि</w:t>
      </w:r>
      <w:r>
        <w:rPr>
          <w:rFonts w:ascii="Times New Roman" w:hAnsi="Times New Roman" w:eastAsia="Times New Roman" w:cs="Times New Roman"/>
        </w:rPr>
        <w:t>-</w:t>
      </w:r>
      <w:r>
        <w:rPr>
          <w:rFonts w:ascii="Nirmala UI" w:hAnsi="Nirmala UI" w:eastAsia="Nirmala UI" w:cs="Nirmala UI"/>
        </w:rPr>
        <w:t>सुङ्ख्रि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जोबनाय</w:t>
      </w:r>
      <w:r>
        <w:rPr>
          <w:rFonts w:ascii="Times New Roman" w:hAnsi="Times New Roman" w:eastAsia="Times New Roman" w:cs="Times New Roman"/>
        </w:rPr>
        <w:t>-</w:t>
      </w:r>
      <w:r>
        <w:rPr>
          <w:rFonts w:ascii="Nirmala UI" w:hAnsi="Nirmala UI" w:eastAsia="Nirmala UI" w:cs="Nirmala UI"/>
        </w:rPr>
        <w:t>सुङ्ख्रि</w:t>
      </w:r>
      <w:r>
        <w:rPr>
          <w:rFonts w:ascii="Times New Roman" w:hAnsi="Times New Roman" w:eastAsia="Times New Roman" w:cs="Times New Roman"/>
        </w:rPr>
        <w:t>—</w:t>
      </w:r>
      <w:r>
        <w:rPr>
          <w:rFonts w:ascii="Nirmala UI" w:hAnsi="Nirmala UI" w:eastAsia="Nirmala UI" w:cs="Nirmala UI"/>
        </w:rPr>
        <w:t>एटारि</w:t>
      </w:r>
      <w:r>
        <w:rPr>
          <w:rFonts w:ascii="Times New Roman" w:hAnsi="Times New Roman" w:eastAsia="Times New Roman" w:cs="Times New Roman"/>
        </w:rPr>
        <w:t xml:space="preserve"> </w:t>
      </w:r>
      <w:r>
        <w:rPr>
          <w:rFonts w:ascii="Nirmala UI" w:hAnsi="Nirmala UI" w:eastAsia="Nirmala UI" w:cs="Nirmala UI"/>
        </w:rPr>
        <w:t>बायफोर।</w:t>
      </w:r>
    </w:p>
    <w:p>
      <w:pPr>
        <w:pStyle w:val="ArticleBody"/>
        <w:jc w:val="left"/>
      </w:pPr>
      <w:r>
        <w:rPr>
          <w:rFonts w:ascii="Nirmala UI" w:hAnsi="Nirmala UI" w:eastAsia="Nirmala UI" w:cs="Nirmala UI"/>
        </w:rPr>
        <w:t>ড্যানিয়েল</w:t>
      </w:r>
      <w:r>
        <w:rPr>
          <w:rFonts w:ascii="Times New Roman" w:hAnsi="Times New Roman" w:eastAsia="Times New Roman" w:cs="Times New Roman"/>
        </w:rPr>
        <w:t xml:space="preserve"> </w:t>
      </w:r>
      <w:r>
        <w:rPr>
          <w:rFonts w:ascii="Nirmala UI" w:hAnsi="Nirmala UI" w:eastAsia="Nirmala UI" w:cs="Nirmala UI"/>
        </w:rPr>
        <w:t>বারোর</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কালপর্বের</w:t>
      </w:r>
      <w:r>
        <w:rPr>
          <w:rFonts w:ascii="Times New Roman" w:hAnsi="Times New Roman" w:eastAsia="Times New Roman" w:cs="Times New Roman"/>
        </w:rPr>
        <w:t xml:space="preserve"> </w:t>
      </w:r>
      <w:r>
        <w:rPr>
          <w:rFonts w:ascii="Nirmala UI" w:hAnsi="Nirmala UI" w:eastAsia="Nirmala UI" w:cs="Nirmala UI"/>
        </w:rPr>
        <w:t>আলোক</w:t>
      </w:r>
      <w:r>
        <w:rPr>
          <w:rFonts w:ascii="Times New Roman" w:hAnsi="Times New Roman" w:eastAsia="Times New Roman" w:cs="Times New Roman"/>
        </w:rPr>
        <w:t xml:space="preserve"> </w:t>
      </w:r>
      <w:r>
        <w:rPr>
          <w:rFonts w:ascii="Nirmala UI" w:hAnsi="Nirmala UI" w:eastAsia="Nirmala UI" w:cs="Nirmala UI"/>
        </w:rPr>
        <w:t>অবশ্যই</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বজ্রধ্বনির</w:t>
      </w:r>
      <w:r>
        <w:rPr>
          <w:rFonts w:ascii="Times New Roman" w:hAnsi="Times New Roman" w:eastAsia="Times New Roman" w:cs="Times New Roman"/>
        </w:rPr>
        <w:t xml:space="preserve"> </w:t>
      </w:r>
      <w:r>
        <w:rPr>
          <w:rFonts w:ascii="Nirmala UI" w:hAnsi="Nirmala UI" w:eastAsia="Nirmala UI" w:cs="Nirmala UI"/>
        </w:rPr>
        <w:t>আলোকের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সঙ্গতিপূর্ণ</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উভয়ই</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রেখা।</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কালপর্বে</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উভয়</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স্বর্গের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উত্তোলন</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উত্তোলন</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সময়ের</w:t>
      </w:r>
      <w:r>
        <w:rPr>
          <w:rFonts w:ascii="Times New Roman" w:hAnsi="Times New Roman" w:eastAsia="Times New Roman" w:cs="Times New Roman"/>
        </w:rPr>
        <w:t xml:space="preserve"> </w:t>
      </w:r>
      <w:r>
        <w:rPr>
          <w:rFonts w:ascii="Nirmala UI" w:hAnsi="Nirmala UI" w:eastAsia="Nirmala UI" w:cs="Nirmala UI"/>
        </w:rPr>
        <w:t>প্রয়োগের</w:t>
      </w:r>
      <w:r>
        <w:rPr>
          <w:rFonts w:ascii="Times New Roman" w:hAnsi="Times New Roman" w:eastAsia="Times New Roman" w:cs="Times New Roman"/>
        </w:rPr>
        <w:t xml:space="preserve"> </w:t>
      </w:r>
      <w:r>
        <w:rPr>
          <w:rFonts w:ascii="Nirmala UI" w:hAnsi="Nirmala UI" w:eastAsia="Nirmala UI" w:cs="Nirmala UI"/>
        </w:rPr>
        <w:t>সমাপ্তির</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ওঠে</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সময়কাল</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কালপর্বে</w:t>
      </w:r>
      <w:r>
        <w:rPr>
          <w:rFonts w:ascii="Times New Roman" w:hAnsi="Times New Roman" w:eastAsia="Times New Roman" w:cs="Times New Roman"/>
        </w:rPr>
        <w:t xml:space="preserve"> </w:t>
      </w:r>
      <w:r>
        <w:rPr>
          <w:rFonts w:ascii="Nirmala UI" w:hAnsi="Nirmala UI" w:eastAsia="Nirmala UI" w:cs="Nirmala UI"/>
        </w:rPr>
        <w:t>রূপান্তরকে</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মিলারীয়দের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ব্যবহৃত</w:t>
      </w:r>
      <w:r>
        <w:rPr>
          <w:rFonts w:ascii="Times New Roman" w:hAnsi="Times New Roman" w:eastAsia="Times New Roman" w:cs="Times New Roman"/>
        </w:rPr>
        <w:t xml:space="preserve"> </w:t>
      </w:r>
      <w:r>
        <w:rPr>
          <w:rFonts w:ascii="Nirmala UI" w:hAnsi="Nirmala UI" w:eastAsia="Nirmala UI" w:cs="Nirmala UI"/>
        </w:rPr>
        <w:t>প্রধান</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নীতির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রূপান্তরটি</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আক্ষরিক</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আত্মিকের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প্রধান</w:t>
      </w:r>
      <w:r>
        <w:rPr>
          <w:rFonts w:ascii="Times New Roman" w:hAnsi="Times New Roman" w:eastAsia="Times New Roman" w:cs="Times New Roman"/>
        </w:rPr>
        <w:t xml:space="preserve"> </w:t>
      </w:r>
      <w:r>
        <w:rPr>
          <w:rFonts w:ascii="Nirmala UI" w:hAnsi="Nirmala UI" w:eastAsia="Nirmala UI" w:cs="Nirmala UI"/>
        </w:rPr>
        <w:t>রূপান্তর</w:t>
      </w:r>
      <w:r>
        <w:rPr>
          <w:rFonts w:ascii="Times New Roman" w:hAnsi="Times New Roman" w:eastAsia="Times New Roman" w:cs="Times New Roman"/>
        </w:rPr>
        <w:t xml:space="preserve"> </w:t>
      </w:r>
      <w:r>
        <w:rPr>
          <w:rFonts w:ascii="Nirmala UI" w:hAnsi="Nirmala UI" w:eastAsia="Nirmala UI" w:cs="Nirmala UI"/>
        </w:rPr>
        <w:t>ঘটেছিল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প্রতিরূপিত</w:t>
      </w:r>
      <w:r>
        <w:rPr>
          <w:rFonts w:ascii="Times New Roman" w:hAnsi="Times New Roman" w:eastAsia="Times New Roman" w:cs="Times New Roman"/>
        </w:rPr>
        <w:t xml:space="preserve"> </w:t>
      </w:r>
      <w:r>
        <w:rPr>
          <w:rFonts w:ascii="Nirmala UI" w:hAnsi="Nirmala UI" w:eastAsia="Nirmala UI" w:cs="Nirmala UI"/>
        </w:rPr>
        <w:t>হয়েছিল।</w:t>
      </w:r>
    </w:p>
    <w:p>
      <w:pPr>
        <w:pStyle w:val="ArticleBody"/>
        <w:jc w:val="left"/>
      </w:pPr>
      <w:r>
        <w:rPr>
          <w:rFonts w:ascii="Times New Roman" w:hAnsi="Times New Roman" w:eastAsia="Times New Roman" w:cs="Times New Roman"/>
        </w:rPr>
        <w:t>L’apôtre Paul a été suscité pour établir la règle prophétique majeure liée à la lignée prophétique d’un peuple élu. Dès le commencement même de l’Israël spirituel, une règle prophétique majeure est établie, qui redéfinit l’alliance elle-même. Dès lors, être un enfant d’Abraham, c’était être un enfant d’Abraham par la foi, et non par le sang. Ce principe prophétique a été mis en place principalement par la plume de Paul, qui, à cet égard, préfigurait le Christ dans Apocalypse chapitre dix, en modifiant et en mettant fin à l’application prophétique du temps en 1844.</w:t>
      </w:r>
    </w:p>
    <w:p>
      <w:pPr>
        <w:pStyle w:val="ArticleBody"/>
        <w:jc w:val="left"/>
      </w:pPr>
      <w:r>
        <w:rPr>
          <w:rFonts w:ascii="Times New Roman" w:hAnsi="Times New Roman" w:eastAsia="Times New Roman" w:cs="Times New Roman"/>
        </w:rPr>
        <w:t>Muundo pamoja na wanadamu unawakilishwa na upinde wa mvua, nayo Safina ya Nuhu inawakilisha kipindi cha wakati, kabla na baada ya gharika, ambapo hakukuwa na watu teule waliotambulishwa waziwazi. Wito wa Ibrahimu uliwakilisha badiliko kuu na la maana katika uhusiano wa kinabii wa Mungu na wanadamu. Muundo uliofanywa na Ibrahimu uliwakilisha mgeuko mkuu katika mkondo wa historia ya maagano, na kwa kufanya hivyo uliashiria mgeuko mkuu kutoka halisi kwenda kiroho katika siku za Paulo, na kutoka matumizi ya wakati kwenda kutokuwepo kwa matumizi ya wakati katika mwaka wa 1844.</w:t>
      </w:r>
    </w:p>
    <w:p>
      <w:pPr>
        <w:pStyle w:val="ArticleBody"/>
        <w:jc w:val="left"/>
      </w:pPr>
      <w:r>
        <w:rPr>
          <w:rFonts w:ascii="Times New Roman" w:hAnsi="Times New Roman" w:eastAsia="Times New Roman" w:cs="Times New Roman"/>
        </w:rPr>
        <w:t>La première transition dans l’alliance de Dieu avec l’humanité fut le Jardin, et le changement manifeste fut les restrictions imposées à l’arbre de vie; elle produisit aussi un changement de vêtement, de la lumière spirituelle à une véritable peau d’agneau. La transition majeure suivante dans l’histoire de l’alliance est le déluge, que Noé représente, comme Adam lors de la première grande transition de l’alliance. Vient ensuite la transition vers un peuple choisi avec Abram, laquelle conduisit à Moïse, qui introduit les principes prophétiques selon lesquels un jour représente une année. Ce principe demeure valable jusqu’en 1844, lorsqu’il y eut une autre grande transition de l’alliance. Aux grandes époques de l’histoire de l’alliance, il y a toujours une transformation majeure dans un principe de la Parole prophétique de Dieu. Cette transformation, durant l’histoire des cent quarante-quatre mille, est qu’Alpha Oméga est la Vérité. Alpha et oméga est le principe selon lequel la fin est toujours illustrée par le commencement dans la Parole de Dieu. Rattachée à ce principe d’alpha et d’oméga, se trouve la structure triple du mot hébreu « vérité ».</w:t>
      </w:r>
    </w:p>
    <w:p>
      <w:pPr>
        <w:pStyle w:val="ArticleBody"/>
        <w:jc w:val="left"/>
      </w:pPr>
      <w:r>
        <w:rPr>
          <w:rFonts w:ascii="Malgun Gothic" w:hAnsi="Malgun Gothic" w:eastAsia="Malgun Gothic" w:cs="Malgun Gothic"/>
        </w:rPr>
        <w:t>왼편</w:t>
      </w:r>
      <w:r>
        <w:rPr>
          <w:rFonts w:ascii="Times New Roman" w:hAnsi="Times New Roman" w:eastAsia="Times New Roman" w:cs="Times New Roman"/>
        </w:rPr>
        <w:t xml:space="preserve"> </w:t>
      </w:r>
      <w:r>
        <w:rPr>
          <w:rFonts w:ascii="Malgun Gothic" w:hAnsi="Malgun Gothic" w:eastAsia="Malgun Gothic" w:cs="Malgun Gothic"/>
        </w:rPr>
        <w:t>무리의</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일어나는</w:t>
      </w:r>
      <w:r>
        <w:rPr>
          <w:rFonts w:ascii="Times New Roman" w:hAnsi="Times New Roman" w:eastAsia="Times New Roman" w:cs="Times New Roman"/>
        </w:rPr>
        <w:t xml:space="preserve"> </w:t>
      </w:r>
      <w:r>
        <w:rPr>
          <w:rFonts w:ascii="Malgun Gothic" w:hAnsi="Malgun Gothic" w:eastAsia="Malgun Gothic" w:cs="Malgun Gothic"/>
        </w:rPr>
        <w:t>중대한</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전환은</w:t>
      </w:r>
      <w:r>
        <w:rPr>
          <w:rFonts w:ascii="Times New Roman" w:hAnsi="Times New Roman" w:eastAsia="Times New Roman" w:cs="Times New Roman"/>
        </w:rPr>
        <w:t xml:space="preserve"> </w:t>
      </w:r>
      <w:r>
        <w:rPr>
          <w:rFonts w:ascii="Malgun Gothic" w:hAnsi="Malgun Gothic" w:eastAsia="Malgun Gothic" w:cs="Malgun Gothic"/>
        </w:rPr>
        <w:t>각</w:t>
      </w:r>
      <w:r>
        <w:rPr>
          <w:rFonts w:ascii="Times New Roman" w:hAnsi="Times New Roman" w:eastAsia="Times New Roman" w:cs="Times New Roman"/>
        </w:rPr>
        <w:t xml:space="preserve"> </w:t>
      </w:r>
      <w:r>
        <w:rPr>
          <w:rFonts w:ascii="Malgun Gothic" w:hAnsi="Malgun Gothic" w:eastAsia="Malgun Gothic" w:cs="Malgun Gothic"/>
        </w:rPr>
        <w:t>주요</w:t>
      </w:r>
      <w:r>
        <w:rPr>
          <w:rFonts w:ascii="Times New Roman" w:hAnsi="Times New Roman" w:eastAsia="Times New Roman" w:cs="Times New Roman"/>
        </w:rPr>
        <w:t xml:space="preserve"> </w:t>
      </w:r>
      <w:r>
        <w:rPr>
          <w:rFonts w:ascii="Malgun Gothic" w:hAnsi="Malgun Gothic" w:eastAsia="Malgun Gothic" w:cs="Malgun Gothic"/>
        </w:rPr>
        <w:t>언약의</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속에</w:t>
      </w:r>
      <w:r>
        <w:rPr>
          <w:rFonts w:ascii="Times New Roman" w:hAnsi="Times New Roman" w:eastAsia="Times New Roman" w:cs="Times New Roman"/>
        </w:rPr>
        <w:t xml:space="preserve"> </w:t>
      </w:r>
      <w:r>
        <w:rPr>
          <w:rFonts w:ascii="Malgun Gothic" w:hAnsi="Malgun Gothic" w:eastAsia="Malgun Gothic" w:cs="Malgun Gothic"/>
        </w:rPr>
        <w:t>직접적으로</w:t>
      </w:r>
      <w:r>
        <w:rPr>
          <w:rFonts w:ascii="Times New Roman" w:hAnsi="Times New Roman" w:eastAsia="Times New Roman" w:cs="Times New Roman"/>
        </w:rPr>
        <w:t xml:space="preserve"> </w:t>
      </w:r>
      <w:r>
        <w:rPr>
          <w:rFonts w:ascii="Malgun Gothic" w:hAnsi="Malgun Gothic" w:eastAsia="Malgun Gothic" w:cs="Malgun Gothic"/>
        </w:rPr>
        <w:t>표상되어</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진리의</w:t>
      </w:r>
      <w:r>
        <w:rPr>
          <w:rFonts w:ascii="Times New Roman" w:hAnsi="Times New Roman" w:eastAsia="Times New Roman" w:cs="Times New Roman"/>
        </w:rPr>
        <w:t xml:space="preserve"> </w:t>
      </w:r>
      <w:r>
        <w:rPr>
          <w:rFonts w:ascii="Malgun Gothic" w:hAnsi="Malgun Gothic" w:eastAsia="Malgun Gothic" w:cs="Malgun Gothic"/>
        </w:rPr>
        <w:t>노선들</w:t>
      </w:r>
      <w:r>
        <w:rPr>
          <w:rFonts w:ascii="Times New Roman" w:hAnsi="Times New Roman" w:eastAsia="Times New Roman" w:cs="Times New Roman"/>
        </w:rPr>
        <w:t xml:space="preserve"> </w:t>
      </w:r>
      <w:r>
        <w:rPr>
          <w:rFonts w:ascii="Malgun Gothic" w:hAnsi="Malgun Gothic" w:eastAsia="Malgun Gothic" w:cs="Malgun Gothic"/>
        </w:rPr>
        <w:t>속에서도</w:t>
      </w:r>
      <w:r>
        <w:rPr>
          <w:rFonts w:ascii="Times New Roman" w:hAnsi="Times New Roman" w:eastAsia="Times New Roman" w:cs="Times New Roman"/>
        </w:rPr>
        <w:t xml:space="preserve"> </w:t>
      </w:r>
      <w:r>
        <w:rPr>
          <w:rFonts w:ascii="Malgun Gothic" w:hAnsi="Malgun Gothic" w:eastAsia="Malgun Gothic" w:cs="Malgun Gothic"/>
        </w:rPr>
        <w:t>그러하다</w:t>
      </w:r>
      <w:r>
        <w:rPr>
          <w:rFonts w:ascii="Times New Roman" w:hAnsi="Times New Roman" w:eastAsia="Times New Roman" w:cs="Times New Roman"/>
        </w:rPr>
        <w:t xml:space="preserve">. </w:t>
      </w:r>
      <w:r>
        <w:rPr>
          <w:rFonts w:ascii="Malgun Gothic" w:hAnsi="Malgun Gothic" w:eastAsia="Malgun Gothic" w:cs="Malgun Gothic"/>
        </w:rPr>
        <w:t>이사야</w:t>
      </w:r>
      <w:r>
        <w:rPr>
          <w:rFonts w:ascii="Times New Roman" w:hAnsi="Times New Roman" w:eastAsia="Times New Roman" w:cs="Times New Roman"/>
        </w:rPr>
        <w:t xml:space="preserve"> 22:22</w:t>
      </w:r>
      <w:r>
        <w:rPr>
          <w:rFonts w:ascii="Malgun Gothic" w:hAnsi="Malgun Gothic" w:eastAsia="Malgun Gothic" w:cs="Malgun Gothic"/>
        </w:rPr>
        <w:t>에서</w:t>
      </w:r>
      <w:r>
        <w:rPr>
          <w:rFonts w:ascii="Times New Roman" w:hAnsi="Times New Roman" w:eastAsia="Times New Roman" w:cs="Times New Roman"/>
        </w:rPr>
        <w:t xml:space="preserve"> </w:t>
      </w:r>
      <w:r>
        <w:rPr>
          <w:rFonts w:ascii="Malgun Gothic" w:hAnsi="Malgun Gothic" w:eastAsia="Malgun Gothic" w:cs="Malgun Gothic"/>
        </w:rPr>
        <w:t>엘리아김</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놓인</w:t>
      </w:r>
      <w:r>
        <w:rPr>
          <w:rFonts w:ascii="Times New Roman" w:hAnsi="Times New Roman" w:eastAsia="Times New Roman" w:cs="Times New Roman"/>
        </w:rPr>
        <w:t xml:space="preserve"> “</w:t>
      </w:r>
      <w:r>
        <w:rPr>
          <w:rFonts w:ascii="Malgun Gothic" w:hAnsi="Malgun Gothic" w:eastAsia="Malgun Gothic" w:cs="Malgun Gothic"/>
        </w:rPr>
        <w:t>열쇠</w:t>
      </w:r>
      <w:r>
        <w:rPr>
          <w:rFonts w:ascii="Times New Roman" w:hAnsi="Times New Roman" w:eastAsia="Times New Roman" w:cs="Times New Roman"/>
        </w:rPr>
        <w:t>”</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마태복음</w:t>
      </w:r>
      <w:r>
        <w:rPr>
          <w:rFonts w:ascii="Times New Roman" w:hAnsi="Times New Roman" w:eastAsia="Times New Roman" w:cs="Times New Roman"/>
        </w:rPr>
        <w:t xml:space="preserve"> 16</w:t>
      </w:r>
      <w:r>
        <w:rPr>
          <w:rFonts w:ascii="Malgun Gothic" w:hAnsi="Malgun Gothic" w:eastAsia="Malgun Gothic" w:cs="Malgun Gothic"/>
        </w:rPr>
        <w:t>장에서</w:t>
      </w:r>
      <w:r>
        <w:rPr>
          <w:rFonts w:ascii="Times New Roman" w:hAnsi="Times New Roman" w:eastAsia="Times New Roman" w:cs="Times New Roman"/>
        </w:rPr>
        <w:t xml:space="preserve"> </w:t>
      </w:r>
      <w:r>
        <w:rPr>
          <w:rFonts w:ascii="Malgun Gothic" w:hAnsi="Malgun Gothic" w:eastAsia="Malgun Gothic" w:cs="Malgun Gothic"/>
        </w:rPr>
        <w:t>파니움에서</w:t>
      </w:r>
      <w:r>
        <w:rPr>
          <w:rFonts w:ascii="Times New Roman" w:hAnsi="Times New Roman" w:eastAsia="Times New Roman" w:cs="Times New Roman"/>
        </w:rPr>
        <w:t xml:space="preserve"> </w:t>
      </w:r>
      <w:r>
        <w:rPr>
          <w:rFonts w:ascii="Malgun Gothic" w:hAnsi="Malgun Gothic" w:eastAsia="Malgun Gothic" w:cs="Malgun Gothic"/>
        </w:rPr>
        <w:t>베드로에게</w:t>
      </w:r>
      <w:r>
        <w:rPr>
          <w:rFonts w:ascii="Times New Roman" w:hAnsi="Times New Roman" w:eastAsia="Times New Roman" w:cs="Times New Roman"/>
        </w:rPr>
        <w:t xml:space="preserve"> </w:t>
      </w:r>
      <w:r>
        <w:rPr>
          <w:rFonts w:ascii="Malgun Gothic" w:hAnsi="Malgun Gothic" w:eastAsia="Malgun Gothic" w:cs="Malgun Gothic"/>
        </w:rPr>
        <w:t>주어진</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열쇠이다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열쇠는</w:t>
      </w:r>
      <w:r>
        <w:rPr>
          <w:rFonts w:ascii="Times New Roman" w:hAnsi="Times New Roman" w:eastAsia="Times New Roman" w:cs="Times New Roman"/>
        </w:rPr>
        <w:t xml:space="preserve"> </w:t>
      </w:r>
      <w:r>
        <w:rPr>
          <w:rFonts w:ascii="Malgun Gothic" w:hAnsi="Malgun Gothic" w:eastAsia="Malgun Gothic" w:cs="Malgun Gothic"/>
        </w:rPr>
        <w:t>빌라델비아</w:t>
      </w:r>
      <w:r>
        <w:rPr>
          <w:rFonts w:ascii="Times New Roman" w:hAnsi="Times New Roman" w:eastAsia="Times New Roman" w:cs="Times New Roman"/>
        </w:rPr>
        <w:t xml:space="preserve"> </w:t>
      </w:r>
      <w:r>
        <w:rPr>
          <w:rFonts w:ascii="Malgun Gothic" w:hAnsi="Malgun Gothic" w:eastAsia="Malgun Gothic" w:cs="Malgun Gothic"/>
        </w:rPr>
        <w:t>교회에</w:t>
      </w:r>
      <w:r>
        <w:rPr>
          <w:rFonts w:ascii="Times New Roman" w:hAnsi="Times New Roman" w:eastAsia="Times New Roman" w:cs="Times New Roman"/>
        </w:rPr>
        <w:t xml:space="preserve"> </w:t>
      </w:r>
      <w:r>
        <w:rPr>
          <w:rFonts w:ascii="Malgun Gothic" w:hAnsi="Malgun Gothic" w:eastAsia="Malgun Gothic" w:cs="Malgun Gothic"/>
        </w:rPr>
        <w:t>주어졌으며</w:t>
      </w:r>
      <w:r>
        <w:rPr>
          <w:rFonts w:ascii="Times New Roman" w:hAnsi="Times New Roman" w:eastAsia="Times New Roman" w:cs="Times New Roman"/>
        </w:rPr>
        <w:t xml:space="preserve">, </w:t>
      </w:r>
      <w:r>
        <w:rPr>
          <w:rFonts w:ascii="Malgun Gothic" w:hAnsi="Malgun Gothic" w:eastAsia="Malgun Gothic" w:cs="Malgun Gothic"/>
        </w:rPr>
        <w:t>모세의</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모세에</w:t>
      </w:r>
      <w:r>
        <w:rPr>
          <w:rFonts w:ascii="Times New Roman" w:hAnsi="Times New Roman" w:eastAsia="Times New Roman" w:cs="Times New Roman"/>
        </w:rPr>
        <w:t xml:space="preserve"> </w:t>
      </w:r>
      <w:r>
        <w:rPr>
          <w:rFonts w:ascii="Malgun Gothic" w:hAnsi="Malgun Gothic" w:eastAsia="Malgun Gothic" w:cs="Malgun Gothic"/>
        </w:rPr>
        <w:t>의해</w:t>
      </w:r>
      <w:r>
        <w:rPr>
          <w:rFonts w:ascii="Times New Roman" w:hAnsi="Times New Roman" w:eastAsia="Times New Roman" w:cs="Times New Roman"/>
        </w:rPr>
        <w:t xml:space="preserve"> </w:t>
      </w:r>
      <w:r>
        <w:rPr>
          <w:rFonts w:ascii="Malgun Gothic" w:hAnsi="Malgun Gothic" w:eastAsia="Malgun Gothic" w:cs="Malgun Gothic"/>
        </w:rPr>
        <w:t>기록되어</w:t>
      </w:r>
      <w:r>
        <w:rPr>
          <w:rFonts w:ascii="Times New Roman" w:hAnsi="Times New Roman" w:eastAsia="Times New Roman" w:cs="Times New Roman"/>
        </w:rPr>
        <w:t xml:space="preserve"> </w:t>
      </w:r>
      <w:r>
        <w:rPr>
          <w:rFonts w:ascii="Malgun Gothic" w:hAnsi="Malgun Gothic" w:eastAsia="Malgun Gothic" w:cs="Malgun Gothic"/>
        </w:rPr>
        <w:t>밀러파의</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예표하였던</w:t>
      </w:r>
      <w:r>
        <w:rPr>
          <w:rFonts w:ascii="Times New Roman" w:hAnsi="Times New Roman" w:eastAsia="Times New Roman" w:cs="Times New Roman"/>
        </w:rPr>
        <w:t xml:space="preserve"> </w:t>
      </w:r>
      <w:r>
        <w:rPr>
          <w:rFonts w:ascii="Malgun Gothic" w:hAnsi="Malgun Gothic" w:eastAsia="Malgun Gothic" w:cs="Malgun Gothic"/>
        </w:rPr>
        <w:t>일</w:t>
      </w:r>
      <w:r>
        <w:rPr>
          <w:rFonts w:ascii="Times New Roman" w:hAnsi="Times New Roman" w:eastAsia="Times New Roman" w:cs="Times New Roman"/>
        </w:rPr>
        <w:t xml:space="preserve"> </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하루의</w:t>
      </w:r>
      <w:r>
        <w:rPr>
          <w:rFonts w:ascii="Times New Roman" w:hAnsi="Times New Roman" w:eastAsia="Times New Roman" w:cs="Times New Roman"/>
        </w:rPr>
        <w:t xml:space="preserve"> </w:t>
      </w:r>
      <w:r>
        <w:rPr>
          <w:rFonts w:ascii="Malgun Gothic" w:hAnsi="Malgun Gothic" w:eastAsia="Malgun Gothic" w:cs="Malgun Gothic"/>
        </w:rPr>
        <w:t>원칙과</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연결될</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있도록</w:t>
      </w:r>
      <w:r>
        <w:rPr>
          <w:rFonts w:ascii="Times New Roman" w:hAnsi="Times New Roman" w:eastAsia="Times New Roman" w:cs="Times New Roman"/>
        </w:rPr>
        <w:t xml:space="preserve"> </w:t>
      </w:r>
      <w:r>
        <w:rPr>
          <w:rFonts w:ascii="Malgun Gothic" w:hAnsi="Malgun Gothic" w:eastAsia="Malgun Gothic" w:cs="Malgun Gothic"/>
        </w:rPr>
        <w:t>허락받은</w:t>
      </w:r>
      <w:r>
        <w:rPr>
          <w:rFonts w:ascii="Times New Roman" w:hAnsi="Times New Roman" w:eastAsia="Times New Roman" w:cs="Times New Roman"/>
        </w:rPr>
        <w:t xml:space="preserve"> </w:t>
      </w:r>
      <w:r>
        <w:rPr>
          <w:rFonts w:ascii="Malgun Gothic" w:hAnsi="Malgun Gothic" w:eastAsia="Malgun Gothic" w:cs="Malgun Gothic"/>
        </w:rPr>
        <w:t>사람은</w:t>
      </w:r>
      <w:r>
        <w:rPr>
          <w:rFonts w:ascii="Times New Roman" w:hAnsi="Times New Roman" w:eastAsia="Times New Roman" w:cs="Times New Roman"/>
        </w:rPr>
        <w:t xml:space="preserve"> </w:t>
      </w:r>
      <w:r>
        <w:rPr>
          <w:rFonts w:ascii="Malgun Gothic" w:hAnsi="Malgun Gothic" w:eastAsia="Malgun Gothic" w:cs="Malgun Gothic"/>
        </w:rPr>
        <w:t>윌리엄</w:t>
      </w:r>
      <w:r>
        <w:rPr>
          <w:rFonts w:ascii="Times New Roman" w:hAnsi="Times New Roman" w:eastAsia="Times New Roman" w:cs="Times New Roman"/>
        </w:rPr>
        <w:t xml:space="preserve"> </w:t>
      </w:r>
      <w:r>
        <w:rPr>
          <w:rFonts w:ascii="Malgun Gothic" w:hAnsi="Malgun Gothic" w:eastAsia="Malgun Gothic" w:cs="Malgun Gothic"/>
        </w:rPr>
        <w:t>밀러였다</w:t>
      </w:r>
      <w:r>
        <w:rPr>
          <w:rFonts w:ascii="Times New Roman" w:hAnsi="Times New Roman" w:eastAsia="Times New Roman" w:cs="Times New Roman"/>
        </w:rPr>
        <w:t xml:space="preserve">. </w:t>
      </w:r>
      <w:r>
        <w:rPr>
          <w:rFonts w:ascii="Malgun Gothic" w:hAnsi="Malgun Gothic" w:eastAsia="Malgun Gothic" w:cs="Malgun Gothic"/>
        </w:rPr>
        <w:t>모세의</w:t>
      </w:r>
      <w:r>
        <w:rPr>
          <w:rFonts w:ascii="Times New Roman" w:hAnsi="Times New Roman" w:eastAsia="Times New Roman" w:cs="Times New Roman"/>
        </w:rPr>
        <w:t xml:space="preserve"> </w:t>
      </w:r>
      <w:r>
        <w:rPr>
          <w:rFonts w:ascii="Malgun Gothic" w:hAnsi="Malgun Gothic" w:eastAsia="Malgun Gothic" w:cs="Malgun Gothic"/>
        </w:rPr>
        <w:t>예언과의</w:t>
      </w:r>
      <w:r>
        <w:rPr>
          <w:rFonts w:ascii="Times New Roman" w:hAnsi="Times New Roman" w:eastAsia="Times New Roman" w:cs="Times New Roman"/>
        </w:rPr>
        <w:t xml:space="preserve"> </w:t>
      </w:r>
      <w:r>
        <w:rPr>
          <w:rFonts w:ascii="Malgun Gothic" w:hAnsi="Malgun Gothic" w:eastAsia="Malgun Gothic" w:cs="Malgun Gothic"/>
        </w:rPr>
        <w:t>밀러의</w:t>
      </w:r>
      <w:r>
        <w:rPr>
          <w:rFonts w:ascii="Times New Roman" w:hAnsi="Times New Roman" w:eastAsia="Times New Roman" w:cs="Times New Roman"/>
        </w:rPr>
        <w:t xml:space="preserve"> </w:t>
      </w:r>
      <w:r>
        <w:rPr>
          <w:rFonts w:ascii="Malgun Gothic" w:hAnsi="Malgun Gothic" w:eastAsia="Malgun Gothic" w:cs="Malgun Gothic"/>
        </w:rPr>
        <w:t>연결은</w:t>
      </w:r>
      <w:r>
        <w:rPr>
          <w:rFonts w:ascii="Times New Roman" w:hAnsi="Times New Roman" w:eastAsia="Times New Roman" w:cs="Times New Roman"/>
        </w:rPr>
        <w:t xml:space="preserve"> </w:t>
      </w:r>
      <w:r>
        <w:rPr>
          <w:rFonts w:ascii="Malgun Gothic" w:hAnsi="Malgun Gothic" w:eastAsia="Malgun Gothic" w:cs="Malgun Gothic"/>
        </w:rPr>
        <w:t>아브람의</w:t>
      </w:r>
      <w:r>
        <w:rPr>
          <w:rFonts w:ascii="Times New Roman" w:hAnsi="Times New Roman" w:eastAsia="Times New Roman" w:cs="Times New Roman"/>
        </w:rPr>
        <w:t xml:space="preserve"> </w:t>
      </w:r>
      <w:r>
        <w:rPr>
          <w:rFonts w:ascii="Malgun Gothic" w:hAnsi="Malgun Gothic" w:eastAsia="Malgun Gothic" w:cs="Malgun Gothic"/>
        </w:rPr>
        <w:t>예언과의</w:t>
      </w:r>
      <w:r>
        <w:rPr>
          <w:rFonts w:ascii="Times New Roman" w:hAnsi="Times New Roman" w:eastAsia="Times New Roman" w:cs="Times New Roman"/>
        </w:rPr>
        <w:t xml:space="preserve"> </w:t>
      </w:r>
      <w:r>
        <w:rPr>
          <w:rFonts w:ascii="Malgun Gothic" w:hAnsi="Malgun Gothic" w:eastAsia="Malgun Gothic" w:cs="Malgun Gothic"/>
        </w:rPr>
        <w:t>바울의</w:t>
      </w:r>
      <w:r>
        <w:rPr>
          <w:rFonts w:ascii="Times New Roman" w:hAnsi="Times New Roman" w:eastAsia="Times New Roman" w:cs="Times New Roman"/>
        </w:rPr>
        <w:t xml:space="preserve"> </w:t>
      </w:r>
      <w:r>
        <w:rPr>
          <w:rFonts w:ascii="Malgun Gothic" w:hAnsi="Malgun Gothic" w:eastAsia="Malgun Gothic" w:cs="Malgun Gothic"/>
        </w:rPr>
        <w:t>연결로</w:t>
      </w:r>
      <w:r>
        <w:rPr>
          <w:rFonts w:ascii="Times New Roman" w:hAnsi="Times New Roman" w:eastAsia="Times New Roman" w:cs="Times New Roman"/>
        </w:rPr>
        <w:t xml:space="preserve"> </w:t>
      </w:r>
      <w:r>
        <w:rPr>
          <w:rFonts w:ascii="Malgun Gothic" w:hAnsi="Malgun Gothic" w:eastAsia="Malgun Gothic" w:cs="Malgun Gothic"/>
        </w:rPr>
        <w:t>표상되었다</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어찌하여</w:t>
      </w:r>
      <w:r>
        <w:rPr>
          <w:rFonts w:ascii="Times New Roman" w:hAnsi="Times New Roman" w:eastAsia="Times New Roman" w:cs="Times New Roman"/>
        </w:rPr>
        <w:t xml:space="preserve"> </w:t>
      </w:r>
      <w:r>
        <w:rPr>
          <w:rFonts w:ascii="Malgun Gothic" w:hAnsi="Malgun Gothic" w:eastAsia="Malgun Gothic" w:cs="Malgun Gothic"/>
        </w:rPr>
        <w:t>밀러가</w:t>
      </w:r>
      <w:r>
        <w:rPr>
          <w:rFonts w:ascii="Times New Roman" w:hAnsi="Times New Roman" w:eastAsia="Times New Roman" w:cs="Times New Roman"/>
        </w:rPr>
        <w:t xml:space="preserve"> </w:t>
      </w:r>
      <w:r>
        <w:rPr>
          <w:rFonts w:ascii="Malgun Gothic" w:hAnsi="Malgun Gothic" w:eastAsia="Malgun Gothic" w:cs="Malgun Gothic"/>
        </w:rPr>
        <w:t>모세와</w:t>
      </w:r>
      <w:r>
        <w:rPr>
          <w:rFonts w:ascii="Times New Roman" w:hAnsi="Times New Roman" w:eastAsia="Times New Roman" w:cs="Times New Roman"/>
        </w:rPr>
        <w:t xml:space="preserve"> </w:t>
      </w:r>
      <w:r>
        <w:rPr>
          <w:rFonts w:ascii="Malgun Gothic" w:hAnsi="Malgun Gothic" w:eastAsia="Malgun Gothic" w:cs="Malgun Gothic"/>
        </w:rPr>
        <w:t>연결되지</w:t>
      </w:r>
      <w:r>
        <w:rPr>
          <w:rFonts w:ascii="Times New Roman" w:hAnsi="Times New Roman" w:eastAsia="Times New Roman" w:cs="Times New Roman"/>
        </w:rPr>
        <w:t xml:space="preserve"> </w:t>
      </w:r>
      <w:r>
        <w:rPr>
          <w:rFonts w:ascii="Malgun Gothic" w:hAnsi="Malgun Gothic" w:eastAsia="Malgun Gothic" w:cs="Malgun Gothic"/>
        </w:rPr>
        <w:t>말아야</w:t>
      </w:r>
      <w:r>
        <w:rPr>
          <w:rFonts w:ascii="Times New Roman" w:hAnsi="Times New Roman" w:eastAsia="Times New Roman" w:cs="Times New Roman"/>
        </w:rPr>
        <w:t xml:space="preserve"> </w:t>
      </w:r>
      <w:r>
        <w:rPr>
          <w:rFonts w:ascii="Malgun Gothic" w:hAnsi="Malgun Gothic" w:eastAsia="Malgun Gothic" w:cs="Malgun Gothic"/>
        </w:rPr>
        <w:t>하겠는가</w:t>
      </w:r>
      <w:r>
        <w:rPr>
          <w:rFonts w:ascii="Times New Roman" w:hAnsi="Times New Roman" w:eastAsia="Times New Roman" w:cs="Times New Roman"/>
        </w:rPr>
        <w:t xml:space="preserve">? </w:t>
      </w:r>
      <w:r>
        <w:rPr>
          <w:rFonts w:ascii="Malgun Gothic" w:hAnsi="Malgun Gothic" w:eastAsia="Malgun Gothic" w:cs="Malgun Gothic"/>
        </w:rPr>
        <w:t>방주</w:t>
      </w:r>
      <w:r>
        <w:rPr>
          <w:rFonts w:ascii="Times New Roman" w:hAnsi="Times New Roman" w:eastAsia="Times New Roman" w:cs="Times New Roman"/>
        </w:rPr>
        <w:t xml:space="preserve"> </w:t>
      </w:r>
      <w:r>
        <w:rPr>
          <w:rFonts w:ascii="Malgun Gothic" w:hAnsi="Malgun Gothic" w:eastAsia="Malgun Gothic" w:cs="Malgun Gothic"/>
        </w:rPr>
        <w:t>안에서의</w:t>
      </w:r>
      <w:r>
        <w:rPr>
          <w:rFonts w:ascii="Times New Roman" w:hAnsi="Times New Roman" w:eastAsia="Times New Roman" w:cs="Times New Roman"/>
        </w:rPr>
        <w:t xml:space="preserve"> </w:t>
      </w:r>
      <w:r>
        <w:rPr>
          <w:rFonts w:ascii="Malgun Gothic" w:hAnsi="Malgun Gothic" w:eastAsia="Malgun Gothic" w:cs="Malgun Gothic"/>
        </w:rPr>
        <w:t>모세의</w:t>
      </w:r>
      <w:r>
        <w:rPr>
          <w:rFonts w:ascii="Times New Roman" w:hAnsi="Times New Roman" w:eastAsia="Times New Roman" w:cs="Times New Roman"/>
        </w:rPr>
        <w:t xml:space="preserve"> </w:t>
      </w:r>
      <w:r>
        <w:rPr>
          <w:rFonts w:ascii="Malgun Gothic" w:hAnsi="Malgun Gothic" w:eastAsia="Malgun Gothic" w:cs="Malgun Gothic"/>
        </w:rPr>
        <w:t>구원은</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언약을</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묶기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방주</w:t>
      </w:r>
      <w:r>
        <w:rPr>
          <w:rFonts w:ascii="Times New Roman" w:hAnsi="Times New Roman" w:eastAsia="Times New Roman" w:cs="Times New Roman"/>
        </w:rPr>
        <w:t xml:space="preserve"> </w:t>
      </w:r>
      <w:r>
        <w:rPr>
          <w:rFonts w:ascii="Malgun Gothic" w:hAnsi="Malgun Gothic" w:eastAsia="Malgun Gothic" w:cs="Malgun Gothic"/>
        </w:rPr>
        <w:t>안에서의</w:t>
      </w:r>
      <w:r>
        <w:rPr>
          <w:rFonts w:ascii="Times New Roman" w:hAnsi="Times New Roman" w:eastAsia="Times New Roman" w:cs="Times New Roman"/>
        </w:rPr>
        <w:t xml:space="preserve"> </w:t>
      </w:r>
      <w:r>
        <w:rPr>
          <w:rFonts w:ascii="Malgun Gothic" w:hAnsi="Malgun Gothic" w:eastAsia="Malgun Gothic" w:cs="Malgun Gothic"/>
        </w:rPr>
        <w:t>노아의</w:t>
      </w:r>
      <w:r>
        <w:rPr>
          <w:rFonts w:ascii="Times New Roman" w:hAnsi="Times New Roman" w:eastAsia="Times New Roman" w:cs="Times New Roman"/>
        </w:rPr>
        <w:t xml:space="preserve"> </w:t>
      </w:r>
      <w:r>
        <w:rPr>
          <w:rFonts w:ascii="Malgun Gothic" w:hAnsi="Malgun Gothic" w:eastAsia="Malgun Gothic" w:cs="Malgun Gothic"/>
        </w:rPr>
        <w:t>구원과</w:t>
      </w:r>
      <w:r>
        <w:rPr>
          <w:rFonts w:ascii="Times New Roman" w:hAnsi="Times New Roman" w:eastAsia="Times New Roman" w:cs="Times New Roman"/>
        </w:rPr>
        <w:t xml:space="preserve"> </w:t>
      </w:r>
      <w:r>
        <w:rPr>
          <w:rFonts w:ascii="Malgun Gothic" w:hAnsi="Malgun Gothic" w:eastAsia="Malgun Gothic" w:cs="Malgun Gothic"/>
        </w:rPr>
        <w:t>연결되어</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에덴에서</w:t>
      </w:r>
      <w:r>
        <w:rPr>
          <w:rFonts w:ascii="Times New Roman" w:hAnsi="Times New Roman" w:eastAsia="Times New Roman" w:cs="Times New Roman"/>
        </w:rPr>
        <w:t xml:space="preserve"> </w:t>
      </w:r>
      <w:r>
        <w:rPr>
          <w:rFonts w:ascii="Malgun Gothic" w:hAnsi="Malgun Gothic" w:eastAsia="Malgun Gothic" w:cs="Malgun Gothic"/>
        </w:rPr>
        <w:t>시작되는</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적용의</w:t>
      </w:r>
      <w:r>
        <w:rPr>
          <w:rFonts w:ascii="Times New Roman" w:hAnsi="Times New Roman" w:eastAsia="Times New Roman" w:cs="Times New Roman"/>
        </w:rPr>
        <w:t xml:space="preserve"> </w:t>
      </w:r>
      <w:r>
        <w:rPr>
          <w:rFonts w:ascii="Malgun Gothic" w:hAnsi="Malgun Gothic" w:eastAsia="Malgun Gothic" w:cs="Malgun Gothic"/>
        </w:rPr>
        <w:t>전환들은</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언약</w:t>
      </w:r>
      <w:r>
        <w:rPr>
          <w:rFonts w:ascii="Times New Roman" w:hAnsi="Times New Roman" w:eastAsia="Times New Roman" w:cs="Times New Roman"/>
        </w:rPr>
        <w:t xml:space="preserve"> </w:t>
      </w:r>
      <w:r>
        <w:rPr>
          <w:rFonts w:ascii="Malgun Gothic" w:hAnsi="Malgun Gothic" w:eastAsia="Malgun Gothic" w:cs="Malgun Gothic"/>
        </w:rPr>
        <w:t>백성</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십사만</w:t>
      </w:r>
      <w:r>
        <w:rPr>
          <w:rFonts w:ascii="Times New Roman" w:hAnsi="Times New Roman" w:eastAsia="Times New Roman" w:cs="Times New Roman"/>
        </w:rPr>
        <w:t xml:space="preserve"> </w:t>
      </w:r>
      <w:r>
        <w:rPr>
          <w:rFonts w:ascii="Malgun Gothic" w:hAnsi="Malgun Gothic" w:eastAsia="Malgun Gothic" w:cs="Malgun Gothic"/>
        </w:rPr>
        <w:t>사천의</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속에서</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빛의</w:t>
      </w:r>
      <w:r>
        <w:rPr>
          <w:rFonts w:ascii="Times New Roman" w:hAnsi="Times New Roman" w:eastAsia="Times New Roman" w:cs="Times New Roman"/>
        </w:rPr>
        <w:t xml:space="preserve"> </w:t>
      </w:r>
      <w:r>
        <w:rPr>
          <w:rFonts w:ascii="Malgun Gothic" w:hAnsi="Malgun Gothic" w:eastAsia="Malgun Gothic" w:cs="Malgun Gothic"/>
        </w:rPr>
        <w:t>중대한</w:t>
      </w:r>
      <w:r>
        <w:rPr>
          <w:rFonts w:ascii="Times New Roman" w:hAnsi="Times New Roman" w:eastAsia="Times New Roman" w:cs="Times New Roman"/>
        </w:rPr>
        <w:t xml:space="preserve"> </w:t>
      </w:r>
      <w:r>
        <w:rPr>
          <w:rFonts w:ascii="Malgun Gothic" w:hAnsi="Malgun Gothic" w:eastAsia="Malgun Gothic" w:cs="Malgun Gothic"/>
        </w:rPr>
        <w:t>계시가</w:t>
      </w:r>
      <w:r>
        <w:rPr>
          <w:rFonts w:ascii="Times New Roman" w:hAnsi="Times New Roman" w:eastAsia="Times New Roman" w:cs="Times New Roman"/>
        </w:rPr>
        <w:t xml:space="preserve"> </w:t>
      </w:r>
      <w:r>
        <w:rPr>
          <w:rFonts w:ascii="Malgun Gothic" w:hAnsi="Malgun Gothic" w:eastAsia="Malgun Gothic" w:cs="Malgun Gothic"/>
        </w:rPr>
        <w:t>식별된다는</w:t>
      </w:r>
      <w:r>
        <w:rPr>
          <w:rFonts w:ascii="Times New Roman" w:hAnsi="Times New Roman" w:eastAsia="Times New Roman" w:cs="Times New Roman"/>
        </w:rPr>
        <w:t xml:space="preserve"> </w:t>
      </w:r>
      <w:r>
        <w:rPr>
          <w:rFonts w:ascii="Malgun Gothic" w:hAnsi="Malgun Gothic" w:eastAsia="Malgun Gothic" w:cs="Malgun Gothic"/>
        </w:rPr>
        <w:t>사실을</w:t>
      </w:r>
      <w:r>
        <w:rPr>
          <w:rFonts w:ascii="Times New Roman" w:hAnsi="Times New Roman" w:eastAsia="Times New Roman" w:cs="Times New Roman"/>
        </w:rPr>
        <w:t xml:space="preserve"> </w:t>
      </w:r>
      <w:r>
        <w:rPr>
          <w:rFonts w:ascii="Malgun Gothic" w:hAnsi="Malgun Gothic" w:eastAsia="Malgun Gothic" w:cs="Malgun Gothic"/>
        </w:rPr>
        <w:t>드러낸다</w:t>
      </w:r>
      <w:r>
        <w:rPr>
          <w:rFonts w:ascii="Times New Roman" w:hAnsi="Times New Roman" w:eastAsia="Times New Roman" w:cs="Times New Roman"/>
        </w:rPr>
        <w:t xml:space="preserve">. </w:t>
      </w:r>
      <w:r>
        <w:rPr>
          <w:rFonts w:ascii="Malgun Gothic" w:hAnsi="Malgun Gothic" w:eastAsia="Malgun Gothic" w:cs="Malgun Gothic"/>
        </w:rPr>
        <w:t>나는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중대한</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전환이</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우레로</w:t>
      </w:r>
      <w:r>
        <w:rPr>
          <w:rFonts w:ascii="Times New Roman" w:hAnsi="Times New Roman" w:eastAsia="Times New Roman" w:cs="Times New Roman"/>
        </w:rPr>
        <w:t xml:space="preserve"> </w:t>
      </w:r>
      <w:r>
        <w:rPr>
          <w:rFonts w:ascii="Malgun Gothic" w:hAnsi="Malgun Gothic" w:eastAsia="Malgun Gothic" w:cs="Malgun Gothic"/>
        </w:rPr>
        <w:t>표상된다고</w:t>
      </w:r>
      <w:r>
        <w:rPr>
          <w:rFonts w:ascii="Times New Roman" w:hAnsi="Times New Roman" w:eastAsia="Times New Roman" w:cs="Times New Roman"/>
        </w:rPr>
        <w:t xml:space="preserve"> </w:t>
      </w:r>
      <w:r>
        <w:rPr>
          <w:rFonts w:ascii="Malgun Gothic" w:hAnsi="Malgun Gothic" w:eastAsia="Malgun Gothic" w:cs="Malgun Gothic"/>
        </w:rPr>
        <w:t>주장하는데</w:t>
      </w:r>
      <w:r>
        <w:rPr>
          <w:rFonts w:ascii="Times New Roman" w:hAnsi="Times New Roman" w:eastAsia="Times New Roman" w:cs="Times New Roman"/>
        </w:rPr>
        <w:t xml:space="preserve">, </w:t>
      </w:r>
      <w:r>
        <w:rPr>
          <w:rFonts w:ascii="Malgun Gothic" w:hAnsi="Malgun Gothic" w:eastAsia="Malgun Gothic" w:cs="Malgun Gothic"/>
        </w:rPr>
        <w:t>그것들은</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12</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기간과</w:t>
      </w:r>
      <w:r>
        <w:rPr>
          <w:rFonts w:ascii="Times New Roman" w:hAnsi="Times New Roman" w:eastAsia="Times New Roman" w:cs="Times New Roman"/>
        </w:rPr>
        <w:t xml:space="preserve"> </w:t>
      </w:r>
      <w:r>
        <w:rPr>
          <w:rFonts w:ascii="Malgun Gothic" w:hAnsi="Malgun Gothic" w:eastAsia="Malgun Gothic" w:cs="Malgun Gothic"/>
        </w:rPr>
        <w:t>직접적으로</w:t>
      </w:r>
      <w:r>
        <w:rPr>
          <w:rFonts w:ascii="Times New Roman" w:hAnsi="Times New Roman" w:eastAsia="Times New Roman" w:cs="Times New Roman"/>
        </w:rPr>
        <w:t xml:space="preserve"> </w:t>
      </w:r>
      <w:r>
        <w:rPr>
          <w:rFonts w:ascii="Malgun Gothic" w:hAnsi="Malgun Gothic" w:eastAsia="Malgun Gothic" w:cs="Malgun Gothic"/>
        </w:rPr>
        <w:t>연결되어</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오직</w:t>
      </w:r>
      <w:r>
        <w:rPr>
          <w:rFonts w:ascii="Times New Roman" w:hAnsi="Times New Roman" w:eastAsia="Times New Roman" w:cs="Times New Roman"/>
        </w:rPr>
        <w:t xml:space="preserve"> </w:t>
      </w:r>
      <w:r>
        <w:rPr>
          <w:rFonts w:ascii="Malgun Gothic" w:hAnsi="Malgun Gothic" w:eastAsia="Malgun Gothic" w:cs="Malgun Gothic"/>
        </w:rPr>
        <w:t>알파와</w:t>
      </w:r>
      <w:r>
        <w:rPr>
          <w:rFonts w:ascii="Times New Roman" w:hAnsi="Times New Roman" w:eastAsia="Times New Roman" w:cs="Times New Roman"/>
        </w:rPr>
        <w:t xml:space="preserve"> </w:t>
      </w:r>
      <w:r>
        <w:rPr>
          <w:rFonts w:ascii="Malgun Gothic" w:hAnsi="Malgun Gothic" w:eastAsia="Malgun Gothic" w:cs="Malgun Gothic"/>
        </w:rPr>
        <w:t>오메가의</w:t>
      </w:r>
      <w:r>
        <w:rPr>
          <w:rFonts w:ascii="Times New Roman" w:hAnsi="Times New Roman" w:eastAsia="Times New Roman" w:cs="Times New Roman"/>
        </w:rPr>
        <w:t xml:space="preserve"> </w:t>
      </w:r>
      <w:r>
        <w:rPr>
          <w:rFonts w:ascii="Malgun Gothic" w:hAnsi="Malgun Gothic" w:eastAsia="Malgun Gothic" w:cs="Malgun Gothic"/>
        </w:rPr>
        <w:t>원칙을</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줄</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줄의</w:t>
      </w:r>
      <w:r>
        <w:rPr>
          <w:rFonts w:ascii="Times New Roman" w:hAnsi="Times New Roman" w:eastAsia="Times New Roman" w:cs="Times New Roman"/>
        </w:rPr>
        <w:t xml:space="preserve"> </w:t>
      </w:r>
      <w:r>
        <w:rPr>
          <w:rFonts w:ascii="Malgun Gothic" w:hAnsi="Malgun Gothic" w:eastAsia="Malgun Gothic" w:cs="Malgun Gothic"/>
        </w:rPr>
        <w:t>적용</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적용하여</w:t>
      </w:r>
      <w:r>
        <w:rPr>
          <w:rFonts w:ascii="Times New Roman" w:hAnsi="Times New Roman" w:eastAsia="Times New Roman" w:cs="Times New Roman"/>
        </w:rPr>
        <w:t xml:space="preserve">, </w:t>
      </w:r>
      <w:r>
        <w:rPr>
          <w:rFonts w:ascii="Malgun Gothic" w:hAnsi="Malgun Gothic" w:eastAsia="Malgun Gothic" w:cs="Malgun Gothic"/>
        </w:rPr>
        <w:t>진리의</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단계</w:t>
      </w:r>
      <w:r>
        <w:rPr>
          <w:rFonts w:ascii="Times New Roman" w:hAnsi="Times New Roman" w:eastAsia="Times New Roman" w:cs="Times New Roman"/>
        </w:rPr>
        <w:t xml:space="preserve"> </w:t>
      </w:r>
      <w:r>
        <w:rPr>
          <w:rFonts w:ascii="Malgun Gothic" w:hAnsi="Malgun Gothic" w:eastAsia="Malgun Gothic" w:cs="Malgun Gothic"/>
        </w:rPr>
        <w:t>구조</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서</w:t>
      </w:r>
      <w:r>
        <w:rPr>
          <w:rFonts w:ascii="Times New Roman" w:hAnsi="Times New Roman" w:eastAsia="Times New Roman" w:cs="Times New Roman"/>
        </w:rPr>
        <w:t xml:space="preserve"> </w:t>
      </w:r>
      <w:r>
        <w:rPr>
          <w:rFonts w:ascii="Malgun Gothic" w:hAnsi="Malgun Gothic" w:eastAsia="Malgun Gothic" w:cs="Malgun Gothic"/>
        </w:rPr>
        <w:t>있을</w:t>
      </w:r>
      <w:r>
        <w:rPr>
          <w:rFonts w:ascii="Times New Roman" w:hAnsi="Times New Roman" w:eastAsia="Times New Roman" w:cs="Times New Roman"/>
        </w:rPr>
        <w:t xml:space="preserve"> </w:t>
      </w:r>
      <w:r>
        <w:rPr>
          <w:rFonts w:ascii="Malgun Gothic" w:hAnsi="Malgun Gothic" w:eastAsia="Malgun Gothic" w:cs="Malgun Gothic"/>
        </w:rPr>
        <w:t>때에만</w:t>
      </w:r>
      <w:r>
        <w:rPr>
          <w:rFonts w:ascii="Times New Roman" w:hAnsi="Times New Roman" w:eastAsia="Times New Roman" w:cs="Times New Roman"/>
        </w:rPr>
        <w:t xml:space="preserve"> </w:t>
      </w:r>
      <w:r>
        <w:rPr>
          <w:rFonts w:ascii="Malgun Gothic" w:hAnsi="Malgun Gothic" w:eastAsia="Malgun Gothic" w:cs="Malgun Gothic"/>
        </w:rPr>
        <w:t>인식된다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Ku ndimanana zikurikiranye ubudasa n’itangazo rivuga ko “igihe kitakiriho,” Kristo yamenyekanishije inkuba ndwi, zo, nk’uko byari bimeze ku kuri kwo muri Daniyeli cumi na kabiri, zashyizweho ikimenyetso. Imimerere ikikije wa muntu wambaye imyenda yera uterura amaboko yombi mu gice cya cumi na kabiri ni ugufungurwa kw’igitabo cya Daniyeli, kandi imimerere ikikije Kristo Intare mu Ibyahishuwe icumi ni ugushyirwaho ikimenyetso kw’inkuba ndwi. Mushiki wa White ahuza ishyirwaho ry’ikimenyetso ku nkuba ndwi no gushyirwaho ikimenyetso ku gitabo cya Daniyeli.</w:t>
      </w:r>
    </w:p>
    <w:p>
      <w:pPr>
        <w:pStyle w:val="ArticleScripture"/>
        <w:jc w:val="left"/>
      </w:pPr>
      <w:r>
        <w:rPr>
          <w:rFonts w:ascii="Times New Roman" w:hAnsi="Times New Roman" w:eastAsia="Times New Roman" w:cs="Times New Roman"/>
        </w:rPr>
        <w:t>« Après que ces sept tonnerres eurent fait entendre leurs voix, l’ordre est adressé à Jean, comme à Daniel au sujet du petit livre : “Scelle ce qu’ont dit les sept tonnerres.” Cela se rapporte à des événements futurs qui seront révélés en leur temps. » The Seventh-day Adventist Bible Commentary, vol. 7, p. 971.</w:t>
      </w:r>
    </w:p>
    <w:p>
      <w:pPr>
        <w:pStyle w:val="ArticleBody"/>
        <w:jc w:val="left"/>
      </w:pPr>
      <w:r>
        <w:rPr>
          <w:rFonts w:ascii="Times New Roman" w:hAnsi="Times New Roman" w:eastAsia="Times New Roman" w:cs="Times New Roman"/>
        </w:rPr>
        <w:t>Ang pitong kulog ay binibigyang-kahulugan ng Apocalipsis 10 at ng Espiritu ng Hula, gayundin ng kasaysayan ng mga Millerita mula 1840 hanggang 1844, na inuulit sa kasaysayan ng isang daan at apatnapu’t apat na libo. Sa gayon ding sipi ay sinasabi, “Ang natatanging liwanag na ibinigay kay Juan na ipinahayag sa pitong kulog ay isang paglalarawan ng mga pangyayaring magaganap sa ilalim ng mga pabalita ng una at ikalawang anghel. Hindi pinakamabuti para sa bayan na malaman ang mga bagay na ito, sapagkat ang kanilang pananampalataya ay kinakailangang masubok. Sa kaayusan ng Diyos ay ipahahayag ang pinakakamangha-mangha at sumusulong na mga katotohanan.” Hindi naunawaan ng mga Millerita na haharap sila sa dalawang kabiguan, sapagkat ang kanilang kakulangan ng pagkaunawa ay sadyang itinakda upang sila’y subukin. Hindi pinaghinalaan ng mga Millerita ang anumang “sumusulong na mga katotohanan,” samakatuwid baga’y, hindi nila inaasahan ang anumang “malalaking pagbabagong makapropesiya” sa kasaysayan ng tipan.</w:t>
      </w:r>
    </w:p>
    <w:p>
      <w:pPr>
        <w:pStyle w:val="ArticleBody"/>
        <w:jc w:val="left"/>
      </w:pPr>
      <w:r>
        <w:rPr>
          <w:rFonts w:ascii="Nirmala UI" w:hAnsi="Nirmala UI" w:eastAsia="Nirmala UI" w:cs="Nirmala UI"/>
        </w:rPr>
        <w:t>यद्यपि</w:t>
      </w:r>
      <w:r>
        <w:rPr>
          <w:rFonts w:ascii="Times New Roman" w:hAnsi="Times New Roman" w:eastAsia="Times New Roman" w:cs="Times New Roman"/>
        </w:rPr>
        <w:t xml:space="preserve"> “Millerite”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उत्तम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तथापि</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परखे</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निष्कपट</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गलत</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उलटी</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मुख्य</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गौण</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द्वितीय</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Millerite </w:t>
      </w:r>
      <w:r>
        <w:rPr>
          <w:rFonts w:ascii="Nirmala UI" w:hAnsi="Nirmala UI" w:eastAsia="Nirmala UI" w:cs="Nirmala UI"/>
        </w:rPr>
        <w:t>आन्दोलन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खाने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मीठी</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कड़वी।</w:t>
      </w:r>
      <w:r>
        <w:rPr>
          <w:rFonts w:ascii="Times New Roman" w:hAnsi="Times New Roman" w:eastAsia="Times New Roman" w:cs="Times New Roman"/>
        </w:rPr>
        <w:t xml:space="preserve"> Millerites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उत्तम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Millerites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खाई</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हुआ।</w:t>
      </w:r>
    </w:p>
    <w:p>
      <w:pPr>
        <w:pStyle w:val="ArticleScripture"/>
        <w:jc w:val="left"/>
      </w:pPr>
      <w:r>
        <w:rPr>
          <w:rFonts w:ascii="Times New Roman" w:hAnsi="Times New Roman" w:eastAsia="Times New Roman" w:cs="Times New Roman"/>
        </w:rPr>
        <w:t>Tôi đến cùng vị thiên sứ và thưa với người rằng: Xin hãy trao cho tôi quyển sách nhỏ. Người phán cùng tôi: Hãy lấy và nuốt nó đi; nó sẽ làm cho bụng ngươi đắng, nhưng trong miệng ngươi sẽ ngọt như mật ong. Tôi bèn lấy quyển sách nhỏ từ tay vị thiên sứ và nuốt đi; trong miệng tôi, nó ngọt như mật ong; nhưng vừa khi tôi đã nuốt xong, thì bụng tôi trở nên đắng. Khải Huyền 10:9, 10.</w:t>
      </w:r>
    </w:p>
    <w:p>
      <w:pPr>
        <w:pStyle w:val="ArticleBody"/>
        <w:jc w:val="left"/>
      </w:pPr>
      <w:r>
        <w:rPr>
          <w:rFonts w:ascii="Times New Roman" w:hAnsi="Times New Roman" w:eastAsia="Times New Roman" w:cs="Times New Roman"/>
        </w:rPr>
        <w:t>Jean est averti d’avance de l’expérience douce-amère de 1840 à 1844, de l’histoire représentée au chapitre dix. Cette expérience, si clairement représentée aux versets neuf et dix, est aussi distinctement identifiée aux versets deux à quatre.</w:t>
      </w:r>
    </w:p>
    <w:p>
      <w:pPr>
        <w:pStyle w:val="ArticleScripture"/>
        <w:jc w:val="left"/>
      </w:pPr>
      <w:r>
        <w:rPr>
          <w:rFonts w:ascii="Times New Roman" w:hAnsi="Times New Roman" w:eastAsia="Times New Roman" w:cs="Times New Roman"/>
        </w:rPr>
        <w:t>Y tenía en su mano un librito abierto; y puso su pie derecho sobre el mar, y el izquierdo sobre la tierra, y clamó a gran voz, como ruge un león; y cuando hubo clamado, siete truenos emitieron sus voces. Y cuando los siete truenos hubieron emitido sus voces, yo iba a escribir; pero oí una voz del cielo que me decía: Sella las cosas que los siete truenos han dicho, y no las escribas. Apocalipsis 10:2–4.</w:t>
      </w:r>
    </w:p>
    <w:p>
      <w:pPr>
        <w:pStyle w:val="ArticleBody"/>
        <w:jc w:val="left"/>
      </w:pPr>
      <w:r>
        <w:rPr>
          <w:rFonts w:ascii="Times New Roman" w:hAnsi="Times New Roman" w:eastAsia="Times New Roman" w:cs="Times New Roman"/>
        </w:rPr>
        <w:t>Les « sept tonnerres » représentent « une délinéation des événements » qui devaient se produire sous le premier et le second ange, et aussi « des événements futurs qui seront révélés dans leur ordre ». Les « sept tonnerres » représentent la vérité selon laquelle l’histoire des millérites se répète dans l’histoire des cent quarante-quatre mille, et les vérités qui furent descellées au temps de la fin en 1798 et après, représentent un descellage de la vérité dans les derniers jours du peuple de Dieu. Jésus, dans Apocalypse dix, s’accorde avec Jésus dans Daniel douze. Dans les deux passages, le scellement et le descellage de la vérité éprouvante dans les derniers jours sont exposés.</w:t>
      </w:r>
    </w:p>
    <w:p>
      <w:pPr>
        <w:pStyle w:val="ArticleBody"/>
        <w:jc w:val="left"/>
      </w:pPr>
      <w:r>
        <w:rPr>
          <w:rFonts w:ascii="Times New Roman" w:hAnsi="Times New Roman" w:eastAsia="Times New Roman" w:cs="Times New Roman"/>
        </w:rPr>
        <w:t>بعضٌ قد يجادل بأن يسوع هو المتكلِّم في الآية السابعة، أمّا جبرائيل فهو المتكلِّم إلى دانيال في الآيتين الحادية عشرة والثانية عشرة؛ غير أنّه يمكن أيضًا أن يُفهَم أنّ يسوع هو المتكلِّم في المواضع الثلاثة جميعًا. وعلى أيٍّ من جانبي هذه المسألة، فإنّه صوت المسيح الذي يتكلَّم من خلال دانيال، وإن الفترات النبوية الثلاث في الأصحاح الثاني عشر هي كلمات المسيح، وهو يضع الفترات الثلاث ضمن بنية الحق. وهذه الفترات الثلاث جميعًا مختومة، مما يجعلها رمزًا ثلاثيًّا واحدًا.</w:t>
      </w:r>
    </w:p>
    <w:p>
      <w:pPr>
        <w:pStyle w:val="ArticleBody"/>
        <w:jc w:val="left"/>
      </w:pPr>
      <w:r>
        <w:rPr>
          <w:rFonts w:ascii="Nirmala UI" w:hAnsi="Nirmala UI" w:eastAsia="Nirmala UI" w:cs="Nirmala UI"/>
        </w:rPr>
        <w:t>भजन</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परमपवित्र</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मिटाता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लगाता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प्रतीक्षा</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धन्य</w:t>
      </w:r>
      <w:r>
        <w:rPr>
          <w:rFonts w:ascii="Times New Roman" w:hAnsi="Times New Roman" w:eastAsia="Times New Roman" w:cs="Times New Roman"/>
        </w:rPr>
        <w:t xml:space="preserve"> </w:t>
      </w:r>
      <w:r>
        <w:rPr>
          <w:rFonts w:ascii="Nirmala UI" w:hAnsi="Nirmala UI" w:eastAsia="Nirmala UI" w:cs="Nirmala UI"/>
        </w:rPr>
        <w:t>ठहराए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कालखंड</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मानवजाति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कालखंड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बीतेगा।</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शुद्धीकरण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कालखंड</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कालखंड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अनुरूप</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कालखंड</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w:t>
      </w:r>
      <w:r>
        <w:rPr>
          <w:rFonts w:ascii="Nirmala UI" w:hAnsi="Nirmala UI" w:eastAsia="Nirmala UI" w:cs="Nirmala UI"/>
        </w:rPr>
        <w:t>मगिदोन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बढ़ते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Si ces trois périodes sont aussi les sept tonnerres, alors les trois versets doivent identifier les « événements futurs, qui seront [dévoilés] dans leur ordre », et ces « événements futurs » correspondraient à la « délinéation des événements qui se sont accomplis sous le premier et le second ange » de 1840 à 1844. Il y a plusieurs vérités que ce mouvement a acceptées et qui sont nettement différentes de la compréhension des pionniers, tout en étant toutes en accord avec cette compréhension des pionniers. Il s’est produit un changement prophétique majeur depuis les Millerites jusqu’à aujourd’hui. Le principe d’un jour pour une année en est l’exemple classique, mais il y en a d’autres. Un exemple d’un changement prophétique majeur est représenté en rapport avec les sept tonnerres.</w:t>
      </w:r>
    </w:p>
    <w:p>
      <w:pPr>
        <w:pStyle w:val="ArticleBody"/>
        <w:jc w:val="left"/>
      </w:pPr>
      <w:r>
        <w:rPr>
          <w:rFonts w:ascii="Times New Roman" w:hAnsi="Times New Roman" w:eastAsia="Times New Roman" w:cs="Times New Roman"/>
        </w:rPr>
        <w:t>Na dinga John na verse ya nsuka ya mokapo ya zomi ete asengeli kosakola lisusu, bongo kolendisaka ete lisolo ya mokapo ya zomi ezalaki komonisa ezala mouvement ya ba Millerites mpe bato nkama moko na ntuku minei na minei na nkóto, bapesaki ye lingenda mpo na komeka tempelo, kasi bayebisaki ye ete atika lopango ya libándá.</w:t>
      </w:r>
    </w:p>
    <w:p>
      <w:pPr>
        <w:pStyle w:val="ArticleScripture"/>
        <w:jc w:val="left"/>
      </w:pPr>
      <w:r>
        <w:rPr>
          <w:rFonts w:ascii="Times New Roman" w:hAnsi="Times New Roman" w:eastAsia="Times New Roman" w:cs="Times New Roman"/>
        </w:rPr>
        <w:t>Et il me fut donné un roseau semblable à une verge; et l’ange se tint là, disant: Lève-toi, et mesure le temple de Dieu, et l’autel, et ceux qui y adorent. Mais le parvis qui est hors du temple, laisse-le de côté, et ne le mesure point; car il a été donné aux nations: et elles fouleront aux pieds la ville sainte pendant quarante-deux mois. Apocalypse 11:1, 2.</w:t>
      </w:r>
    </w:p>
    <w:p>
      <w:pPr>
        <w:pStyle w:val="ArticleBody"/>
        <w:jc w:val="left"/>
      </w:pPr>
      <w:r>
        <w:rPr>
          <w:rFonts w:ascii="Times New Roman" w:hAnsi="Times New Roman" w:eastAsia="Times New Roman" w:cs="Times New Roman"/>
        </w:rPr>
        <w:t>En mesurant le temple après 1844, il est dit à Jean de laisser de côté les Gentils, qui sont représentés comme le parvis. Cette illustration, en 1844, indiquait que Dieu venait tout juste de choisir une nouvelle épouse de l’alliance, et une distinction fut alors établie entre Son épouse et le parvis. Sœur White est explicite : le parvis représente les Gentils, et le temple est le peuple choisi de Dieu ; il suffit de lire le chapitre intitulé « Le Parvis extérieur » dans Jésus-Christ.</w:t>
      </w:r>
    </w:p>
    <w:p>
      <w:pPr>
        <w:pStyle w:val="ArticleBody"/>
        <w:jc w:val="left"/>
      </w:pPr>
      <w:r>
        <w:rPr>
          <w:rFonts w:ascii="Times New Roman" w:hAnsi="Times New Roman" w:eastAsia="Times New Roman" w:cs="Times New Roman"/>
        </w:rPr>
        <w:t>Yohane aragereranya n’Abamileri, bari bamaze gusa no guhinduka ubwoko bwatoranyijwe bw’Imana mu 1844. Hashyizweho itandukaniro hagati y’Abamileri, bari bamaze kwakira ubutumwa buryoshye kandi bukarura, n’ahandi hose ku isi y’abiyita Abakristo, hagaritswe mu kimenyetso cy’Abanyamahanga.</w:t>
      </w:r>
    </w:p>
    <w:p>
      <w:pPr>
        <w:pStyle w:val="ArticleBody"/>
        <w:jc w:val="left"/>
      </w:pPr>
      <w:r>
        <w:rPr>
          <w:rFonts w:ascii="Times New Roman" w:hAnsi="Times New Roman" w:eastAsia="Times New Roman" w:cs="Times New Roman"/>
        </w:rPr>
        <w:t>Tha bun-stèidh air a chur sìos o 1840 gus a’ chiad bhriseadh-dùil, agus chaidh an teampall a chrìochnachadh rè gairm an Èigh Mheadhain-Oidhche. An sin thàinig am briseadh-dùil mòr, agus thathar ag innse do Eòin èirigh agus tomhas a dhèanamh, ach na Cinnich fhàgail a-mach. Tha Eòin a’ nochdadh fosgladh a’ bhreitheanais, agus air an adhbhar seo tha brosnachadh a’ cur an tomhais aig Eòin anns na rannan an sàs mar shamhla air a’ bhreitheanas rannsachail. Tha na tha sinn dìreach air a chur an cèill mu Eòin mar shamhla air tomhas a rèir tuigse àbhaisteach nan Adventach, ach anns a’ ghluasad seo bha gluasad mòr ann an tuigse an t-samhla.</w:t>
      </w:r>
    </w:p>
    <w:p>
      <w:pPr>
        <w:pStyle w:val="ArticleBody"/>
        <w:jc w:val="left"/>
      </w:pPr>
      <w:r>
        <w:rPr>
          <w:rFonts w:ascii="Times New Roman" w:hAnsi="Times New Roman" w:eastAsia="Times New Roman" w:cs="Times New Roman"/>
        </w:rPr>
        <w:t>Millerçilerin anlayışıyla uyum içinde, onuncu bölümde Yuhanna tarafından temsil edilen Millerçi tarihin içinde, aynı zamanda yüz kırk dört bin olacak paralel bir hareketin de önceden bildirildiğini görmeye başladık. Millerçi tarihin ölçülerini alıp ulusların zamanını dışarıda bıraktığınızda, Yuhanna’nın ölçmekte olduğu tapınağın ta kendisini görebileceğinizi kavradık.</w:t>
      </w:r>
    </w:p>
    <w:p>
      <w:pPr>
        <w:pStyle w:val="ArticleBody"/>
        <w:jc w:val="left"/>
      </w:pPr>
      <w:r>
        <w:rPr>
          <w:rFonts w:ascii="Times New Roman" w:hAnsi="Times New Roman" w:eastAsia="Times New Roman" w:cs="Times New Roman"/>
        </w:rPr>
        <w:t>Mi fe ga öötaki e taha 2520-taon prognosi blong taem i finis long 1798 mo narawan long 1844, olsem nao i soemaot wan periot blong foti-sikisi yia we Kraes i bildim tempol blong ol Millerite. Jon i bin talem se kotyad ya i minim ol Jentael, mo i gat wan profetik “taem blong ol Jentael.”</w:t>
      </w:r>
    </w:p>
    <w:p>
      <w:pPr>
        <w:pStyle w:val="ArticleScripture"/>
        <w:jc w:val="left"/>
      </w:pPr>
      <w:r>
        <w:rPr>
          <w:rFonts w:ascii="Times New Roman" w:hAnsi="Times New Roman" w:eastAsia="Times New Roman" w:cs="Times New Roman"/>
        </w:rPr>
        <w:t>Na wataanguka kwa makali ya upanga, nao watachukuliwa mateka hadi katika mataifa yote; na Yerusalemu utakanyagwa-kanyagwa na Mataifa, hata nyakati za Mataifa zitakapotimia. Luka 21:24.</w:t>
      </w:r>
    </w:p>
    <w:p>
      <w:pPr>
        <w:pStyle w:val="ArticleBody"/>
        <w:jc w:val="left"/>
      </w:pPr>
      <w:r>
        <w:rPr>
          <w:rFonts w:ascii="Nirmala UI" w:hAnsi="Nirmala UI" w:eastAsia="Nirmala UI" w:cs="Nirmala UI"/>
        </w:rPr>
        <w:t>ଜାତିମାନଙ୍କର</w:t>
      </w:r>
      <w:r>
        <w:rPr>
          <w:rFonts w:ascii="Times New Roman" w:hAnsi="Times New Roman" w:eastAsia="Times New Roman" w:cs="Times New Roman"/>
        </w:rPr>
        <w:t xml:space="preserve"> “</w:t>
      </w:r>
      <w:r>
        <w:rPr>
          <w:rFonts w:ascii="Nirmala UI" w:hAnsi="Nirmala UI" w:eastAsia="Nirmala UI" w:cs="Nirmala UI"/>
        </w:rPr>
        <w:t>ସମୟଗୁଡ଼ିକ</w:t>
      </w:r>
      <w:r>
        <w:rPr>
          <w:rFonts w:ascii="Times New Roman" w:hAnsi="Times New Roman" w:eastAsia="Times New Roman" w:cs="Times New Roman"/>
        </w:rPr>
        <w:t xml:space="preserve">” </w:t>
      </w:r>
      <w:r>
        <w:rPr>
          <w:rFonts w:ascii="Nirmala UI" w:hAnsi="Nirmala UI" w:eastAsia="Nirmala UI" w:cs="Nirmala UI"/>
        </w:rPr>
        <w:t>ବହୁବଚନ</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ଦୁଇ</w:t>
      </w:r>
      <w:r>
        <w:rPr>
          <w:rFonts w:ascii="Times New Roman" w:hAnsi="Times New Roman" w:eastAsia="Times New Roman" w:cs="Times New Roman"/>
        </w:rPr>
        <w:t xml:space="preserve"> </w:t>
      </w:r>
      <w:r>
        <w:rPr>
          <w:rFonts w:ascii="Nirmala UI" w:hAnsi="Nirmala UI" w:eastAsia="Nirmala UI" w:cs="Nirmala UI"/>
        </w:rPr>
        <w:t>କାଳକୁ</w:t>
      </w:r>
      <w:r>
        <w:rPr>
          <w:rFonts w:ascii="Times New Roman" w:hAnsi="Times New Roman" w:eastAsia="Times New Roman" w:cs="Times New Roman"/>
        </w:rPr>
        <w:t xml:space="preserve"> </w:t>
      </w:r>
      <w:r>
        <w:rPr>
          <w:rFonts w:ascii="Nirmala UI" w:hAnsi="Nirmala UI" w:eastAsia="Nirmala UI" w:cs="Nirmala UI"/>
        </w:rPr>
        <w:t>ସୂଚିତ</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ଯେଉଁଥିରେ</w:t>
      </w:r>
      <w:r>
        <w:rPr>
          <w:rFonts w:ascii="Times New Roman" w:hAnsi="Times New Roman" w:eastAsia="Times New Roman" w:cs="Times New Roman"/>
        </w:rPr>
        <w:t xml:space="preserve"> </w:t>
      </w:r>
      <w:r>
        <w:rPr>
          <w:rFonts w:ascii="Nirmala UI" w:hAnsi="Nirmala UI" w:eastAsia="Nirmala UI" w:cs="Nirmala UI"/>
        </w:rPr>
        <w:t>ଶାବ୍ଦିକ</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ଆତ୍ମିକ</w:t>
      </w:r>
      <w:r>
        <w:rPr>
          <w:rFonts w:ascii="Times New Roman" w:hAnsi="Times New Roman" w:eastAsia="Times New Roman" w:cs="Times New Roman"/>
        </w:rPr>
        <w:t>—</w:t>
      </w:r>
      <w:r>
        <w:rPr>
          <w:rFonts w:ascii="Nirmala UI" w:hAnsi="Nirmala UI" w:eastAsia="Nirmala UI" w:cs="Nirmala UI"/>
        </w:rPr>
        <w:t>ଉଭୟ</w:t>
      </w:r>
      <w:r>
        <w:rPr>
          <w:rFonts w:ascii="Times New Roman" w:hAnsi="Times New Roman" w:eastAsia="Times New Roman" w:cs="Times New Roman"/>
        </w:rPr>
        <w:t xml:space="preserve"> </w:t>
      </w:r>
      <w:r>
        <w:rPr>
          <w:rFonts w:ascii="Nirmala UI" w:hAnsi="Nirmala UI" w:eastAsia="Nirmala UI" w:cs="Nirmala UI"/>
        </w:rPr>
        <w:t>ଇସ୍ରାଏଲ</w:t>
      </w:r>
      <w:r>
        <w:rPr>
          <w:rFonts w:ascii="Times New Roman" w:hAnsi="Times New Roman" w:eastAsia="Times New Roman" w:cs="Times New Roman"/>
        </w:rPr>
        <w:t xml:space="preserve"> </w:t>
      </w:r>
      <w:r>
        <w:rPr>
          <w:rFonts w:ascii="Nirmala UI" w:hAnsi="Nirmala UI" w:eastAsia="Nirmala UI" w:cs="Nirmala UI"/>
        </w:rPr>
        <w:t>ଦଳିତ</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ପୌତ୍ତଳିକତା</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ପାପତନ୍ତ୍ର</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ଘଟିଥିବା</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ଦୁଇ</w:t>
      </w:r>
      <w:r>
        <w:rPr>
          <w:rFonts w:ascii="Times New Roman" w:hAnsi="Times New Roman" w:eastAsia="Times New Roman" w:cs="Times New Roman"/>
        </w:rPr>
        <w:t xml:space="preserve"> </w:t>
      </w:r>
      <w:r>
        <w:rPr>
          <w:rFonts w:ascii="Nirmala UI" w:hAnsi="Nirmala UI" w:eastAsia="Nirmala UI" w:cs="Nirmala UI"/>
        </w:rPr>
        <w:t>ଦଳନର</w:t>
      </w:r>
      <w:r>
        <w:rPr>
          <w:rFonts w:ascii="Times New Roman" w:hAnsi="Times New Roman" w:eastAsia="Times New Roman" w:cs="Times New Roman"/>
        </w:rPr>
        <w:t xml:space="preserve"> </w:t>
      </w:r>
      <w:r>
        <w:rPr>
          <w:rFonts w:ascii="Nirmala UI" w:hAnsi="Nirmala UI" w:eastAsia="Nirmala UI" w:cs="Nirmala UI"/>
        </w:rPr>
        <w:t>ଶେଷଟି</w:t>
      </w:r>
      <w:r>
        <w:rPr>
          <w:rFonts w:ascii="Times New Roman" w:hAnsi="Times New Roman" w:eastAsia="Times New Roman" w:cs="Times New Roman"/>
        </w:rPr>
        <w:t xml:space="preserve"> 1798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କିଏ</w:t>
      </w:r>
      <w:r>
        <w:rPr>
          <w:rFonts w:ascii="Times New Roman" w:hAnsi="Times New Roman" w:eastAsia="Times New Roman" w:cs="Times New Roman"/>
        </w:rPr>
        <w:t xml:space="preserve"> </w:t>
      </w:r>
      <w:r>
        <w:rPr>
          <w:rFonts w:ascii="Nirmala UI" w:hAnsi="Nirmala UI" w:eastAsia="Nirmala UI" w:cs="Nirmala UI"/>
        </w:rPr>
        <w:t>କଣ</w:t>
      </w:r>
      <w:r>
        <w:rPr>
          <w:rFonts w:ascii="Times New Roman" w:hAnsi="Times New Roman" w:eastAsia="Times New Roman" w:cs="Times New Roman"/>
        </w:rPr>
        <w:t xml:space="preserve"> </w:t>
      </w:r>
      <w:r>
        <w:rPr>
          <w:rFonts w:ascii="Nirmala UI" w:hAnsi="Nirmala UI" w:eastAsia="Nirmala UI" w:cs="Nirmala UI"/>
        </w:rPr>
        <w:t>ଦାବି</w:t>
      </w:r>
      <w:r>
        <w:rPr>
          <w:rFonts w:ascii="Times New Roman" w:hAnsi="Times New Roman" w:eastAsia="Times New Roman" w:cs="Times New Roman"/>
        </w:rPr>
        <w:t xml:space="preserve"> </w:t>
      </w:r>
      <w:r>
        <w:rPr>
          <w:rFonts w:ascii="Nirmala UI" w:hAnsi="Nirmala UI" w:eastAsia="Nirmala UI" w:cs="Nirmala UI"/>
        </w:rPr>
        <w:t>କରୁନାହିଁ</w:t>
      </w:r>
      <w:r>
        <w:rPr>
          <w:rFonts w:ascii="Times New Roman" w:hAnsi="Times New Roman" w:eastAsia="Times New Roman" w:cs="Times New Roman"/>
        </w:rPr>
        <w:t>, “</w:t>
      </w:r>
      <w:r>
        <w:rPr>
          <w:rFonts w:ascii="Nirmala UI" w:hAnsi="Nirmala UI" w:eastAsia="Nirmala UI" w:cs="Nirmala UI"/>
        </w:rPr>
        <w:t>ଜାତିମାନଙ୍କର</w:t>
      </w:r>
      <w:r>
        <w:rPr>
          <w:rFonts w:ascii="Times New Roman" w:hAnsi="Times New Roman" w:eastAsia="Times New Roman" w:cs="Times New Roman"/>
        </w:rPr>
        <w:t xml:space="preserve"> </w:t>
      </w:r>
      <w:r>
        <w:rPr>
          <w:rFonts w:ascii="Nirmala UI" w:hAnsi="Nirmala UI" w:eastAsia="Nirmala UI" w:cs="Nirmala UI"/>
        </w:rPr>
        <w:t>ସମୟଗୁଡ଼ିକ</w:t>
      </w:r>
      <w:r>
        <w:rPr>
          <w:rFonts w:ascii="Times New Roman" w:hAnsi="Times New Roman" w:eastAsia="Times New Roman" w:cs="Times New Roman"/>
        </w:rPr>
        <w:t xml:space="preserve">” 1798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ଦୂତଙ୍କ</w:t>
      </w:r>
      <w:r>
        <w:rPr>
          <w:rFonts w:ascii="Times New Roman" w:hAnsi="Times New Roman" w:eastAsia="Times New Roman" w:cs="Times New Roman"/>
        </w:rPr>
        <w:t xml:space="preserve"> </w:t>
      </w:r>
      <w:r>
        <w:rPr>
          <w:rFonts w:ascii="Nirmala UI" w:hAnsi="Nirmala UI" w:eastAsia="Nirmala UI" w:cs="Nirmala UI"/>
        </w:rPr>
        <w:t>ଆଗମନ</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ଯୋହନଙ୍କୁ</w:t>
      </w:r>
      <w:r>
        <w:rPr>
          <w:rFonts w:ascii="Times New Roman" w:hAnsi="Times New Roman" w:eastAsia="Times New Roman" w:cs="Times New Roman"/>
        </w:rPr>
        <w:t xml:space="preserve"> 1798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ମାପ</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କରିବାକୁ</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କେବେ</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1844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ଇତିହାସରେ</w:t>
      </w:r>
      <w:r>
        <w:rPr>
          <w:rFonts w:ascii="Times New Roman" w:hAnsi="Times New Roman" w:eastAsia="Times New Roman" w:cs="Times New Roman"/>
        </w:rPr>
        <w:t xml:space="preserve"> </w:t>
      </w:r>
      <w:r>
        <w:rPr>
          <w:rFonts w:ascii="Nirmala UI" w:hAnsi="Nirmala UI" w:eastAsia="Nirmala UI" w:cs="Nirmala UI"/>
        </w:rPr>
        <w:t>ସ୍ଥାପିତ</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ତେଣୁ</w:t>
      </w:r>
      <w:r>
        <w:rPr>
          <w:rFonts w:ascii="Times New Roman" w:hAnsi="Times New Roman" w:eastAsia="Times New Roman" w:cs="Times New Roman"/>
        </w:rPr>
        <w:t xml:space="preserve"> 1798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ହୋଇଥିବା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କାଳଖଣ୍ଡକୁ</w:t>
      </w:r>
      <w:r>
        <w:rPr>
          <w:rFonts w:ascii="Times New Roman" w:hAnsi="Times New Roman" w:eastAsia="Times New Roman" w:cs="Times New Roman"/>
        </w:rPr>
        <w:t xml:space="preserve"> </w:t>
      </w:r>
      <w:r>
        <w:rPr>
          <w:rFonts w:ascii="Nirmala UI" w:hAnsi="Nirmala UI" w:eastAsia="Nirmala UI" w:cs="Nirmala UI"/>
        </w:rPr>
        <w:t>ଛାଡ଼ି</w:t>
      </w:r>
      <w:r>
        <w:rPr>
          <w:rFonts w:ascii="Times New Roman" w:hAnsi="Times New Roman" w:eastAsia="Times New Roman" w:cs="Times New Roman"/>
        </w:rPr>
        <w:t xml:space="preserve"> </w:t>
      </w:r>
      <w:r>
        <w:rPr>
          <w:rFonts w:ascii="Nirmala UI" w:hAnsi="Nirmala UI" w:eastAsia="Nirmala UI" w:cs="Nirmala UI"/>
        </w:rPr>
        <w:t>ଦେବା</w:t>
      </w:r>
      <w:r>
        <w:rPr>
          <w:rFonts w:ascii="Times New Roman" w:hAnsi="Times New Roman" w:eastAsia="Times New Roman" w:cs="Times New Roman"/>
        </w:rPr>
        <w:t xml:space="preserve"> </w:t>
      </w:r>
      <w:r>
        <w:rPr>
          <w:rFonts w:ascii="Nirmala UI" w:hAnsi="Nirmala UI" w:eastAsia="Nirmala UI" w:cs="Nirmala UI"/>
        </w:rPr>
        <w:t>ଅର୍ଥ</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ପ୍ରାଙ୍ଗଣକୁ</w:t>
      </w:r>
      <w:r>
        <w:rPr>
          <w:rFonts w:ascii="Times New Roman" w:hAnsi="Times New Roman" w:eastAsia="Times New Roman" w:cs="Times New Roman"/>
        </w:rPr>
        <w:t xml:space="preserve"> </w:t>
      </w:r>
      <w:r>
        <w:rPr>
          <w:rFonts w:ascii="Nirmala UI" w:hAnsi="Nirmala UI" w:eastAsia="Nirmala UI" w:cs="Nirmala UI"/>
        </w:rPr>
        <w:t>ଛାଡ଼ି</w:t>
      </w:r>
      <w:r>
        <w:rPr>
          <w:rFonts w:ascii="Times New Roman" w:hAnsi="Times New Roman" w:eastAsia="Times New Roman" w:cs="Times New Roman"/>
        </w:rPr>
        <w:t xml:space="preserve"> </w:t>
      </w:r>
      <w:r>
        <w:rPr>
          <w:rFonts w:ascii="Nirmala UI" w:hAnsi="Nirmala UI" w:eastAsia="Nirmala UI" w:cs="Nirmala UI"/>
        </w:rPr>
        <w:t>ଦେବା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ଏପରି</w:t>
      </w:r>
      <w:r>
        <w:rPr>
          <w:rFonts w:ascii="Times New Roman" w:hAnsi="Times New Roman" w:eastAsia="Times New Roman" w:cs="Times New Roman"/>
        </w:rPr>
        <w:t xml:space="preserve"> </w:t>
      </w:r>
      <w:r>
        <w:rPr>
          <w:rFonts w:ascii="Nirmala UI" w:hAnsi="Nirmala UI" w:eastAsia="Nirmala UI" w:cs="Nirmala UI"/>
        </w:rPr>
        <w:t>କରିବାଦ୍ୱାରା</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ଛଅଚାଳିଶ</w:t>
      </w:r>
      <w:r>
        <w:rPr>
          <w:rFonts w:ascii="Times New Roman" w:hAnsi="Times New Roman" w:eastAsia="Times New Roman" w:cs="Times New Roman"/>
        </w:rPr>
        <w:t xml:space="preserve"> </w:t>
      </w:r>
      <w:r>
        <w:rPr>
          <w:rFonts w:ascii="Nirmala UI" w:hAnsi="Nirmala UI" w:eastAsia="Nirmala UI" w:cs="Nirmala UI"/>
        </w:rPr>
        <w:t>ବର୍ଷକୁ</w:t>
      </w:r>
      <w:r>
        <w:rPr>
          <w:rFonts w:ascii="Times New Roman" w:hAnsi="Times New Roman" w:eastAsia="Times New Roman" w:cs="Times New Roman"/>
        </w:rPr>
        <w:t xml:space="preserve"> </w:t>
      </w:r>
      <w:r>
        <w:rPr>
          <w:rFonts w:ascii="Nirmala UI" w:hAnsi="Nirmala UI" w:eastAsia="Nirmala UI" w:cs="Nirmala UI"/>
        </w:rPr>
        <w:t>ପ୍ରକାଶ</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ମିଲେରାଇଟ</w:t>
      </w:r>
      <w:r>
        <w:rPr>
          <w:rFonts w:ascii="Times New Roman" w:hAnsi="Times New Roman" w:eastAsia="Times New Roman" w:cs="Times New Roman"/>
        </w:rPr>
        <w:t xml:space="preserve"> </w:t>
      </w:r>
      <w:r>
        <w:rPr>
          <w:rFonts w:ascii="Nirmala UI" w:hAnsi="Nirmala UI" w:eastAsia="Nirmala UI" w:cs="Nirmala UI"/>
        </w:rPr>
        <w:t>ମନ୍ଦିର</w:t>
      </w:r>
      <w:r>
        <w:rPr>
          <w:rFonts w:ascii="Times New Roman" w:hAnsi="Times New Roman" w:eastAsia="Times New Roman" w:cs="Times New Roman"/>
        </w:rPr>
        <w:t xml:space="preserve"> </w:t>
      </w:r>
      <w:r>
        <w:rPr>
          <w:rFonts w:ascii="Nirmala UI" w:hAnsi="Nirmala UI" w:eastAsia="Nirmala UI" w:cs="Nirmala UI"/>
        </w:rPr>
        <w:t>ଚୁକ୍ତିର</w:t>
      </w:r>
      <w:r>
        <w:rPr>
          <w:rFonts w:ascii="Times New Roman" w:hAnsi="Times New Roman" w:eastAsia="Times New Roman" w:cs="Times New Roman"/>
        </w:rPr>
        <w:t xml:space="preserve"> </w:t>
      </w:r>
      <w:r>
        <w:rPr>
          <w:rFonts w:ascii="Nirmala UI" w:hAnsi="Nirmala UI" w:eastAsia="Nirmala UI" w:cs="Nirmala UI"/>
        </w:rPr>
        <w:t>ଦୂତଙ୍କ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ଉତ୍ଥାପିତ</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ପ୍ରୟୋଗରୁ</w:t>
      </w:r>
      <w:r>
        <w:rPr>
          <w:rFonts w:ascii="Times New Roman" w:hAnsi="Times New Roman" w:eastAsia="Times New Roman" w:cs="Times New Roman"/>
        </w:rPr>
        <w:t xml:space="preserve"> </w:t>
      </w:r>
      <w:r>
        <w:rPr>
          <w:rFonts w:ascii="Nirmala UI" w:hAnsi="Nirmala UI" w:eastAsia="Nirmala UI" w:cs="Nirmala UI"/>
        </w:rPr>
        <w:t>ଅନେକ</w:t>
      </w:r>
      <w:r>
        <w:rPr>
          <w:rFonts w:ascii="Times New Roman" w:hAnsi="Times New Roman" w:eastAsia="Times New Roman" w:cs="Times New Roman"/>
        </w:rPr>
        <w:t xml:space="preserve"> </w:t>
      </w:r>
      <w:r>
        <w:rPr>
          <w:rFonts w:ascii="Nirmala UI" w:hAnsi="Nirmala UI" w:eastAsia="Nirmala UI" w:cs="Nirmala UI"/>
        </w:rPr>
        <w:t>ସମ୍ବଦ୍ଧ</w:t>
      </w:r>
      <w:r>
        <w:rPr>
          <w:rFonts w:ascii="Times New Roman" w:hAnsi="Times New Roman" w:eastAsia="Times New Roman" w:cs="Times New Roman"/>
        </w:rPr>
        <w:t xml:space="preserve"> </w:t>
      </w:r>
      <w:r>
        <w:rPr>
          <w:rFonts w:ascii="Nirmala UI" w:hAnsi="Nirmala UI" w:eastAsia="Nirmala UI" w:cs="Nirmala UI"/>
        </w:rPr>
        <w:t>ସତ୍ୟ</w:t>
      </w:r>
      <w:r>
        <w:rPr>
          <w:rFonts w:ascii="Times New Roman" w:hAnsi="Times New Roman" w:eastAsia="Times New Roman" w:cs="Times New Roman"/>
        </w:rPr>
        <w:t xml:space="preserve"> </w:t>
      </w:r>
      <w:r>
        <w:rPr>
          <w:rFonts w:ascii="Nirmala UI" w:hAnsi="Nirmala UI" w:eastAsia="Nirmala UI" w:cs="Nirmala UI"/>
        </w:rPr>
        <w:t>ଉତ୍ପନ୍ନ</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କେବଳ</w:t>
      </w:r>
      <w:r>
        <w:rPr>
          <w:rFonts w:ascii="Times New Roman" w:hAnsi="Times New Roman" w:eastAsia="Times New Roman" w:cs="Times New Roman"/>
        </w:rPr>
        <w:t xml:space="preserve"> </w:t>
      </w:r>
      <w:r>
        <w:rPr>
          <w:rFonts w:ascii="Nirmala UI" w:hAnsi="Nirmala UI" w:eastAsia="Nirmala UI" w:cs="Nirmala UI"/>
        </w:rPr>
        <w:t>ଏହାକୁ</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ଉଦାହରଣ</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ବ୍ୟବହାର</w:t>
      </w:r>
      <w:r>
        <w:rPr>
          <w:rFonts w:ascii="Times New Roman" w:hAnsi="Times New Roman" w:eastAsia="Times New Roman" w:cs="Times New Roman"/>
        </w:rPr>
        <w:t xml:space="preserve"> </w:t>
      </w:r>
      <w:r>
        <w:rPr>
          <w:rFonts w:ascii="Nirmala UI" w:hAnsi="Nirmala UI" w:eastAsia="Nirmala UI" w:cs="Nirmala UI"/>
        </w:rPr>
        <w:t>କରୁଛି</w:t>
      </w:r>
      <w:r>
        <w:rPr>
          <w:rFonts w:ascii="Times New Roman" w:hAnsi="Times New Roman" w:eastAsia="Times New Roman" w:cs="Times New Roman"/>
        </w:rPr>
        <w:t>—</w:t>
      </w:r>
      <w:r>
        <w:rPr>
          <w:rFonts w:ascii="Nirmala UI" w:hAnsi="Nirmala UI" w:eastAsia="Nirmala UI" w:cs="Nirmala UI"/>
        </w:rPr>
        <w:t>ଏମିତି</w:t>
      </w:r>
      <w:r>
        <w:rPr>
          <w:rFonts w:ascii="Times New Roman" w:hAnsi="Times New Roman" w:eastAsia="Times New Roman" w:cs="Times New Roman"/>
        </w:rPr>
        <w:t xml:space="preserve"> </w:t>
      </w:r>
      <w:r>
        <w:rPr>
          <w:rFonts w:ascii="Nirmala UI" w:hAnsi="Nirmala UI" w:eastAsia="Nirmala UI" w:cs="Nirmala UI"/>
        </w:rPr>
        <w:t>ଆଲୋକର</w:t>
      </w:r>
      <w:r>
        <w:rPr>
          <w:rFonts w:ascii="Times New Roman" w:hAnsi="Times New Roman" w:eastAsia="Times New Roman" w:cs="Times New Roman"/>
        </w:rPr>
        <w:t xml:space="preserve"> </w:t>
      </w:r>
      <w:r>
        <w:rPr>
          <w:rFonts w:ascii="Nirmala UI" w:hAnsi="Nirmala UI" w:eastAsia="Nirmala UI" w:cs="Nirmala UI"/>
        </w:rPr>
        <w:t>ଉଦାହରଣ</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ପ୍ରବର୍ତ୍ତକମାନଙ୍କର</w:t>
      </w:r>
      <w:r>
        <w:rPr>
          <w:rFonts w:ascii="Times New Roman" w:hAnsi="Times New Roman" w:eastAsia="Times New Roman" w:cs="Times New Roman"/>
        </w:rPr>
        <w:t xml:space="preserve"> </w:t>
      </w:r>
      <w:r>
        <w:rPr>
          <w:rFonts w:ascii="Nirmala UI" w:hAnsi="Nirmala UI" w:eastAsia="Nirmala UI" w:cs="Nirmala UI"/>
        </w:rPr>
        <w:t>ବୁଝାମଣାରୁ</w:t>
      </w:r>
      <w:r>
        <w:rPr>
          <w:rFonts w:ascii="Times New Roman" w:hAnsi="Times New Roman" w:eastAsia="Times New Roman" w:cs="Times New Roman"/>
        </w:rPr>
        <w:t xml:space="preserve"> </w:t>
      </w:r>
      <w:r>
        <w:rPr>
          <w:rFonts w:ascii="Nirmala UI" w:hAnsi="Nirmala UI" w:eastAsia="Nirmala UI" w:cs="Nirmala UI"/>
        </w:rPr>
        <w:t>ଭିନ୍ନ</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ଆଲୋକ</w:t>
      </w:r>
      <w:r>
        <w:rPr>
          <w:rFonts w:ascii="Times New Roman" w:hAnsi="Times New Roman" w:eastAsia="Times New Roman" w:cs="Times New Roman"/>
        </w:rPr>
        <w:t xml:space="preserve"> </w:t>
      </w:r>
      <w:r>
        <w:rPr>
          <w:rFonts w:ascii="Nirmala UI" w:hAnsi="Nirmala UI" w:eastAsia="Nirmala UI" w:cs="Nirmala UI"/>
        </w:rPr>
        <w:t>ମୂଳ</w:t>
      </w:r>
      <w:r>
        <w:rPr>
          <w:rFonts w:ascii="Times New Roman" w:hAnsi="Times New Roman" w:eastAsia="Times New Roman" w:cs="Times New Roman"/>
        </w:rPr>
        <w:t xml:space="preserve"> </w:t>
      </w:r>
      <w:r>
        <w:rPr>
          <w:rFonts w:ascii="Nirmala UI" w:hAnsi="Nirmala UI" w:eastAsia="Nirmala UI" w:cs="Nirmala UI"/>
        </w:rPr>
        <w:t>ସତ୍ୟଗୁଡ଼ିକୁ</w:t>
      </w:r>
      <w:r>
        <w:rPr>
          <w:rFonts w:ascii="Times New Roman" w:hAnsi="Times New Roman" w:eastAsia="Times New Roman" w:cs="Times New Roman"/>
        </w:rPr>
        <w:t xml:space="preserve"> </w:t>
      </w:r>
      <w:r>
        <w:rPr>
          <w:rFonts w:ascii="Nirmala UI" w:hAnsi="Nirmala UI" w:eastAsia="Nirmala UI" w:cs="Nirmala UI"/>
        </w:rPr>
        <w:t>ବିରୋଧ</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ବରଂ</w:t>
      </w:r>
      <w:r>
        <w:rPr>
          <w:rFonts w:ascii="Times New Roman" w:hAnsi="Times New Roman" w:eastAsia="Times New Roman" w:cs="Times New Roman"/>
        </w:rPr>
        <w:t xml:space="preserve"> </w:t>
      </w:r>
      <w:r>
        <w:rPr>
          <w:rFonts w:ascii="Nirmala UI" w:hAnsi="Nirmala UI" w:eastAsia="Nirmala UI" w:cs="Nirmala UI"/>
        </w:rPr>
        <w:t>ଆଉ</w:t>
      </w:r>
      <w:r>
        <w:rPr>
          <w:rFonts w:ascii="Times New Roman" w:hAnsi="Times New Roman" w:eastAsia="Times New Roman" w:cs="Times New Roman"/>
        </w:rPr>
        <w:t xml:space="preserve"> </w:t>
      </w:r>
      <w:r>
        <w:rPr>
          <w:rFonts w:ascii="Nirmala UI" w:hAnsi="Nirmala UI" w:eastAsia="Nirmala UI" w:cs="Nirmala UI"/>
        </w:rPr>
        <w:t>ସମୟ</w:t>
      </w:r>
      <w:r>
        <w:rPr>
          <w:rFonts w:ascii="Times New Roman" w:hAnsi="Times New Roman" w:eastAsia="Times New Roman" w:cs="Times New Roman"/>
        </w:rPr>
        <w:t xml:space="preserve"> </w:t>
      </w:r>
      <w:r>
        <w:rPr>
          <w:rFonts w:ascii="Nirmala UI" w:hAnsi="Nirmala UI" w:eastAsia="Nirmala UI" w:cs="Nirmala UI"/>
        </w:rPr>
        <w:t>ନିର୍ଦ୍ଦେଶ</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ନାହିଁ।</w:t>
      </w:r>
    </w:p>
    <w:p>
      <w:pPr>
        <w:pStyle w:val="ArticleBody"/>
        <w:jc w:val="left"/>
      </w:pPr>
      <w:r>
        <w:rPr>
          <w:rFonts w:ascii="Times New Roman" w:hAnsi="Times New Roman" w:eastAsia="Times New Roman" w:cs="Times New Roman"/>
        </w:rPr>
        <w:t>این حقیقتِ خاص پیش از ۱۱ سپتامبر شناخته شده بود، اما در واقع پس از ۱۱ سپتامبر به‌گونه‌ای عمیق استقرار یافت. حقیقتِ اندازه‌گیریِ هیکل به‌وسیلهٔ یوحنا را نمی‌توان از هفت رعد جدا ساخت، زیرا این دقیقاً همان متن است. حقیقتی دربارهٔ کاربردِ هفت رعد وجود دارد که تا دوره‌ای که «عجایب»ِ دانیال باب دوازده به انجام برسد، مُهر شده بود. کاربردِ «هفت رعد» که پس از ژوئیهٔ ۲۰۲۳ گشوده شد، به‌طور کامل با سه آیهٔ دانیال دوازده هم‌راستا است، یا بهتر بگویم، آن‌ها را به‌گونه‌ای عمیق تکمیل می‌کند.</w:t>
      </w:r>
    </w:p>
    <w:p>
      <w:pPr>
        <w:pStyle w:val="ArticleBody"/>
        <w:jc w:val="left"/>
      </w:pPr>
      <w:r>
        <w:rPr>
          <w:rFonts w:ascii="Times New Roman" w:hAnsi="Times New Roman" w:eastAsia="Times New Roman" w:cs="Times New Roman"/>
        </w:rPr>
        <w:t>Tagalong salita nga **complement**, indi **compliment**, ang ginagamít ni Sister White sa paglaragway sang relasyon sang mga libro sang Daniel kag Revelation. Ang **complement**, nga nagakahulugán sang “pagdalá sa kahingpitan,” amo ang ginahimo sang ining duha ka mga tagnaon nga libro sa isa kag isa. Ang pito ka mga dalugdog, sa pagbukas sang ilang tatak sa Daniel kapitulo dose pagkatapos sang Hulyo 2023, nagadala sang mensahe nga yara didto sa kahingpitan. Ang nagabukas sang pito ka mga dalugdog amo ang prinsipyo sang alpha kag omega nga kaupod sang estruktura sang kamatuoran.</w:t>
      </w:r>
    </w:p>
    <w:p>
      <w:pPr>
        <w:pStyle w:val="ArticleBody"/>
        <w:jc w:val="left"/>
      </w:pPr>
      <w:r>
        <w:rPr>
          <w:rFonts w:ascii="Times New Roman" w:hAnsi="Times New Roman" w:eastAsia="Times New Roman" w:cs="Times New Roman"/>
        </w:rPr>
        <w:t>“</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અન્યજાતિઓના</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1798</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1260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અવધિઓનું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પહેલે</w:t>
      </w:r>
      <w:r>
        <w:rPr>
          <w:rFonts w:ascii="Times New Roman" w:hAnsi="Times New Roman" w:eastAsia="Times New Roman" w:cs="Times New Roman"/>
        </w:rPr>
        <w:t xml:space="preserve"> </w:t>
      </w:r>
      <w:r>
        <w:rPr>
          <w:rFonts w:ascii="Nirmala UI" w:hAnsi="Nirmala UI" w:eastAsia="Nirmala UI" w:cs="Nirmala UI"/>
        </w:rPr>
        <w:t>મૂર્તિપૂજા</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ત્યારબાદ</w:t>
      </w:r>
      <w:r>
        <w:rPr>
          <w:rFonts w:ascii="Times New Roman" w:hAnsi="Times New Roman" w:eastAsia="Times New Roman" w:cs="Times New Roman"/>
        </w:rPr>
        <w:t xml:space="preserve"> </w:t>
      </w:r>
      <w:r>
        <w:rPr>
          <w:rFonts w:ascii="Nirmala UI" w:hAnsi="Nirmala UI" w:eastAsia="Nirmala UI" w:cs="Nirmala UI"/>
        </w:rPr>
        <w:t>પાપાશાહીએ</w:t>
      </w:r>
      <w:r>
        <w:rPr>
          <w:rFonts w:ascii="Times New Roman" w:hAnsi="Times New Roman" w:eastAsia="Times New Roman" w:cs="Times New Roman"/>
        </w:rPr>
        <w:t xml:space="preserve"> </w:t>
      </w:r>
      <w:r>
        <w:rPr>
          <w:rFonts w:ascii="Nirmala UI" w:hAnsi="Nirmala UI" w:eastAsia="Nirmala UI" w:cs="Nirmala UI"/>
        </w:rPr>
        <w:t>પવિત્રસ્થાન</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સૈન્યને</w:t>
      </w:r>
      <w:r>
        <w:rPr>
          <w:rFonts w:ascii="Times New Roman" w:hAnsi="Times New Roman" w:eastAsia="Times New Roman" w:cs="Times New Roman"/>
        </w:rPr>
        <w:t xml:space="preserve"> </w:t>
      </w:r>
      <w:r>
        <w:rPr>
          <w:rFonts w:ascii="Nirmala UI" w:hAnsi="Nirmala UI" w:eastAsia="Nirmala UI" w:cs="Nirmala UI"/>
        </w:rPr>
        <w:t>પગ</w:t>
      </w:r>
      <w:r>
        <w:rPr>
          <w:rFonts w:ascii="Times New Roman" w:hAnsi="Times New Roman" w:eastAsia="Times New Roman" w:cs="Times New Roman"/>
        </w:rPr>
        <w:t xml:space="preserve"> </w:t>
      </w:r>
      <w:r>
        <w:rPr>
          <w:rFonts w:ascii="Nirmala UI" w:hAnsi="Nirmala UI" w:eastAsia="Nirmala UI" w:cs="Nirmala UI"/>
        </w:rPr>
        <w:t>તળે</w:t>
      </w:r>
      <w:r>
        <w:rPr>
          <w:rFonts w:ascii="Times New Roman" w:hAnsi="Times New Roman" w:eastAsia="Times New Roman" w:cs="Times New Roman"/>
        </w:rPr>
        <w:t xml:space="preserve"> </w:t>
      </w:r>
      <w:r>
        <w:rPr>
          <w:rFonts w:ascii="Nirmala UI" w:hAnsi="Nirmala UI" w:eastAsia="Nirmala UI" w:cs="Nirmala UI"/>
        </w:rPr>
        <w:t>દબાવ્યાં</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આપણે</w:t>
      </w:r>
      <w:r>
        <w:rPr>
          <w:rFonts w:ascii="Times New Roman" w:hAnsi="Times New Roman" w:eastAsia="Times New Roman" w:cs="Times New Roman"/>
        </w:rPr>
        <w:t xml:space="preserve"> </w:t>
      </w:r>
      <w:r>
        <w:rPr>
          <w:rFonts w:ascii="Nirmala UI" w:hAnsi="Nirmala UI" w:eastAsia="Nirmala UI" w:cs="Nirmala UI"/>
        </w:rPr>
        <w:t>મંદિરને</w:t>
      </w:r>
      <w:r>
        <w:rPr>
          <w:rFonts w:ascii="Times New Roman" w:hAnsi="Times New Roman" w:eastAsia="Times New Roman" w:cs="Times New Roman"/>
        </w:rPr>
        <w:t xml:space="preserve"> </w:t>
      </w:r>
      <w:r>
        <w:rPr>
          <w:rFonts w:ascii="Nirmala UI" w:hAnsi="Nirmala UI" w:eastAsia="Nirmala UI" w:cs="Nirmala UI"/>
        </w:rPr>
        <w:t>માપીએ</w:t>
      </w:r>
      <w:r>
        <w:rPr>
          <w:rFonts w:ascii="Times New Roman" w:hAnsi="Times New Roman" w:eastAsia="Times New Roman" w:cs="Times New Roman"/>
        </w:rPr>
        <w:t xml:space="preserve"> </w:t>
      </w:r>
      <w:r>
        <w:rPr>
          <w:rFonts w:ascii="Nirmala UI" w:hAnsi="Nirmala UI" w:eastAsia="Nirmala UI" w:cs="Nirmala UI"/>
        </w:rPr>
        <w:t>છીએ</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પ્રાંગણને</w:t>
      </w:r>
      <w:r>
        <w:rPr>
          <w:rFonts w:ascii="Times New Roman" w:hAnsi="Times New Roman" w:eastAsia="Times New Roman" w:cs="Times New Roman"/>
        </w:rPr>
        <w:t xml:space="preserve"> </w:t>
      </w:r>
      <w:r>
        <w:rPr>
          <w:rFonts w:ascii="Nirmala UI" w:hAnsi="Nirmala UI" w:eastAsia="Nirmala UI" w:cs="Nirmala UI"/>
        </w:rPr>
        <w:t>છોડીને</w:t>
      </w:r>
      <w:r>
        <w:rPr>
          <w:rFonts w:ascii="Times New Roman" w:hAnsi="Times New Roman" w:eastAsia="Times New Roman" w:cs="Times New Roman"/>
        </w:rPr>
        <w:t xml:space="preserve"> </w:t>
      </w:r>
      <w:r>
        <w:rPr>
          <w:rFonts w:ascii="Nirmala UI" w:hAnsi="Nirmala UI" w:eastAsia="Nirmala UI" w:cs="Nirmala UI"/>
        </w:rPr>
        <w:t>રાખવાનું</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પ્રાંગણ</w:t>
      </w:r>
      <w:r>
        <w:rPr>
          <w:rFonts w:ascii="Times New Roman" w:hAnsi="Times New Roman" w:eastAsia="Times New Roman" w:cs="Times New Roman"/>
        </w:rPr>
        <w:t xml:space="preserve"> 1798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વિસ્તરે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1844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હવે</w:t>
      </w:r>
      <w:r>
        <w:rPr>
          <w:rFonts w:ascii="Times New Roman" w:hAnsi="Times New Roman" w:eastAsia="Times New Roman" w:cs="Times New Roman"/>
        </w:rPr>
        <w:t xml:space="preserve"> </w:t>
      </w:r>
      <w:r>
        <w:rPr>
          <w:rFonts w:ascii="Nirmala UI" w:hAnsi="Nirmala UI" w:eastAsia="Nirmala UI" w:cs="Nirmala UI"/>
        </w:rPr>
        <w:t>રહ્યો</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 xml:space="preserve">. </w:t>
      </w:r>
      <w:r>
        <w:rPr>
          <w:rFonts w:ascii="Nirmala UI" w:hAnsi="Nirmala UI" w:eastAsia="Nirmala UI" w:cs="Nirmala UI"/>
        </w:rPr>
        <w:t>આજે</w:t>
      </w:r>
      <w:r>
        <w:rPr>
          <w:rFonts w:ascii="Times New Roman" w:hAnsi="Times New Roman" w:eastAsia="Times New Roman" w:cs="Times New Roman"/>
        </w:rPr>
        <w:t xml:space="preserve"> 1260 </w:t>
      </w:r>
      <w:r>
        <w:rPr>
          <w:rFonts w:ascii="Nirmala UI" w:hAnsi="Nirmala UI" w:eastAsia="Nirmala UI" w:cs="Nirmala UI"/>
        </w:rPr>
        <w:t>વર્ષ</w:t>
      </w:r>
      <w:r>
        <w:rPr>
          <w:rFonts w:ascii="Times New Roman" w:hAnsi="Times New Roman" w:eastAsia="Times New Roman" w:cs="Times New Roman"/>
        </w:rPr>
        <w:t xml:space="preserve"> </w:t>
      </w:r>
      <w:r>
        <w:rPr>
          <w:rFonts w:ascii="Nirmala UI" w:hAnsi="Nirmala UI" w:eastAsia="Nirmala UI" w:cs="Nirmala UI"/>
        </w:rPr>
        <w:t>માત્ર</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અવધિનું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મંદિર</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પ્રાંગણ</w:t>
      </w:r>
      <w:r>
        <w:rPr>
          <w:rFonts w:ascii="Times New Roman" w:hAnsi="Times New Roman" w:eastAsia="Times New Roman" w:cs="Times New Roman"/>
        </w:rPr>
        <w:t xml:space="preserve"> </w:t>
      </w:r>
      <w:r>
        <w:rPr>
          <w:rFonts w:ascii="Nirmala UI" w:hAnsi="Nirmala UI" w:eastAsia="Nirmala UI" w:cs="Nirmala UI"/>
        </w:rPr>
        <w:t>વચ્ચેનો</w:t>
      </w:r>
      <w:r>
        <w:rPr>
          <w:rFonts w:ascii="Times New Roman" w:hAnsi="Times New Roman" w:eastAsia="Times New Roman" w:cs="Times New Roman"/>
        </w:rPr>
        <w:t xml:space="preserve"> </w:t>
      </w:r>
      <w:r>
        <w:rPr>
          <w:rFonts w:ascii="Nirmala UI" w:hAnsi="Nirmala UI" w:eastAsia="Nirmala UI" w:cs="Nirmala UI"/>
        </w:rPr>
        <w:t>ભેદ</w:t>
      </w:r>
      <w:r>
        <w:rPr>
          <w:rFonts w:ascii="Times New Roman" w:hAnsi="Times New Roman" w:eastAsia="Times New Roman" w:cs="Times New Roman"/>
        </w:rPr>
        <w:t xml:space="preserve"> </w:t>
      </w:r>
      <w:r>
        <w:rPr>
          <w:rFonts w:ascii="Nirmala UI" w:hAnsi="Nirmala UI" w:eastAsia="Nirmala UI" w:cs="Nirmala UI"/>
        </w:rPr>
        <w:t>ઓળખાવે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કારણસર</w:t>
      </w:r>
      <w:r>
        <w:rPr>
          <w:rFonts w:ascii="Times New Roman" w:hAnsi="Times New Roman" w:eastAsia="Times New Roman" w:cs="Times New Roman"/>
        </w:rPr>
        <w:t xml:space="preserve">, 18 </w:t>
      </w:r>
      <w:r>
        <w:rPr>
          <w:rFonts w:ascii="Nirmala UI" w:hAnsi="Nirmala UI" w:eastAsia="Nirmala UI" w:cs="Nirmala UI"/>
        </w:rPr>
        <w:t>જુલાઈ</w:t>
      </w:r>
      <w:r>
        <w:rPr>
          <w:rFonts w:ascii="Times New Roman" w:hAnsi="Times New Roman" w:eastAsia="Times New Roman" w:cs="Times New Roman"/>
        </w:rPr>
        <w:t>, 2020</w:t>
      </w:r>
      <w:r>
        <w:rPr>
          <w:rFonts w:ascii="Nirmala UI" w:hAnsi="Nirmala UI" w:eastAsia="Nirmala UI" w:cs="Nirmala UI"/>
        </w:rPr>
        <w:t>થી</w:t>
      </w:r>
      <w:r>
        <w:rPr>
          <w:rFonts w:ascii="Times New Roman" w:hAnsi="Times New Roman" w:eastAsia="Times New Roman" w:cs="Times New Roman"/>
        </w:rPr>
        <w:t xml:space="preserve"> </w:t>
      </w:r>
      <w:r>
        <w:rPr>
          <w:rFonts w:ascii="Nirmala UI" w:hAnsi="Nirmala UI" w:eastAsia="Nirmala UI" w:cs="Nirmala UI"/>
        </w:rPr>
        <w:t>લઈને</w:t>
      </w:r>
      <w:r>
        <w:rPr>
          <w:rFonts w:ascii="Times New Roman" w:hAnsi="Times New Roman" w:eastAsia="Times New Roman" w:cs="Times New Roman"/>
        </w:rPr>
        <w:t xml:space="preserve"> </w:t>
      </w:r>
      <w:r>
        <w:rPr>
          <w:rFonts w:ascii="Nirmala UI" w:hAnsi="Nirmala UI" w:eastAsia="Nirmala UI" w:cs="Nirmala UI"/>
        </w:rPr>
        <w:t>જુલાઈ</w:t>
      </w:r>
      <w:r>
        <w:rPr>
          <w:rFonts w:ascii="Times New Roman" w:hAnsi="Times New Roman" w:eastAsia="Times New Roman" w:cs="Times New Roman"/>
        </w:rPr>
        <w:t xml:space="preserve"> 2023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પગ</w:t>
      </w:r>
      <w:r>
        <w:rPr>
          <w:rFonts w:ascii="Times New Roman" w:hAnsi="Times New Roman" w:eastAsia="Times New Roman" w:cs="Times New Roman"/>
        </w:rPr>
        <w:t xml:space="preserve"> </w:t>
      </w:r>
      <w:r>
        <w:rPr>
          <w:rFonts w:ascii="Nirmala UI" w:hAnsi="Nirmala UI" w:eastAsia="Nirmala UI" w:cs="Nirmala UI"/>
        </w:rPr>
        <w:t>તળે</w:t>
      </w:r>
      <w:r>
        <w:rPr>
          <w:rFonts w:ascii="Times New Roman" w:hAnsi="Times New Roman" w:eastAsia="Times New Roman" w:cs="Times New Roman"/>
        </w:rPr>
        <w:t xml:space="preserve"> </w:t>
      </w:r>
      <w:r>
        <w:rPr>
          <w:rFonts w:ascii="Nirmala UI" w:hAnsi="Nirmala UI" w:eastAsia="Nirmala UI" w:cs="Nirmala UI"/>
        </w:rPr>
        <w:t>દબાવવાનું</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આજે</w:t>
      </w:r>
      <w:r>
        <w:rPr>
          <w:rFonts w:ascii="Times New Roman" w:hAnsi="Times New Roman" w:eastAsia="Times New Roman" w:cs="Times New Roman"/>
        </w:rPr>
        <w:t xml:space="preserve"> </w:t>
      </w:r>
      <w:r>
        <w:rPr>
          <w:rFonts w:ascii="Nirmala UI" w:hAnsi="Nirmala UI" w:eastAsia="Nirmala UI" w:cs="Nirmala UI"/>
        </w:rPr>
        <w:t>મંદિરને</w:t>
      </w:r>
      <w:r>
        <w:rPr>
          <w:rFonts w:ascii="Times New Roman" w:hAnsi="Times New Roman" w:eastAsia="Times New Roman" w:cs="Times New Roman"/>
        </w:rPr>
        <w:t xml:space="preserve"> </w:t>
      </w:r>
      <w:r>
        <w:rPr>
          <w:rFonts w:ascii="Nirmala UI" w:hAnsi="Nirmala UI" w:eastAsia="Nirmala UI" w:cs="Nirmala UI"/>
        </w:rPr>
        <w:t>માપવું</w:t>
      </w:r>
      <w:r>
        <w:rPr>
          <w:rFonts w:ascii="Times New Roman" w:hAnsi="Times New Roman" w:eastAsia="Times New Roman" w:cs="Times New Roman"/>
        </w:rPr>
        <w:t xml:space="preserve">, </w:t>
      </w:r>
      <w:r>
        <w:rPr>
          <w:rFonts w:ascii="Nirmala UI" w:hAnsi="Nirmala UI" w:eastAsia="Nirmala UI" w:cs="Nirmala UI"/>
        </w:rPr>
        <w:t>સાત</w:t>
      </w:r>
      <w:r>
        <w:rPr>
          <w:rFonts w:ascii="Times New Roman" w:hAnsi="Times New Roman" w:eastAsia="Times New Roman" w:cs="Times New Roman"/>
        </w:rPr>
        <w:t xml:space="preserve"> </w:t>
      </w:r>
      <w:r>
        <w:rPr>
          <w:rFonts w:ascii="Nirmala UI" w:hAnsi="Nirmala UI" w:eastAsia="Nirmala UI" w:cs="Nirmala UI"/>
        </w:rPr>
        <w:t>ગર્જનાઓના</w:t>
      </w:r>
      <w:r>
        <w:rPr>
          <w:rFonts w:ascii="Times New Roman" w:hAnsi="Times New Roman" w:eastAsia="Times New Roman" w:cs="Times New Roman"/>
        </w:rPr>
        <w:t xml:space="preserve"> </w:t>
      </w:r>
      <w:r>
        <w:rPr>
          <w:rFonts w:ascii="Nirmala UI" w:hAnsi="Nirmala UI" w:eastAsia="Nirmala UI" w:cs="Nirmala UI"/>
        </w:rPr>
        <w:t>સંદર્ભમાં</w:t>
      </w:r>
      <w:r>
        <w:rPr>
          <w:rFonts w:ascii="Times New Roman" w:hAnsi="Times New Roman" w:eastAsia="Times New Roman" w:cs="Times New Roman"/>
        </w:rPr>
        <w:t>—</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દ્વિતીય</w:t>
      </w:r>
      <w:r>
        <w:rPr>
          <w:rFonts w:ascii="Times New Roman" w:hAnsi="Times New Roman" w:eastAsia="Times New Roman" w:cs="Times New Roman"/>
        </w:rPr>
        <w:t xml:space="preserve"> </w:t>
      </w:r>
      <w:r>
        <w:rPr>
          <w:rFonts w:ascii="Nirmala UI" w:hAnsi="Nirmala UI" w:eastAsia="Nirmala UI" w:cs="Nirmala UI"/>
        </w:rPr>
        <w:t>દૂતના</w:t>
      </w:r>
      <w:r>
        <w:rPr>
          <w:rFonts w:ascii="Times New Roman" w:hAnsi="Times New Roman" w:eastAsia="Times New Roman" w:cs="Times New Roman"/>
        </w:rPr>
        <w:t xml:space="preserve"> </w:t>
      </w:r>
      <w:r>
        <w:rPr>
          <w:rFonts w:ascii="Nirmala UI" w:hAnsi="Nirmala UI" w:eastAsia="Nirmala UI" w:cs="Nirmala UI"/>
        </w:rPr>
        <w:t>સંદેશાઓ</w:t>
      </w:r>
      <w:r>
        <w:rPr>
          <w:rFonts w:ascii="Times New Roman" w:hAnsi="Times New Roman" w:eastAsia="Times New Roman" w:cs="Times New Roman"/>
        </w:rPr>
        <w:t xml:space="preserve"> </w:t>
      </w:r>
      <w:r>
        <w:rPr>
          <w:rFonts w:ascii="Nirmala UI" w:hAnsi="Nirmala UI" w:eastAsia="Nirmala UI" w:cs="Nirmala UI"/>
        </w:rPr>
        <w:t>હેઠળ</w:t>
      </w:r>
      <w:r>
        <w:rPr>
          <w:rFonts w:ascii="Times New Roman" w:hAnsi="Times New Roman" w:eastAsia="Times New Roman" w:cs="Times New Roman"/>
        </w:rPr>
        <w:t xml:space="preserve"> </w:t>
      </w:r>
      <w:r>
        <w:rPr>
          <w:rFonts w:ascii="Nirmala UI" w:hAnsi="Nirmala UI" w:eastAsia="Nirmala UI" w:cs="Nirmala UI"/>
        </w:rPr>
        <w:t>બનેલી</w:t>
      </w:r>
      <w:r>
        <w:rPr>
          <w:rFonts w:ascii="Times New Roman" w:hAnsi="Times New Roman" w:eastAsia="Times New Roman" w:cs="Times New Roman"/>
        </w:rPr>
        <w:t xml:space="preserve"> </w:t>
      </w:r>
      <w:r>
        <w:rPr>
          <w:rFonts w:ascii="Nirmala UI" w:hAnsi="Nirmala UI" w:eastAsia="Nirmala UI" w:cs="Nirmala UI"/>
        </w:rPr>
        <w:t>ઘટનાઓની</w:t>
      </w:r>
      <w:r>
        <w:rPr>
          <w:rFonts w:ascii="Times New Roman" w:hAnsi="Times New Roman" w:eastAsia="Times New Roman" w:cs="Times New Roman"/>
        </w:rPr>
        <w:t xml:space="preserve"> </w:t>
      </w:r>
      <w:r>
        <w:rPr>
          <w:rFonts w:ascii="Nirmala UI" w:hAnsi="Nirmala UI" w:eastAsia="Nirmala UI" w:cs="Nirmala UI"/>
        </w:rPr>
        <w:t>રેખાંકિત</w:t>
      </w:r>
      <w:r>
        <w:rPr>
          <w:rFonts w:ascii="Times New Roman" w:hAnsi="Times New Roman" w:eastAsia="Times New Roman" w:cs="Times New Roman"/>
        </w:rPr>
        <w:t xml:space="preserve"> </w:t>
      </w:r>
      <w:r>
        <w:rPr>
          <w:rFonts w:ascii="Nirmala UI" w:hAnsi="Nirmala UI" w:eastAsia="Nirmala UI" w:cs="Nirmala UI"/>
        </w:rPr>
        <w:t>અનુક્રમણિકાનું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યોહાનને</w:t>
      </w:r>
      <w:r>
        <w:rPr>
          <w:rFonts w:ascii="Times New Roman" w:hAnsi="Times New Roman" w:eastAsia="Times New Roman" w:cs="Times New Roman"/>
        </w:rPr>
        <w:t xml:space="preserve"> </w:t>
      </w:r>
      <w:r>
        <w:rPr>
          <w:rFonts w:ascii="Nirmala UI" w:hAnsi="Nirmala UI" w:eastAsia="Nirmala UI" w:cs="Nirmala UI"/>
        </w:rPr>
        <w:t>સોંપાયેલું</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w:t>
      </w:r>
      <w:r>
        <w:rPr>
          <w:rFonts w:ascii="Nirmala UI" w:hAnsi="Nirmala UI" w:eastAsia="Nirmala UI" w:cs="Nirmala UI"/>
        </w:rPr>
        <w:t>અમારું</w:t>
      </w:r>
      <w:r>
        <w:rPr>
          <w:rFonts w:ascii="Times New Roman" w:hAnsi="Times New Roman" w:eastAsia="Times New Roman" w:cs="Times New Roman"/>
        </w:rPr>
        <w:t xml:space="preserve"> </w:t>
      </w:r>
      <w:r>
        <w:rPr>
          <w:rFonts w:ascii="Nirmala UI" w:hAnsi="Nirmala UI" w:eastAsia="Nirmala UI" w:cs="Nirmala UI"/>
        </w:rPr>
        <w:t>મહાન</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ત્રણ</w:t>
      </w:r>
      <w:r>
        <w:rPr>
          <w:rFonts w:ascii="Times New Roman" w:hAnsi="Times New Roman" w:eastAsia="Times New Roman" w:cs="Times New Roman"/>
        </w:rPr>
        <w:t xml:space="preserve"> </w:t>
      </w:r>
      <w:r>
        <w:rPr>
          <w:rFonts w:ascii="Nirmala UI" w:hAnsi="Nirmala UI" w:eastAsia="Nirmala UI" w:cs="Nirmala UI"/>
        </w:rPr>
        <w:t>દૂતોના</w:t>
      </w:r>
      <w:r>
        <w:rPr>
          <w:rFonts w:ascii="Times New Roman" w:hAnsi="Times New Roman" w:eastAsia="Times New Roman" w:cs="Times New Roman"/>
        </w:rPr>
        <w:t xml:space="preserve"> </w:t>
      </w:r>
      <w:r>
        <w:rPr>
          <w:rFonts w:ascii="Nirmala UI" w:hAnsi="Nirmala UI" w:eastAsia="Nirmala UI" w:cs="Nirmala UI"/>
        </w:rPr>
        <w:t>સંદેશાઓને</w:t>
      </w:r>
      <w:r>
        <w:rPr>
          <w:rFonts w:ascii="Times New Roman" w:hAnsi="Times New Roman" w:eastAsia="Times New Roman" w:cs="Times New Roman"/>
        </w:rPr>
        <w:t xml:space="preserve"> “</w:t>
      </w:r>
      <w:r>
        <w:rPr>
          <w:rFonts w:ascii="Nirmala UI" w:hAnsi="Nirmala UI" w:eastAsia="Nirmala UI" w:cs="Nirmala UI"/>
        </w:rPr>
        <w:t>એકત્રિત</w:t>
      </w:r>
      <w:r>
        <w:rPr>
          <w:rFonts w:ascii="Times New Roman" w:hAnsi="Times New Roman" w:eastAsia="Times New Roman" w:cs="Times New Roman"/>
        </w:rPr>
        <w:t xml:space="preserve">” </w:t>
      </w:r>
      <w:r>
        <w:rPr>
          <w:rFonts w:ascii="Nirmala UI" w:hAnsi="Nirmala UI" w:eastAsia="Nirmala UI" w:cs="Nirmala UI"/>
        </w:rPr>
        <w:t>કરીએ</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ભવિષ્યવાણીય</w:t>
      </w:r>
      <w:r>
        <w:rPr>
          <w:rFonts w:ascii="Times New Roman" w:hAnsi="Times New Roman" w:eastAsia="Times New Roman" w:cs="Times New Roman"/>
        </w:rPr>
        <w:t xml:space="preserve"> </w:t>
      </w:r>
      <w:r>
        <w:rPr>
          <w:rFonts w:ascii="Nirmala UI" w:hAnsi="Nirmala UI" w:eastAsia="Nirmala UI" w:cs="Nirmala UI"/>
        </w:rPr>
        <w:t>કાર્યની</w:t>
      </w:r>
      <w:r>
        <w:rPr>
          <w:rFonts w:ascii="Times New Roman" w:hAnsi="Times New Roman" w:eastAsia="Times New Roman" w:cs="Times New Roman"/>
        </w:rPr>
        <w:t xml:space="preserve"> </w:t>
      </w:r>
      <w:r>
        <w:rPr>
          <w:rFonts w:ascii="Nirmala UI" w:hAnsi="Nirmala UI" w:eastAsia="Nirmala UI" w:cs="Nirmala UI"/>
        </w:rPr>
        <w:t>ઓળખ</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પૂર્વ</w:t>
      </w:r>
      <w:r>
        <w:rPr>
          <w:rFonts w:ascii="Times New Roman" w:hAnsi="Times New Roman" w:eastAsia="Times New Roman" w:cs="Times New Roman"/>
        </w:rPr>
        <w:t xml:space="preserve"> </w:t>
      </w:r>
      <w:r>
        <w:rPr>
          <w:rFonts w:ascii="Nirmala UI" w:hAnsi="Nirmala UI" w:eastAsia="Nirmala UI" w:cs="Nirmala UI"/>
        </w:rPr>
        <w:t>કરારના</w:t>
      </w:r>
      <w:r>
        <w:rPr>
          <w:rFonts w:ascii="Times New Roman" w:hAnsi="Times New Roman" w:eastAsia="Times New Roman" w:cs="Times New Roman"/>
        </w:rPr>
        <w:t xml:space="preserve"> </w:t>
      </w:r>
      <w:r>
        <w:rPr>
          <w:rFonts w:ascii="Nirmala UI" w:hAnsi="Nirmala UI" w:eastAsia="Nirmala UI" w:cs="Nirmala UI"/>
        </w:rPr>
        <w:t>ઇતિહાસમાં</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આજે</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બહુ</w:t>
      </w:r>
      <w:r>
        <w:rPr>
          <w:rFonts w:ascii="Times New Roman" w:hAnsi="Times New Roman" w:eastAsia="Times New Roman" w:cs="Times New Roman"/>
        </w:rPr>
        <w:t xml:space="preserve"> </w:t>
      </w:r>
      <w:r>
        <w:rPr>
          <w:rFonts w:ascii="Nirmala UI" w:hAnsi="Nirmala UI" w:eastAsia="Nirmala UI" w:cs="Nirmala UI"/>
        </w:rPr>
        <w:t>દુર્લભ</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આપણે</w:t>
      </w:r>
      <w:r>
        <w:rPr>
          <w:rFonts w:ascii="Times New Roman" w:hAnsi="Times New Roman" w:eastAsia="Times New Roman" w:cs="Times New Roman"/>
        </w:rPr>
        <w:t xml:space="preserve"> </w:t>
      </w:r>
      <w:r>
        <w:rPr>
          <w:rFonts w:ascii="Nirmala UI" w:hAnsi="Nirmala UI" w:eastAsia="Nirmala UI" w:cs="Nirmala UI"/>
        </w:rPr>
        <w:t>પ્રાંગણને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અન્યજાતિઓના</w:t>
      </w:r>
      <w:r>
        <w:rPr>
          <w:rFonts w:ascii="Times New Roman" w:hAnsi="Times New Roman" w:eastAsia="Times New Roman" w:cs="Times New Roman"/>
        </w:rPr>
        <w:t xml:space="preserve"> </w:t>
      </w:r>
      <w:r>
        <w:rPr>
          <w:rFonts w:ascii="Nirmala UI" w:hAnsi="Nirmala UI" w:eastAsia="Nirmala UI" w:cs="Nirmala UI"/>
        </w:rPr>
        <w:t>સમયનો</w:t>
      </w:r>
      <w:r>
        <w:rPr>
          <w:rFonts w:ascii="Times New Roman" w:hAnsi="Times New Roman" w:eastAsia="Times New Roman" w:cs="Times New Roman"/>
        </w:rPr>
        <w:t xml:space="preserve"> </w:t>
      </w:r>
      <w:r>
        <w:rPr>
          <w:rFonts w:ascii="Nirmala UI" w:hAnsi="Nirmala UI" w:eastAsia="Nirmala UI" w:cs="Nirmala UI"/>
        </w:rPr>
        <w:t>પ્રતિનિધિ</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છોડીને</w:t>
      </w:r>
      <w:r>
        <w:rPr>
          <w:rFonts w:ascii="Times New Roman" w:hAnsi="Times New Roman" w:eastAsia="Times New Roman" w:cs="Times New Roman"/>
        </w:rPr>
        <w:t xml:space="preserve"> </w:t>
      </w:r>
      <w:r>
        <w:rPr>
          <w:rFonts w:ascii="Nirmala UI" w:hAnsi="Nirmala UI" w:eastAsia="Nirmala UI" w:cs="Nirmala UI"/>
        </w:rPr>
        <w:t>રાખીએ</w:t>
      </w:r>
      <w:r>
        <w:rPr>
          <w:rFonts w:ascii="Times New Roman" w:hAnsi="Times New Roman" w:eastAsia="Times New Roman" w:cs="Times New Roman"/>
        </w:rPr>
        <w:t xml:space="preserve"> </w:t>
      </w:r>
      <w:r>
        <w:rPr>
          <w:rFonts w:ascii="Nirmala UI" w:hAnsi="Nirmala UI" w:eastAsia="Nirmala UI" w:cs="Nirmala UI"/>
        </w:rPr>
        <w:t>છીએ</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આપણે</w:t>
      </w:r>
      <w:r>
        <w:rPr>
          <w:rFonts w:ascii="Times New Roman" w:hAnsi="Times New Roman" w:eastAsia="Times New Roman" w:cs="Times New Roman"/>
        </w:rPr>
        <w:t xml:space="preserve"> </w:t>
      </w:r>
      <w:r>
        <w:rPr>
          <w:rFonts w:ascii="Nirmala UI" w:hAnsi="Nirmala UI" w:eastAsia="Nirmala UI" w:cs="Nirmala UI"/>
        </w:rPr>
        <w:t>પાપાશાહી</w:t>
      </w:r>
      <w:r>
        <w:rPr>
          <w:rFonts w:ascii="Times New Roman" w:hAnsi="Times New Roman" w:eastAsia="Times New Roman" w:cs="Times New Roman"/>
        </w:rPr>
        <w:t xml:space="preserve"> </w:t>
      </w:r>
      <w:r>
        <w:rPr>
          <w:rFonts w:ascii="Nirmala UI" w:hAnsi="Nirmala UI" w:eastAsia="Nirmala UI" w:cs="Nirmala UI"/>
        </w:rPr>
        <w:t>અત્યાચારના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1260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છોડીને</w:t>
      </w:r>
      <w:r>
        <w:rPr>
          <w:rFonts w:ascii="Times New Roman" w:hAnsi="Times New Roman" w:eastAsia="Times New Roman" w:cs="Times New Roman"/>
        </w:rPr>
        <w:t xml:space="preserve"> </w:t>
      </w:r>
      <w:r>
        <w:rPr>
          <w:rFonts w:ascii="Nirmala UI" w:hAnsi="Nirmala UI" w:eastAsia="Nirmala UI" w:cs="Nirmala UI"/>
        </w:rPr>
        <w:t>રાખીએ</w:t>
      </w:r>
      <w:r>
        <w:rPr>
          <w:rFonts w:ascii="Times New Roman" w:hAnsi="Times New Roman" w:eastAsia="Times New Roman" w:cs="Times New Roman"/>
        </w:rPr>
        <w:t xml:space="preserve"> </w:t>
      </w:r>
      <w:r>
        <w:rPr>
          <w:rFonts w:ascii="Nirmala UI" w:hAnsi="Nirmala UI" w:eastAsia="Nirmala UI" w:cs="Nirmala UI"/>
        </w:rPr>
        <w:t>છીએ</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અંતકાળના</w:t>
      </w:r>
      <w:r>
        <w:rPr>
          <w:rFonts w:ascii="Times New Roman" w:hAnsi="Times New Roman" w:eastAsia="Times New Roman" w:cs="Times New Roman"/>
        </w:rPr>
        <w:t xml:space="preserve"> </w:t>
      </w:r>
      <w:r>
        <w:rPr>
          <w:rFonts w:ascii="Nirmala UI" w:hAnsi="Nirmala UI" w:eastAsia="Nirmala UI" w:cs="Nirmala UI"/>
        </w:rPr>
        <w:t>સમયમાં</w:t>
      </w:r>
      <w:r>
        <w:rPr>
          <w:rFonts w:ascii="Times New Roman" w:hAnsi="Times New Roman" w:eastAsia="Times New Roman" w:cs="Times New Roman"/>
        </w:rPr>
        <w:t xml:space="preserve"> 1798</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w:t>
      </w:r>
    </w:p>
    <w:p>
      <w:pPr>
        <w:pStyle w:val="ArticleBody"/>
        <w:jc w:val="left"/>
      </w:pP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መቅደሱ</w:t>
      </w:r>
      <w:r>
        <w:rPr>
          <w:rFonts w:ascii="Times New Roman" w:hAnsi="Times New Roman" w:eastAsia="Times New Roman" w:cs="Times New Roman"/>
        </w:rPr>
        <w:t xml:space="preserve"> </w:t>
      </w:r>
      <w:r>
        <w:rPr>
          <w:rFonts w:ascii="Ebrima" w:hAnsi="Ebrima" w:eastAsia="Ebrima" w:cs="Ebrima"/>
        </w:rPr>
        <w:t>በሚለራይታዊ</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በአርባ</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የተሠራው፣</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 xml:space="preserve">2023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ሐምሌ</w:t>
      </w:r>
      <w:r>
        <w:rPr>
          <w:rFonts w:ascii="Times New Roman" w:hAnsi="Times New Roman" w:eastAsia="Times New Roman" w:cs="Times New Roman"/>
        </w:rPr>
        <w:t xml:space="preserve"> </w:t>
      </w:r>
      <w:r>
        <w:rPr>
          <w:rFonts w:ascii="Ebrima" w:hAnsi="Ebrima" w:eastAsia="Ebrima" w:cs="Ebrima"/>
        </w:rPr>
        <w:t>ጀምሮ</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ከመውጣቱ</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የሚሠራ</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መቅደስን</w:t>
      </w:r>
      <w:r>
        <w:rPr>
          <w:rFonts w:ascii="Times New Roman" w:hAnsi="Times New Roman" w:eastAsia="Times New Roman" w:cs="Times New Roman"/>
        </w:rPr>
        <w:t xml:space="preserve"> </w:t>
      </w:r>
      <w:r>
        <w:rPr>
          <w:rFonts w:ascii="Ebrima" w:hAnsi="Ebrima" w:eastAsia="Ebrima" w:cs="Ebrima"/>
        </w:rPr>
        <w:t>ያመለክታል።</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የሰባቱ</w:t>
      </w:r>
      <w:r>
        <w:rPr>
          <w:rFonts w:ascii="Times New Roman" w:hAnsi="Times New Roman" w:eastAsia="Times New Roman" w:cs="Times New Roman"/>
        </w:rPr>
        <w:t xml:space="preserve"> </w:t>
      </w:r>
      <w:r>
        <w:rPr>
          <w:rFonts w:ascii="Ebrima" w:hAnsi="Ebrima" w:eastAsia="Ebrima" w:cs="Ebrima"/>
        </w:rPr>
        <w:t>ነጎድጓዶች</w:t>
      </w:r>
      <w:r>
        <w:rPr>
          <w:rFonts w:ascii="Times New Roman" w:hAnsi="Times New Roman" w:eastAsia="Times New Roman" w:cs="Times New Roman"/>
        </w:rPr>
        <w:t xml:space="preserve"> “</w:t>
      </w:r>
      <w:r>
        <w:rPr>
          <w:rFonts w:ascii="Ebrima" w:hAnsi="Ebrima" w:eastAsia="Ebrima" w:cs="Ebrima"/>
        </w:rPr>
        <w:t>የወደፊት</w:t>
      </w:r>
      <w:r>
        <w:rPr>
          <w:rFonts w:ascii="Times New Roman" w:hAnsi="Times New Roman" w:eastAsia="Times New Roman" w:cs="Times New Roman"/>
        </w:rPr>
        <w:t xml:space="preserve"> </w:t>
      </w:r>
      <w:r>
        <w:rPr>
          <w:rFonts w:ascii="Ebrima" w:hAnsi="Ebrima" w:eastAsia="Ebrima" w:cs="Ebrima"/>
        </w:rPr>
        <w:t>ክስተቶች</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በቅደም</w:t>
      </w:r>
      <w:r>
        <w:rPr>
          <w:rFonts w:ascii="Times New Roman" w:hAnsi="Times New Roman" w:eastAsia="Times New Roman" w:cs="Times New Roman"/>
        </w:rPr>
        <w:t xml:space="preserve"> </w:t>
      </w:r>
      <w:r>
        <w:rPr>
          <w:rFonts w:ascii="Ebrima" w:hAnsi="Ebrima" w:eastAsia="Ebrima" w:cs="Ebrima"/>
        </w:rPr>
        <w:t>ተከተላቸው</w:t>
      </w:r>
      <w:r>
        <w:rPr>
          <w:rFonts w:ascii="Times New Roman" w:hAnsi="Times New Roman" w:eastAsia="Times New Roman" w:cs="Times New Roman"/>
        </w:rPr>
        <w:t xml:space="preserve"> </w:t>
      </w:r>
      <w:r>
        <w:rPr>
          <w:rFonts w:ascii="Ebrima" w:hAnsi="Ebrima" w:eastAsia="Ebrima" w:cs="Ebrima"/>
        </w:rPr>
        <w:t>ይገለጣሉ</w:t>
      </w:r>
      <w:r>
        <w:rPr>
          <w:rFonts w:ascii="Times New Roman" w:hAnsi="Times New Roman" w:eastAsia="Times New Roman" w:cs="Times New Roman"/>
        </w:rPr>
        <w:t xml:space="preserve">” </w:t>
      </w:r>
      <w:r>
        <w:rPr>
          <w:rFonts w:ascii="Ebrima" w:hAnsi="Ebrima" w:eastAsia="Ebrima" w:cs="Ebrima"/>
        </w:rPr>
        <w:t>የተባሉት</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ምናልባት</w:t>
      </w:r>
      <w:r>
        <w:rPr>
          <w:rFonts w:ascii="Times New Roman" w:hAnsi="Times New Roman" w:eastAsia="Times New Roman" w:cs="Times New Roman"/>
        </w:rPr>
        <w:t xml:space="preserve"> </w:t>
      </w:r>
      <w:r>
        <w:rPr>
          <w:rFonts w:ascii="Ebrima" w:hAnsi="Ebrima" w:eastAsia="Ebrima" w:cs="Ebrima"/>
        </w:rPr>
        <w:t>ይሆናሉ</w:t>
      </w:r>
      <w:r>
        <w:rPr>
          <w:rFonts w:ascii="Times New Roman" w:hAnsi="Times New Roman" w:eastAsia="Times New Roman" w:cs="Times New Roman"/>
        </w:rPr>
        <w:t xml:space="preserve">” </w:t>
      </w:r>
      <w:r>
        <w:rPr>
          <w:rFonts w:ascii="Ebrima" w:hAnsi="Ebrima" w:eastAsia="Ebrima" w:cs="Ebrima"/>
        </w:rPr>
        <w:t>አይደለም፣</w:t>
      </w:r>
      <w:r>
        <w:rPr>
          <w:rFonts w:ascii="Times New Roman" w:hAnsi="Times New Roman" w:eastAsia="Times New Roman" w:cs="Times New Roman"/>
        </w:rPr>
        <w:t xml:space="preserve"> “</w:t>
      </w:r>
      <w:r>
        <w:rPr>
          <w:rFonts w:ascii="Ebrima" w:hAnsi="Ebrima" w:eastAsia="Ebrima" w:cs="Ebrima"/>
        </w:rPr>
        <w:t>ይሆናሉ</w:t>
      </w:r>
      <w:r>
        <w:rPr>
          <w:rFonts w:ascii="Times New Roman" w:hAnsi="Times New Roman" w:eastAsia="Times New Roman" w:cs="Times New Roman"/>
        </w:rPr>
        <w:t>”</w:t>
      </w:r>
      <w:r>
        <w:rPr>
          <w:rFonts w:ascii="Ebrima" w:hAnsi="Ebrima" w:eastAsia="Ebrima" w:cs="Ebrima"/>
        </w:rPr>
        <w:t>።</w:t>
      </w:r>
    </w:p>
    <w:p>
      <w:pPr>
        <w:pStyle w:val="ArticleBody"/>
        <w:jc w:val="left"/>
      </w:pPr>
      <w:r>
        <w:rPr>
          <w:rFonts w:ascii="Times New Roman" w:hAnsi="Times New Roman" w:eastAsia="Times New Roman" w:cs="Times New Roman"/>
        </w:rPr>
        <w:t>Когда мы соединяем историю первого ангела с историей второго, мы видим, что эта история начинается разочарованием альфа и завершается разочарованием омега. Когда мы соотносим пророческие вехи в истории первого ангела от 1840 года до 19 апреля 1844 года с вехами второго ангела, пришедшего в то время и продолжавшего своё служение до пришествия третьего 22 октября 1844 года, — перед нами два периода, которые и начинаются, и заканчиваются приходом ангела. История от первого до второго иллюстрирует историю от второго до третьего.</w:t>
      </w:r>
    </w:p>
    <w:p>
      <w:pPr>
        <w:pStyle w:val="ArticleBody"/>
        <w:jc w:val="left"/>
      </w:pPr>
      <w:r>
        <w:rPr>
          <w:rFonts w:ascii="Times New Roman" w:hAnsi="Times New Roman" w:eastAsia="Times New Roman" w:cs="Times New Roman"/>
        </w:rPr>
        <w:t>ایک نبوی گواہی کہ یہ ایک درست اطلاق ہے، اطلاق کے الفا اور اومیگا میں پائی جاتی ہے۔ دو متوازی خطوط جب ایک ساتھ منطبق کیے جاتے ہیں، تو دونوں خطوط کی ابتدا اور انتہا ایک فرشتے کی آمد کی نشان دہی کرتی ہے۔ پھر جب انہیں سطر پر سطر ملا کر ایک ہی خط میں یکجا کیا جاتا ہے، تو ابتدا پہلی مایوسی کو نشان زد کرتی ہے اور انتہا بڑی مایوسی کو۔ مزید ایک ثبوت الفا اور اومیگا کے ان اصولوں میں پایا جاتا ہے جو اس امر کی نشان دہی کرتے ہیں کہ انجام ابتدا سے بڑا ہے۔ ایک الفا مایوسی جو عظیم اومیگا مایوسی پر ختم ہوتی ہے، الفا اور اومیگا کے کم تر اور برتر عنصر کو ظاہر کرتی ہے۔</w:t>
      </w:r>
    </w:p>
    <w:p>
      <w:pPr>
        <w:pStyle w:val="ArticleBody"/>
        <w:jc w:val="left"/>
      </w:pPr>
      <w:r>
        <w:rPr>
          <w:rFonts w:ascii="Times New Roman" w:hAnsi="Times New Roman" w:eastAsia="Times New Roman" w:cs="Times New Roman"/>
        </w:rPr>
        <w:t>Lorsque nous commençons au 19 avril 1844 (l’arrivée du deuxième ange, qui conduit à l’arrivée du troisième le 22 octobre 1844), et que nous faisons ensuite également commencer la seconde ligne au 11 août 1840, laquelle s’achève le 19 avril 1844, nous constatons que la déception du 19 avril 1844 est à la fois l’alpha et l’oméga de la ligne prophétique produite par la combinaison de la ligne prophétique des premier et deuxième anges.</w:t>
      </w:r>
    </w:p>
    <w:p>
      <w:pPr>
        <w:pStyle w:val="ArticleBody"/>
        <w:jc w:val="left"/>
      </w:pPr>
      <w:r>
        <w:rPr>
          <w:rFonts w:ascii="Times New Roman" w:hAnsi="Times New Roman" w:eastAsia="Times New Roman" w:cs="Times New Roman"/>
        </w:rPr>
        <w:t>با پایانِ آن دوره، فرشتهٔ سوم همراه با فرشتهٔ دوم فرا می‌رسد، و بدین‌سان نمونه‌وارِ ۹/۱۱ و نیز دو صدای فرشتهٔ زورآورِ مکاشفه باب هجده را می‌نمایاند. آن دو صدا هر دو همان پیام‌های فرشتهٔ دوم و سوم‌اند، و این دو فرشته در ۲۲ اکتبر ۱۸۴۴ یکدیگر را لمس کردند، و آنگاه که آن دو تاریخچه سطر بر سطر در کنار هم آورده می‌شوند، بار دیگر به هم می‌رسند. چون بدین‌گونه در کنار هم نهاده شوند، تاریخِ نخستین نومیدی تا نومیدیِ بزرگ را نمایندگی می‌کنند، و نشانهٔ میانیِ آن تاریخ در زمان میلری‌ها، اجتماع اردوییِ اکستر بود؛ جایی که دو گروه از پرستندگان آشکار شدند، که نمایانگرِ شورشِ باکره‌های نادان در مَثَل است، و بدین‌سان نشانهٔ میانی را به‌منزلهٔ شورش مشخص می‌سازد.</w:t>
      </w:r>
    </w:p>
    <w:p>
      <w:pPr>
        <w:pStyle w:val="ArticleBody"/>
        <w:jc w:val="left"/>
      </w:pPr>
      <w:r>
        <w:rPr>
          <w:rFonts w:ascii="Times New Roman" w:hAnsi="Times New Roman" w:eastAsia="Times New Roman" w:cs="Times New Roman"/>
        </w:rPr>
        <w:t>Die sieben Donner stellen die Geschichte der ersten und der zweiten Engelsbotschaft dar, miteinander verbunden, Zeile auf Zeile, und kennzeichnen so in der Geschichte der hundertvierundvierzigtausend einen Zeitraum von der ersten Enttäuschung bis zur großen Enttäuschung. Das Verständnis dessen, was diese Geschichte prophetisch darstellt, stimmt genau mit der Botschaft überein, die in Daniel zwölf als bis zur Zeit des Endes versiegelt bezeichnet wird.</w:t>
      </w:r>
    </w:p>
    <w:p>
      <w:pPr>
        <w:pStyle w:val="ArticleBody"/>
        <w:jc w:val="left"/>
      </w:pPr>
      <w:r>
        <w:rPr>
          <w:rFonts w:ascii="Times New Roman" w:hAnsi="Times New Roman" w:eastAsia="Times New Roman" w:cs="Times New Roman"/>
        </w:rPr>
        <w:t>Nous poursuivrons cette étude dans le prochain article, mais je laisserai de côté la partie de la dernière vision de Daniel qui traite uniquement de l’illustration de Daniel concernant le peuple de Dieu dans les derniers jours. Remarquez, dans le contexte de la règle de la première mention, qu’au verset un Daniel se trouve dans la catégorie de ceux qui comprennent la vision. La première chose mentionnée dans la vision est une illustration de Daniel comme étant parmi les sages qui comprennent, et les neuf derniers versets portent tous sur les sages qui comprennent au vingt-deuxième jour.</w:t>
      </w:r>
    </w:p>
    <w:p>
      <w:pPr>
        <w:pStyle w:val="ArticleScripture"/>
        <w:jc w:val="left"/>
      </w:pPr>
      <w:r>
        <w:rPr>
          <w:rFonts w:ascii="Times New Roman" w:hAnsi="Times New Roman" w:eastAsia="Times New Roman" w:cs="Times New Roman"/>
        </w:rPr>
        <w:t>Na mwaka wa tatu wa Koreshi, mfalme wa Uajemi, jambo lilifunuliwa kwa Danieli, ambaye jina lake liliitwa Belteshaza; na jambo hilo lilikuwa kweli, lakini wakati uliowekwa ulikuwa mrefu; naye akalielewa jambo hilo, akawa na ufahamu wa maono hayo.</w:t>
      </w:r>
    </w:p>
    <w:p>
      <w:pPr>
        <w:pStyle w:val="ArticleScripture"/>
        <w:jc w:val="left"/>
      </w:pPr>
      <w:r>
        <w:rPr>
          <w:rFonts w:ascii="Times New Roman" w:hAnsi="Times New Roman" w:eastAsia="Times New Roman" w:cs="Times New Roman"/>
        </w:rPr>
        <w:t>En ces jours-là, moi, Daniel, je fus dans le deuil pendant trois semaines entières. Je ne mangeai aucun mets agréable; ni chair ni vin n’entrèrent dans ma bouche, et je ne m’oignis point du tout, jusqu’à l’accomplissement de trois semaines entières. Et le vingt-quatrième jour du premier mois, comme j’étais au bord du grand fleuve, qui est Hiddékel, je levai les yeux et je regardai, et voici.</w:t>
      </w:r>
    </w:p>
    <w:p>
      <w:pPr>
        <w:pStyle w:val="ArticleScripture"/>
        <w:jc w:val="left"/>
      </w:pPr>
      <w:r>
        <w:rPr>
          <w:rFonts w:ascii="Times New Roman" w:hAnsi="Times New Roman" w:eastAsia="Times New Roman" w:cs="Times New Roman"/>
        </w:rPr>
        <w:t>umyabo mugabo yambaye imyenda y'igitare, umukandara we wo mu rukenyerero wari uw'izahabu nziza y'i Uphazi. Umubiri we na wo wari umeze nka berilo, kandi mu maso he hari nk'ikibatsi cy'umurabyo, n'amaso ye ameze nk'amatabaza y'umuriro, n'amaboko ye n'ibirenge bye bifite ibara risa n'umuringa usennye neza, kandi ijwi ry'amagambo ye ryari nk'ijwi ry'imbaga nyamwinshi.</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अकेला</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कम्पन</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छिपने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अकेला</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शोभा</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विकृति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बदल</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रही।</w:t>
      </w:r>
    </w:p>
    <w:p>
      <w:pPr>
        <w:pStyle w:val="ArticleScripture"/>
        <w:jc w:val="left"/>
      </w:pPr>
      <w:r>
        <w:rPr>
          <w:rFonts w:ascii="Times New Roman" w:hAnsi="Times New Roman" w:eastAsia="Times New Roman" w:cs="Times New Roman"/>
        </w:rPr>
        <w:t>Empero oí la voz de sus palabras; y al oír la voz de sus palabras, caí en profundo sueño sobre mi rostro, con mi rostro vuelto a tierra. Y he aquí, una mano me tocó, y me hizo poner sobre mis rodillas y sobre las palmas de mis manos. Y me dijo:</w:t>
      </w:r>
    </w:p>
    <w:p>
      <w:pPr>
        <w:pStyle w:val="ArticleScripture"/>
        <w:jc w:val="left"/>
      </w:pPr>
      <w:r>
        <w:rPr>
          <w:rFonts w:ascii="Times New Roman" w:hAnsi="Times New Roman" w:eastAsia="Times New Roman" w:cs="Times New Roman"/>
        </w:rPr>
        <w:t>Ô Daniel, homme bien-aimé, comprends les paroles que je t’adresse, et tiens-toi debout à la place où tu es; car c’est vers toi que je suis maintenant envoyé.</w:t>
      </w:r>
    </w:p>
    <w:p>
      <w:pPr>
        <w:pStyle w:val="ArticleScripture"/>
        <w:jc w:val="left"/>
      </w:pPr>
      <w:r>
        <w:rPr>
          <w:rFonts w:ascii="Times New Roman" w:hAnsi="Times New Roman" w:eastAsia="Times New Roman" w:cs="Times New Roman"/>
        </w:rPr>
        <w:t>Na mgbe o kwuworo okwu a nye m, anọrọ m na-ama jijiji. Mgbe ahụ, ọ sịrị m,</w:t>
      </w:r>
    </w:p>
    <w:p>
      <w:pPr>
        <w:pStyle w:val="ArticleScripture"/>
        <w:jc w:val="left"/>
      </w:pPr>
      <w:r>
        <w:rPr>
          <w:rFonts w:ascii="Times New Roman" w:hAnsi="Times New Roman" w:eastAsia="Times New Roman" w:cs="Times New Roman"/>
        </w:rPr>
        <w:t>Crains point, Daniel ; car dès le premier jour où tu as appliqué ton cœur à comprendre et à t’humilier devant ton Dieu, tes paroles ont été entendues, et je suis venu à cause de tes paroles. Mais le prince du royaume de Perse m’a résisté vingt et un jours ; et voici, Michel, l’un des premiers princes, est venu à mon secours ; et je suis demeuré là auprès des rois de Perse.</w:t>
      </w:r>
    </w:p>
    <w:p>
      <w:pPr>
        <w:pStyle w:val="ArticleScripture"/>
        <w:jc w:val="left"/>
      </w:pPr>
      <w:r>
        <w:rPr>
          <w:rFonts w:ascii="Times New Roman" w:hAnsi="Times New Roman" w:eastAsia="Times New Roman" w:cs="Times New Roman"/>
        </w:rPr>
        <w:t>À présent je suis venu pour te faire comprendre ce qui arrivera à ton peuple dans les derniers jours; car la vision concerne encore des jours nombreux.</w:t>
      </w:r>
    </w:p>
    <w:p>
      <w:pPr>
        <w:pStyle w:val="ArticleScripture"/>
        <w:jc w:val="left"/>
      </w:pPr>
      <w:r>
        <w:rPr>
          <w:rFonts w:ascii="Times New Roman" w:hAnsi="Times New Roman" w:eastAsia="Times New Roman" w:cs="Times New Roman"/>
        </w:rPr>
        <w:t>Et quand il m’eut adressé de telles paroles, je tournai mon visage vers la terre, et je devins muet. Et voici, quelqu’un qui avait l’apparence des fils des hommes toucha mes lèvres ; alors j’ouvris la bouche, je parlai, et je dis à celui qui se tenait devant moi,</w:t>
      </w:r>
    </w:p>
    <w:p>
      <w:pPr>
        <w:pStyle w:val="ArticleScripture"/>
        <w:jc w:val="left"/>
      </w:pPr>
      <w:r>
        <w:rPr>
          <w:rFonts w:ascii="Times New Roman" w:hAnsi="Times New Roman" w:eastAsia="Times New Roman" w:cs="Times New Roman"/>
        </w:rPr>
        <w:t>Ô mon seigneur, par la vision mes douleurs se sont retournées contre moi, et je n’ai conservé aucune force. Car comment le serviteur de ce mon seigneur pourrait-il parler avec ce mon seigneur ?</w:t>
      </w:r>
    </w:p>
    <w:p>
      <w:pPr>
        <w:pStyle w:val="ArticleScripture"/>
        <w:jc w:val="left"/>
      </w:pPr>
      <w:r>
        <w:rPr>
          <w:rFonts w:ascii="Times New Roman" w:hAnsi="Times New Roman" w:eastAsia="Times New Roman" w:cs="Times New Roman"/>
        </w:rPr>
        <w:t>car quant à moi, aussitôt il ne resta plus en moi aucune force, et il ne me demeura plus de souffle. Puis revint et me toucha quelqu’un ayant l’apparence d’un homme, et il me fortifia, et dit,</w:t>
      </w:r>
    </w:p>
    <w:p>
      <w:pPr>
        <w:pStyle w:val="ArticleScripture"/>
        <w:jc w:val="left"/>
      </w:pPr>
      <w:r>
        <w:rPr>
          <w:rFonts w:ascii="Times New Roman" w:hAnsi="Times New Roman" w:eastAsia="Times New Roman" w:cs="Times New Roman"/>
        </w:rPr>
        <w:t>O mutum a grans valè e bien-amé, pa per: lape i pour ou; pran kouraz, wi, pran kouraz. E kan i ti’n koz avek mwan, mon ti ganny ranforsi, e mon ti dir, Ki mon senyer i koz; parski ou’n ranforsi mwan. …</w:t>
      </w:r>
    </w:p>
    <w:p>
      <w:pPr>
        <w:pStyle w:val="ArticleScripture"/>
        <w:jc w:val="left"/>
      </w:pPr>
      <w:r>
        <w:rPr>
          <w:rFonts w:ascii="Times New Roman" w:hAnsi="Times New Roman" w:eastAsia="Times New Roman" w:cs="Times New Roman"/>
        </w:rPr>
        <w:t>Lakini wewe, ee Danieli, yafunge maneno haya, ukitie muhuri kitabu hiki, hata wakati wa mwisho; wengi watapiga mbio huku na huku, na maarifa yataongezeka.</w:t>
      </w:r>
    </w:p>
    <w:p>
      <w:pPr>
        <w:pStyle w:val="ArticleScripture"/>
        <w:jc w:val="left"/>
      </w:pPr>
      <w:r>
        <w:rPr>
          <w:rFonts w:ascii="Nirmala UI" w:hAnsi="Nirmala UI" w:eastAsia="Nirmala UI" w:cs="Nirmala UI"/>
        </w:rPr>
        <w:t>ଏହାପରେ</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ଦାନିଏଲ</w:t>
      </w:r>
      <w:r>
        <w:rPr>
          <w:rFonts w:ascii="Times New Roman" w:hAnsi="Times New Roman" w:eastAsia="Times New Roman" w:cs="Times New Roman"/>
        </w:rPr>
        <w:t xml:space="preserve"> </w:t>
      </w:r>
      <w:r>
        <w:rPr>
          <w:rFonts w:ascii="Nirmala UI" w:hAnsi="Nirmala UI" w:eastAsia="Nirmala UI" w:cs="Nirmala UI"/>
        </w:rPr>
        <w:t>ଦେଖିଲି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ଦେଖ</w:t>
      </w:r>
      <w:r>
        <w:rPr>
          <w:rFonts w:ascii="Times New Roman" w:hAnsi="Times New Roman" w:eastAsia="Times New Roman" w:cs="Times New Roman"/>
        </w:rPr>
        <w:t xml:space="preserve">, </w:t>
      </w:r>
      <w:r>
        <w:rPr>
          <w:rFonts w:ascii="Nirmala UI" w:hAnsi="Nirmala UI" w:eastAsia="Nirmala UI" w:cs="Nirmala UI"/>
        </w:rPr>
        <w:t>ଅନ୍ୟ</w:t>
      </w:r>
      <w:r>
        <w:rPr>
          <w:rFonts w:ascii="Times New Roman" w:hAnsi="Times New Roman" w:eastAsia="Times New Roman" w:cs="Times New Roman"/>
        </w:rPr>
        <w:t xml:space="preserve"> </w:t>
      </w:r>
      <w:r>
        <w:rPr>
          <w:rFonts w:ascii="Nirmala UI" w:hAnsi="Nirmala UI" w:eastAsia="Nirmala UI" w:cs="Nirmala UI"/>
        </w:rPr>
        <w:t>ଦୁଇଜଣ</w:t>
      </w:r>
      <w:r>
        <w:rPr>
          <w:rFonts w:ascii="Times New Roman" w:hAnsi="Times New Roman" w:eastAsia="Times New Roman" w:cs="Times New Roman"/>
        </w:rPr>
        <w:t xml:space="preserve"> </w:t>
      </w:r>
      <w:r>
        <w:rPr>
          <w:rFonts w:ascii="Nirmala UI" w:hAnsi="Nirmala UI" w:eastAsia="Nirmala UI" w:cs="Nirmala UI"/>
        </w:rPr>
        <w:t>ଦଣ୍ଡାୟମାନ</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ଜଣେ</w:t>
      </w:r>
      <w:r>
        <w:rPr>
          <w:rFonts w:ascii="Times New Roman" w:hAnsi="Times New Roman" w:eastAsia="Times New Roman" w:cs="Times New Roman"/>
        </w:rPr>
        <w:t xml:space="preserve"> </w:t>
      </w:r>
      <w:r>
        <w:rPr>
          <w:rFonts w:ascii="Nirmala UI" w:hAnsi="Nirmala UI" w:eastAsia="Nirmala UI" w:cs="Nirmala UI"/>
        </w:rPr>
        <w:t>ନଦୀର</w:t>
      </w:r>
      <w:r>
        <w:rPr>
          <w:rFonts w:ascii="Times New Roman" w:hAnsi="Times New Roman" w:eastAsia="Times New Roman" w:cs="Times New Roman"/>
        </w:rPr>
        <w:t xml:space="preserve"> </w:t>
      </w:r>
      <w:r>
        <w:rPr>
          <w:rFonts w:ascii="Nirmala UI" w:hAnsi="Nirmala UI" w:eastAsia="Nirmala UI" w:cs="Nirmala UI"/>
        </w:rPr>
        <w:t>କୂଳର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ପାର୍ଶ୍ୱରେ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ଅନ୍ୟଜଣ</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ନଦୀର</w:t>
      </w:r>
      <w:r>
        <w:rPr>
          <w:rFonts w:ascii="Times New Roman" w:hAnsi="Times New Roman" w:eastAsia="Times New Roman" w:cs="Times New Roman"/>
        </w:rPr>
        <w:t xml:space="preserve"> </w:t>
      </w:r>
      <w:r>
        <w:rPr>
          <w:rFonts w:ascii="Nirmala UI" w:hAnsi="Nirmala UI" w:eastAsia="Nirmala UI" w:cs="Nirmala UI"/>
        </w:rPr>
        <w:t>କୂଳର</w:t>
      </w:r>
      <w:r>
        <w:rPr>
          <w:rFonts w:ascii="Times New Roman" w:hAnsi="Times New Roman" w:eastAsia="Times New Roman" w:cs="Times New Roman"/>
        </w:rPr>
        <w:t xml:space="preserve"> </w:t>
      </w:r>
      <w:r>
        <w:rPr>
          <w:rFonts w:ascii="Nirmala UI" w:hAnsi="Nirmala UI" w:eastAsia="Nirmala UI" w:cs="Nirmala UI"/>
        </w:rPr>
        <w:t>ଅନ୍ୟ</w:t>
      </w:r>
      <w:r>
        <w:rPr>
          <w:rFonts w:ascii="Times New Roman" w:hAnsi="Times New Roman" w:eastAsia="Times New Roman" w:cs="Times New Roman"/>
        </w:rPr>
        <w:t xml:space="preserve"> </w:t>
      </w:r>
      <w:r>
        <w:rPr>
          <w:rFonts w:ascii="Nirmala UI" w:hAnsi="Nirmala UI" w:eastAsia="Nirmala UI" w:cs="Nirmala UI"/>
        </w:rPr>
        <w:t>ପାର୍ଶ୍ୱରେ</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ତାହାପରେ</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ଜଣେ</w:t>
      </w:r>
      <w:r>
        <w:rPr>
          <w:rFonts w:ascii="Times New Roman" w:hAnsi="Times New Roman" w:eastAsia="Times New Roman" w:cs="Times New Roman"/>
        </w:rPr>
        <w:t xml:space="preserve"> </w:t>
      </w:r>
      <w:r>
        <w:rPr>
          <w:rFonts w:ascii="Nirmala UI" w:hAnsi="Nirmala UI" w:eastAsia="Nirmala UI" w:cs="Nirmala UI"/>
        </w:rPr>
        <w:t>ନଦୀର</w:t>
      </w:r>
      <w:r>
        <w:rPr>
          <w:rFonts w:ascii="Times New Roman" w:hAnsi="Times New Roman" w:eastAsia="Times New Roman" w:cs="Times New Roman"/>
        </w:rPr>
        <w:t xml:space="preserve"> </w:t>
      </w:r>
      <w:r>
        <w:rPr>
          <w:rFonts w:ascii="Nirmala UI" w:hAnsi="Nirmala UI" w:eastAsia="Nirmala UI" w:cs="Nirmala UI"/>
        </w:rPr>
        <w:t>ଜଳ</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ସୂକ୍ଷ୍ମ</w:t>
      </w:r>
      <w:r>
        <w:rPr>
          <w:rFonts w:ascii="Times New Roman" w:hAnsi="Times New Roman" w:eastAsia="Times New Roman" w:cs="Times New Roman"/>
        </w:rPr>
        <w:t xml:space="preserve"> </w:t>
      </w:r>
      <w:r>
        <w:rPr>
          <w:rFonts w:ascii="Nirmala UI" w:hAnsi="Nirmala UI" w:eastAsia="Nirmala UI" w:cs="Nirmala UI"/>
        </w:rPr>
        <w:t>ମସୀନ</w:t>
      </w:r>
      <w:r>
        <w:rPr>
          <w:rFonts w:ascii="Times New Roman" w:hAnsi="Times New Roman" w:eastAsia="Times New Roman" w:cs="Times New Roman"/>
        </w:rPr>
        <w:t xml:space="preserve"> </w:t>
      </w:r>
      <w:r>
        <w:rPr>
          <w:rFonts w:ascii="Nirmala UI" w:hAnsi="Nirmala UI" w:eastAsia="Nirmala UI" w:cs="Nirmala UI"/>
        </w:rPr>
        <w:t>ବସ୍ତ୍ରପରିଧାନକାରୀ</w:t>
      </w:r>
      <w:r>
        <w:rPr>
          <w:rFonts w:ascii="Times New Roman" w:hAnsi="Times New Roman" w:eastAsia="Times New Roman" w:cs="Times New Roman"/>
        </w:rPr>
        <w:t xml:space="preserve"> </w:t>
      </w:r>
      <w:r>
        <w:rPr>
          <w:rFonts w:ascii="Nirmala UI" w:hAnsi="Nirmala UI" w:eastAsia="Nirmala UI" w:cs="Nirmala UI"/>
        </w:rPr>
        <w:t>ପୁରୁଷଙ୍କୁ</w:t>
      </w:r>
      <w:r>
        <w:rPr>
          <w:rFonts w:ascii="Times New Roman" w:hAnsi="Times New Roman" w:eastAsia="Times New Roman" w:cs="Times New Roman"/>
        </w:rPr>
        <w:t xml:space="preserve"> </w:t>
      </w:r>
      <w:r>
        <w:rPr>
          <w:rFonts w:ascii="Nirmala UI" w:hAnsi="Nirmala UI" w:eastAsia="Nirmala UI" w:cs="Nirmala UI"/>
        </w:rPr>
        <w:t>କହିଲେ</w:t>
      </w:r>
      <w:r>
        <w:rPr>
          <w:rFonts w:ascii="Times New Roman" w:hAnsi="Times New Roman" w:eastAsia="Times New Roman" w:cs="Times New Roman"/>
        </w:rPr>
        <w:t>,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ଆଶ୍ଚର୍ଯ୍ୟକର</w:t>
      </w:r>
      <w:r>
        <w:rPr>
          <w:rFonts w:ascii="Times New Roman" w:hAnsi="Times New Roman" w:eastAsia="Times New Roman" w:cs="Times New Roman"/>
        </w:rPr>
        <w:t xml:space="preserve"> </w:t>
      </w:r>
      <w:r>
        <w:rPr>
          <w:rFonts w:ascii="Nirmala UI" w:hAnsi="Nirmala UI" w:eastAsia="Nirmala UI" w:cs="Nirmala UI"/>
        </w:rPr>
        <w:t>ବିଷୟଗୁଡ଼ିକର</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କେତେ</w:t>
      </w:r>
      <w:r>
        <w:rPr>
          <w:rFonts w:ascii="Times New Roman" w:hAnsi="Times New Roman" w:eastAsia="Times New Roman" w:cs="Times New Roman"/>
        </w:rPr>
        <w:t xml:space="preserve"> </w:t>
      </w:r>
      <w:r>
        <w:rPr>
          <w:rFonts w:ascii="Nirmala UI" w:hAnsi="Nirmala UI" w:eastAsia="Nirmala UI" w:cs="Nirmala UI"/>
        </w:rPr>
        <w:t>ସମୟ</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Hi ndzi twa wanuna loyi a ambaleke nguvu, loyi a a ri ehenhla ka mati ya nambu, loko a tlakusa voko ra yena ra xinene ni voko ra yena ra ximatsi a ri kongomisa etilweni, a hlambanya hi Loyi a hanyaka hilaha ku nga heriki leswaku swi ta va swa nkarhi, minkarhi, ni hafu ya nkarhi; kutani loko a ta va a hetisile ku hangalasa matimba ya vanhu vo kwetsima, swilo leswi hinkwaswo swi ta hela.</w:t>
      </w:r>
    </w:p>
    <w:p>
      <w:pPr>
        <w:pStyle w:val="ArticleScripture"/>
        <w:jc w:val="left"/>
      </w:pPr>
      <w:r>
        <w:rPr>
          <w:rFonts w:ascii="Ebrima" w:hAnsi="Ebrima" w:eastAsia="Ebrima" w:cs="Ebrima"/>
        </w:rPr>
        <w:t>እኔም</w:t>
      </w:r>
      <w:r>
        <w:rPr>
          <w:rFonts w:ascii="Times New Roman" w:hAnsi="Times New Roman" w:eastAsia="Times New Roman" w:cs="Times New Roman"/>
        </w:rPr>
        <w:t xml:space="preserve"> </w:t>
      </w:r>
      <w:r>
        <w:rPr>
          <w:rFonts w:ascii="Ebrima" w:hAnsi="Ebrima" w:eastAsia="Ebrima" w:cs="Ebrima"/>
        </w:rPr>
        <w:t>ሰማሁ፣</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አላስተዋልሁም፤</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አልሁ፤</w:t>
      </w:r>
      <w:r>
        <w:rPr>
          <w:rFonts w:ascii="Times New Roman" w:hAnsi="Times New Roman" w:eastAsia="Times New Roman" w:cs="Times New Roman"/>
        </w:rPr>
        <w:t xml:space="preserve"> </w:t>
      </w:r>
      <w:r>
        <w:rPr>
          <w:rFonts w:ascii="Ebrima" w:hAnsi="Ebrima" w:eastAsia="Ebrima" w:cs="Ebrima"/>
        </w:rPr>
        <w:t>ጌታዬ</w:t>
      </w:r>
      <w:r>
        <w:rPr>
          <w:rFonts w:ascii="Times New Roman" w:hAnsi="Times New Roman" w:eastAsia="Times New Roman" w:cs="Times New Roman"/>
        </w:rPr>
        <w:t xml:space="preserve"> </w:t>
      </w:r>
      <w:r>
        <w:rPr>
          <w:rFonts w:ascii="Ebrima" w:hAnsi="Ebrima" w:eastAsia="Ebrima" w:cs="Ebrima"/>
        </w:rPr>
        <w:t>ሆይ፥</w:t>
      </w:r>
      <w:r>
        <w:rPr>
          <w:rFonts w:ascii="Times New Roman" w:hAnsi="Times New Roman" w:eastAsia="Times New Roman" w:cs="Times New Roman"/>
        </w:rPr>
        <w:t xml:space="preserve"> </w:t>
      </w:r>
      <w:r>
        <w:rPr>
          <w:rFonts w:ascii="Ebrima" w:hAnsi="Ebrima" w:eastAsia="Ebrima" w:cs="Ebrima"/>
        </w:rPr>
        <w:t>የእነዚህ</w:t>
      </w:r>
      <w:r>
        <w:rPr>
          <w:rFonts w:ascii="Times New Roman" w:hAnsi="Times New Roman" w:eastAsia="Times New Roman" w:cs="Times New Roman"/>
        </w:rPr>
        <w:t xml:space="preserve"> </w:t>
      </w:r>
      <w:r>
        <w:rPr>
          <w:rFonts w:ascii="Ebrima" w:hAnsi="Ebrima" w:eastAsia="Ebrima" w:cs="Ebrima"/>
        </w:rPr>
        <w:t>ነገሮች</w:t>
      </w:r>
      <w:r>
        <w:rPr>
          <w:rFonts w:ascii="Times New Roman" w:hAnsi="Times New Roman" w:eastAsia="Times New Roman" w:cs="Times New Roman"/>
        </w:rPr>
        <w:t xml:space="preserve"> </w:t>
      </w:r>
      <w:r>
        <w:rPr>
          <w:rFonts w:ascii="Ebrima" w:hAnsi="Ebrima" w:eastAsia="Ebrima" w:cs="Ebrima"/>
        </w:rPr>
        <w:t>መጨረሻ</w:t>
      </w:r>
      <w:r>
        <w:rPr>
          <w:rFonts w:ascii="Times New Roman" w:hAnsi="Times New Roman" w:eastAsia="Times New Roman" w:cs="Times New Roman"/>
        </w:rPr>
        <w:t xml:space="preserve"> </w:t>
      </w:r>
      <w:r>
        <w:rPr>
          <w:rFonts w:ascii="Ebrima" w:hAnsi="Ebrima" w:eastAsia="Ebrima" w:cs="Ebrima"/>
        </w:rPr>
        <w:t>ምን</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Y él dijo: Anda, Daniel; porque estas palabras están cerradas y selladas hasta el tiempo del fin. Muchos serán purificados, emblanquecidos y probados; pero los impíos procederán impíamente, y ninguno de los impíos entenderá; mas los entendidos entenderán.</w:t>
      </w:r>
    </w:p>
    <w:p>
      <w:pPr>
        <w:pStyle w:val="ArticleScripture"/>
        <w:jc w:val="left"/>
      </w:pPr>
      <w:r>
        <w:rPr>
          <w:rFonts w:ascii="Times New Roman" w:hAnsi="Times New Roman" w:eastAsia="Times New Roman" w:cs="Times New Roman"/>
        </w:rPr>
        <w:t>Agus ón àm anns an toirear air falbh an ìobairt làitheil, agus a chuirear suas an gràineileachd a nì lèirsgrios, bidh mìle dà cheud agus ceithir-fichead là ann.</w:t>
      </w:r>
    </w:p>
    <w:p>
      <w:pPr>
        <w:pStyle w:val="ArticleScripture"/>
        <w:jc w:val="left"/>
      </w:pPr>
      <w:r>
        <w:rPr>
          <w:rFonts w:ascii="Times New Roman" w:hAnsi="Times New Roman" w:eastAsia="Times New Roman" w:cs="Times New Roman"/>
        </w:rPr>
        <w:t>Béni est celui qui attend et parvient jusqu’aux mille trois cent trente-cinq jours.</w:t>
      </w:r>
    </w:p>
    <w:p>
      <w:pPr>
        <w:pStyle w:val="ArticleScripture"/>
        <w:jc w:val="left"/>
      </w:pPr>
      <w:r>
        <w:rPr>
          <w:rFonts w:ascii="Times New Roman" w:hAnsi="Times New Roman" w:eastAsia="Times New Roman" w:cs="Times New Roman"/>
        </w:rPr>
        <w:t>Mais va, toi, jusqu’à la fin; car tu te reposeras, et tu te tiendras dans ton lot à la fin des jours. Daniel 10:1–18; 12:4–13.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Yoele na Kanisa la Waadventista Wasabato wa Laodikia - Namba Kumi na Nane</dc:title>
  <dc:subject/>
  <dc:creator>Jeff Pippenger</dc:creator>
  <cp:keywords/>
  <dc:description>Generated by ArticleDigger from joel\18_joel.json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