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Yoeli na Kanisa la Waadventista Wasabato wa Laodikia - Nambari Ishirini na Tano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Leelawadee UI" w:hAnsi="Leelawadee UI" w:eastAsia="Leelawadee UI" w:cs="Leelawadee UI"/>
        </w:rPr>
        <w:t>លេខម្ភៃប្រាំ</w:t>
      </w:r>
    </w:p>
    <w:p>
      <w:pPr>
        <w:pStyle w:val="ArticleBody"/>
        <w:jc w:val="left"/>
      </w:pPr>
      <w:r>
        <w:rPr>
          <w:rFonts w:ascii="Times New Roman" w:hAnsi="Times New Roman" w:eastAsia="Times New Roman" w:cs="Times New Roman"/>
        </w:rPr>
        <w:t>Le livre de Joël met la direction de l’Église adventiste du septième jour de Laodicée en présence du témoignage de sa rébellion croissante sur quatre générations. Ces quatre générations sont aussi illustrées dans Ézéchiel, chapitre huit, où les vingt-cinq hommes de cette quatrième génération se prosternent devant le soleil. En 1901, treize ans après la rébellion de 1888, l’Église adventiste organisa un comité pour diriger l’Église.</w:t>
      </w:r>
    </w:p>
    <w:p>
      <w:pPr>
        <w:pStyle w:val="ArticleBody"/>
        <w:jc w:val="left"/>
      </w:pPr>
      <w:r>
        <w:rPr>
          <w:rFonts w:ascii="Times New Roman" w:hAnsi="Times New Roman" w:eastAsia="Times New Roman" w:cs="Times New Roman"/>
        </w:rPr>
        <w:t>Komité Egzekitif Konferans Jeneral la te etabli pandan gwo reorganizasyon an nan Sesyon Konferans Jeneral 1901 an, e li te konpoze de 25 manm. Sa te yon elajisman enpòtan an rapò ak komite ki te egziste anvan 1901 an, ki te genyen sèlman 13 manm. Kantite manm yo ogmante atravè ane yo, men Jezi toujou idantifye fen an ak kòmansman an. Kòmansman an te genyen 25 manm, avèk youn kòm dirijan an, ann amoni ak yon lòd nan sanktyè a, ki te konpoze de 24 prèt ak yon sèl gran prèt.</w:t>
      </w:r>
    </w:p>
    <w:p>
      <w:pPr>
        <w:pStyle w:val="ArticleBody"/>
        <w:jc w:val="left"/>
      </w:pPr>
      <w:r>
        <w:rPr>
          <w:rFonts w:ascii="Sylfaen" w:hAnsi="Sylfaen" w:eastAsia="Sylfaen" w:cs="Sylfaen"/>
        </w:rPr>
        <w:t>იუდა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სინედრიონი</w:t>
      </w:r>
      <w:r>
        <w:rPr>
          <w:rFonts w:ascii="Times New Roman" w:hAnsi="Times New Roman" w:eastAsia="Times New Roman" w:cs="Times New Roman"/>
        </w:rPr>
        <w:t xml:space="preserve"> </w:t>
      </w:r>
      <w:r>
        <w:rPr>
          <w:rFonts w:ascii="Sylfaen" w:hAnsi="Sylfaen" w:eastAsia="Sylfaen" w:cs="Sylfaen"/>
        </w:rPr>
        <w:t>ქრისტეს</w:t>
      </w:r>
      <w:r>
        <w:rPr>
          <w:rFonts w:ascii="Times New Roman" w:hAnsi="Times New Roman" w:eastAsia="Times New Roman" w:cs="Times New Roman"/>
        </w:rPr>
        <w:t xml:space="preserve"> </w:t>
      </w:r>
      <w:r>
        <w:rPr>
          <w:rFonts w:ascii="Sylfaen" w:hAnsi="Sylfaen" w:eastAsia="Sylfaen" w:cs="Sylfaen"/>
        </w:rPr>
        <w:t>დროს</w:t>
      </w:r>
      <w:r>
        <w:rPr>
          <w:rFonts w:ascii="Times New Roman" w:hAnsi="Times New Roman" w:eastAsia="Times New Roman" w:cs="Times New Roman"/>
        </w:rPr>
        <w:t xml:space="preserve"> </w:t>
      </w:r>
      <w:r>
        <w:rPr>
          <w:rFonts w:ascii="Sylfaen" w:hAnsi="Sylfaen" w:eastAsia="Sylfaen" w:cs="Sylfaen"/>
        </w:rPr>
        <w:t>აჯანყების</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სიმბოლოა</w:t>
      </w:r>
      <w:r>
        <w:rPr>
          <w:rFonts w:ascii="Times New Roman" w:hAnsi="Times New Roman" w:eastAsia="Times New Roman" w:cs="Times New Roman"/>
        </w:rPr>
        <w:t xml:space="preserve">. </w:t>
      </w:r>
      <w:r>
        <w:rPr>
          <w:rFonts w:ascii="Sylfaen" w:hAnsi="Sylfaen" w:eastAsia="Sylfaen" w:cs="Sylfaen"/>
        </w:rPr>
        <w:t>სინედრიონი</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ლაოდიკიის</w:t>
      </w:r>
      <w:r>
        <w:rPr>
          <w:rFonts w:ascii="Times New Roman" w:hAnsi="Times New Roman" w:eastAsia="Times New Roman" w:cs="Times New Roman"/>
        </w:rPr>
        <w:t xml:space="preserve"> </w:t>
      </w:r>
      <w:r>
        <w:rPr>
          <w:rFonts w:ascii="Sylfaen" w:hAnsi="Sylfaen" w:eastAsia="Sylfaen" w:cs="Sylfaen"/>
        </w:rPr>
        <w:t>მეშვიდე</w:t>
      </w:r>
      <w:r>
        <w:rPr>
          <w:rFonts w:ascii="Times New Roman" w:hAnsi="Times New Roman" w:eastAsia="Times New Roman" w:cs="Times New Roman"/>
        </w:rPr>
        <w:t xml:space="preserve"> </w:t>
      </w:r>
      <w:r>
        <w:rPr>
          <w:rFonts w:ascii="Sylfaen" w:hAnsi="Sylfaen" w:eastAsia="Sylfaen" w:cs="Sylfaen"/>
        </w:rPr>
        <w:t>დღის</w:t>
      </w:r>
      <w:r>
        <w:rPr>
          <w:rFonts w:ascii="Times New Roman" w:hAnsi="Times New Roman" w:eastAsia="Times New Roman" w:cs="Times New Roman"/>
        </w:rPr>
        <w:t xml:space="preserve"> </w:t>
      </w:r>
      <w:r>
        <w:rPr>
          <w:rFonts w:ascii="Sylfaen" w:hAnsi="Sylfaen" w:eastAsia="Sylfaen" w:cs="Sylfaen"/>
        </w:rPr>
        <w:t>ადვენტისტურ</w:t>
      </w:r>
      <w:r>
        <w:rPr>
          <w:rFonts w:ascii="Times New Roman" w:hAnsi="Times New Roman" w:eastAsia="Times New Roman" w:cs="Times New Roman"/>
        </w:rPr>
        <w:t xml:space="preserve"> </w:t>
      </w:r>
      <w:r>
        <w:rPr>
          <w:rFonts w:ascii="Sylfaen" w:hAnsi="Sylfaen" w:eastAsia="Sylfaen" w:cs="Sylfaen"/>
        </w:rPr>
        <w:t>ეკლესიას</w:t>
      </w:r>
      <w:r>
        <w:rPr>
          <w:rFonts w:ascii="Times New Roman" w:hAnsi="Times New Roman" w:eastAsia="Times New Roman" w:cs="Times New Roman"/>
        </w:rPr>
        <w:t xml:space="preserve">. </w:t>
      </w:r>
      <w:r>
        <w:rPr>
          <w:rFonts w:ascii="Sylfaen" w:hAnsi="Sylfaen" w:eastAsia="Sylfaen" w:cs="Sylfaen"/>
        </w:rPr>
        <w:t>სინედრიონის</w:t>
      </w:r>
      <w:r>
        <w:rPr>
          <w:rFonts w:ascii="Times New Roman" w:hAnsi="Times New Roman" w:eastAsia="Times New Roman" w:cs="Times New Roman"/>
        </w:rPr>
        <w:t xml:space="preserve"> </w:t>
      </w:r>
      <w:r>
        <w:rPr>
          <w:rFonts w:ascii="Sylfaen" w:hAnsi="Sylfaen" w:eastAsia="Sylfaen" w:cs="Sylfaen"/>
        </w:rPr>
        <w:t>მონაწილეობა</w:t>
      </w:r>
      <w:r>
        <w:rPr>
          <w:rFonts w:ascii="Times New Roman" w:hAnsi="Times New Roman" w:eastAsia="Times New Roman" w:cs="Times New Roman"/>
        </w:rPr>
        <w:t xml:space="preserve"> </w:t>
      </w:r>
      <w:r>
        <w:rPr>
          <w:rFonts w:ascii="Sylfaen" w:hAnsi="Sylfaen" w:eastAsia="Sylfaen" w:cs="Sylfaen"/>
        </w:rPr>
        <w:t>ქრისტეს</w:t>
      </w:r>
      <w:r>
        <w:rPr>
          <w:rFonts w:ascii="Times New Roman" w:hAnsi="Times New Roman" w:eastAsia="Times New Roman" w:cs="Times New Roman"/>
        </w:rPr>
        <w:t xml:space="preserve"> </w:t>
      </w:r>
      <w:r>
        <w:rPr>
          <w:rFonts w:ascii="Sylfaen" w:hAnsi="Sylfaen" w:eastAsia="Sylfaen" w:cs="Sylfaen"/>
        </w:rPr>
        <w:t>ჯვარცმაში</w:t>
      </w:r>
      <w:r>
        <w:rPr>
          <w:rFonts w:ascii="Times New Roman" w:hAnsi="Times New Roman" w:eastAsia="Times New Roman" w:cs="Times New Roman"/>
        </w:rPr>
        <w:t xml:space="preserve"> </w:t>
      </w:r>
      <w:r>
        <w:rPr>
          <w:rFonts w:ascii="Sylfaen" w:hAnsi="Sylfaen" w:eastAsia="Sylfaen" w:cs="Sylfaen"/>
        </w:rPr>
        <w:t>წინასახავს</w:t>
      </w:r>
      <w:r>
        <w:rPr>
          <w:rFonts w:ascii="Times New Roman" w:hAnsi="Times New Roman" w:eastAsia="Times New Roman" w:cs="Times New Roman"/>
        </w:rPr>
        <w:t xml:space="preserve"> </w:t>
      </w:r>
      <w:r>
        <w:rPr>
          <w:rFonts w:ascii="Sylfaen" w:hAnsi="Sylfaen" w:eastAsia="Sylfaen" w:cs="Sylfaen"/>
        </w:rPr>
        <w:t>ადვენტიზმის</w:t>
      </w:r>
      <w:r>
        <w:rPr>
          <w:rFonts w:ascii="Times New Roman" w:hAnsi="Times New Roman" w:eastAsia="Times New Roman" w:cs="Times New Roman"/>
        </w:rPr>
        <w:t xml:space="preserve"> </w:t>
      </w:r>
      <w:r>
        <w:rPr>
          <w:rFonts w:ascii="Sylfaen" w:hAnsi="Sylfaen" w:eastAsia="Sylfaen" w:cs="Sylfaen"/>
        </w:rPr>
        <w:t>როლს</w:t>
      </w:r>
      <w:r>
        <w:rPr>
          <w:rFonts w:ascii="Times New Roman" w:hAnsi="Times New Roman" w:eastAsia="Times New Roman" w:cs="Times New Roman"/>
        </w:rPr>
        <w:t xml:space="preserve"> </w:t>
      </w:r>
      <w:r>
        <w:rPr>
          <w:rFonts w:ascii="Sylfaen" w:hAnsi="Sylfaen" w:eastAsia="Sylfaen" w:cs="Sylfaen"/>
        </w:rPr>
        <w:t>კვირა</w:t>
      </w:r>
      <w:r>
        <w:rPr>
          <w:rFonts w:ascii="Times New Roman" w:hAnsi="Times New Roman" w:eastAsia="Times New Roman" w:cs="Times New Roman"/>
        </w:rPr>
        <w:t xml:space="preserve"> </w:t>
      </w:r>
      <w:r>
        <w:rPr>
          <w:rFonts w:ascii="Sylfaen" w:hAnsi="Sylfaen" w:eastAsia="Sylfaen" w:cs="Sylfaen"/>
        </w:rPr>
        <w:t>კანონის</w:t>
      </w:r>
      <w:r>
        <w:rPr>
          <w:rFonts w:ascii="Times New Roman" w:hAnsi="Times New Roman" w:eastAsia="Times New Roman" w:cs="Times New Roman"/>
        </w:rPr>
        <w:t xml:space="preserve"> </w:t>
      </w:r>
      <w:r>
        <w:rPr>
          <w:rFonts w:ascii="Sylfaen" w:hAnsi="Sylfaen" w:eastAsia="Sylfaen" w:cs="Sylfaen"/>
        </w:rPr>
        <w:t>კრიზისში</w:t>
      </w:r>
      <w:r>
        <w:rPr>
          <w:rFonts w:ascii="Times New Roman" w:hAnsi="Times New Roman" w:eastAsia="Times New Roman" w:cs="Times New Roman"/>
        </w:rPr>
        <w:t xml:space="preserve">. </w:t>
      </w:r>
      <w:r>
        <w:rPr>
          <w:rFonts w:ascii="Sylfaen" w:hAnsi="Sylfaen" w:eastAsia="Sylfaen" w:cs="Sylfaen"/>
        </w:rPr>
        <w:t>სინედრიონი</w:t>
      </w:r>
      <w:r>
        <w:rPr>
          <w:rFonts w:ascii="Times New Roman" w:hAnsi="Times New Roman" w:eastAsia="Times New Roman" w:cs="Times New Roman"/>
        </w:rPr>
        <w:t xml:space="preserve"> — </w:t>
      </w:r>
      <w:r>
        <w:rPr>
          <w:rFonts w:ascii="Sylfaen" w:hAnsi="Sylfaen" w:eastAsia="Sylfaen" w:cs="Sylfaen"/>
        </w:rPr>
        <w:t>იერუსალიმში</w:t>
      </w:r>
      <w:r>
        <w:rPr>
          <w:rFonts w:ascii="Times New Roman" w:hAnsi="Times New Roman" w:eastAsia="Times New Roman" w:cs="Times New Roman"/>
        </w:rPr>
        <w:t xml:space="preserve"> </w:t>
      </w:r>
      <w:r>
        <w:rPr>
          <w:rFonts w:ascii="Sylfaen" w:hAnsi="Sylfaen" w:eastAsia="Sylfaen" w:cs="Sylfaen"/>
        </w:rPr>
        <w:t>არსებული</w:t>
      </w:r>
      <w:r>
        <w:rPr>
          <w:rFonts w:ascii="Times New Roman" w:hAnsi="Times New Roman" w:eastAsia="Times New Roman" w:cs="Times New Roman"/>
        </w:rPr>
        <w:t xml:space="preserve"> </w:t>
      </w:r>
      <w:r>
        <w:rPr>
          <w:rFonts w:ascii="Sylfaen" w:hAnsi="Sylfaen" w:eastAsia="Sylfaen" w:cs="Sylfaen"/>
        </w:rPr>
        <w:t>უმაღლესი</w:t>
      </w:r>
      <w:r>
        <w:rPr>
          <w:rFonts w:ascii="Times New Roman" w:hAnsi="Times New Roman" w:eastAsia="Times New Roman" w:cs="Times New Roman"/>
        </w:rPr>
        <w:t xml:space="preserve"> </w:t>
      </w:r>
      <w:r>
        <w:rPr>
          <w:rFonts w:ascii="Sylfaen" w:hAnsi="Sylfaen" w:eastAsia="Sylfaen" w:cs="Sylfaen"/>
        </w:rPr>
        <w:t>იუდეველთა</w:t>
      </w:r>
      <w:r>
        <w:rPr>
          <w:rFonts w:ascii="Times New Roman" w:hAnsi="Times New Roman" w:eastAsia="Times New Roman" w:cs="Times New Roman"/>
        </w:rPr>
        <w:t xml:space="preserve"> </w:t>
      </w:r>
      <w:r>
        <w:rPr>
          <w:rFonts w:ascii="Sylfaen" w:hAnsi="Sylfaen" w:eastAsia="Sylfaen" w:cs="Sylfaen"/>
        </w:rPr>
        <w:t>საბჭო</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შედგებოდა</w:t>
      </w:r>
      <w:r>
        <w:rPr>
          <w:rFonts w:ascii="Times New Roman" w:hAnsi="Times New Roman" w:eastAsia="Times New Roman" w:cs="Times New Roman"/>
        </w:rPr>
        <w:t xml:space="preserve"> </w:t>
      </w:r>
      <w:r>
        <w:rPr>
          <w:rFonts w:ascii="Sylfaen" w:hAnsi="Sylfaen" w:eastAsia="Sylfaen" w:cs="Sylfaen"/>
        </w:rPr>
        <w:t>მღვდელმთავართა</w:t>
      </w:r>
      <w:r>
        <w:rPr>
          <w:rFonts w:ascii="Times New Roman" w:hAnsi="Times New Roman" w:eastAsia="Times New Roman" w:cs="Times New Roman"/>
        </w:rPr>
        <w:t xml:space="preserve">, </w:t>
      </w:r>
      <w:r>
        <w:rPr>
          <w:rFonts w:ascii="Sylfaen" w:hAnsi="Sylfaen" w:eastAsia="Sylfaen" w:cs="Sylfaen"/>
        </w:rPr>
        <w:t>უხუცესთა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მწიგნობართაგან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რომელსაც</w:t>
      </w:r>
      <w:r>
        <w:rPr>
          <w:rFonts w:ascii="Times New Roman" w:hAnsi="Times New Roman" w:eastAsia="Times New Roman" w:cs="Times New Roman"/>
        </w:rPr>
        <w:t xml:space="preserve"> </w:t>
      </w:r>
      <w:r>
        <w:rPr>
          <w:rFonts w:ascii="Sylfaen" w:hAnsi="Sylfaen" w:eastAsia="Sylfaen" w:cs="Sylfaen"/>
        </w:rPr>
        <w:t>სათავეში</w:t>
      </w:r>
      <w:r>
        <w:rPr>
          <w:rFonts w:ascii="Times New Roman" w:hAnsi="Times New Roman" w:eastAsia="Times New Roman" w:cs="Times New Roman"/>
        </w:rPr>
        <w:t xml:space="preserve"> </w:t>
      </w:r>
      <w:r>
        <w:rPr>
          <w:rFonts w:ascii="Sylfaen" w:hAnsi="Sylfaen" w:eastAsia="Sylfaen" w:cs="Sylfaen"/>
        </w:rPr>
        <w:t>ედგა</w:t>
      </w:r>
      <w:r>
        <w:rPr>
          <w:rFonts w:ascii="Times New Roman" w:hAnsi="Times New Roman" w:eastAsia="Times New Roman" w:cs="Times New Roman"/>
        </w:rPr>
        <w:t xml:space="preserve"> </w:t>
      </w:r>
      <w:r>
        <w:rPr>
          <w:rFonts w:ascii="Sylfaen" w:hAnsi="Sylfaen" w:eastAsia="Sylfaen" w:cs="Sylfaen"/>
        </w:rPr>
        <w:t>მღვდელმთავარი</w:t>
      </w:r>
      <w:r>
        <w:rPr>
          <w:rFonts w:ascii="Times New Roman" w:hAnsi="Times New Roman" w:eastAsia="Times New Roman" w:cs="Times New Roman"/>
        </w:rPr>
        <w:t xml:space="preserve"> </w:t>
      </w:r>
      <w:r>
        <w:rPr>
          <w:rFonts w:ascii="Sylfaen" w:hAnsi="Sylfaen" w:eastAsia="Sylfaen" w:cs="Sylfaen"/>
        </w:rPr>
        <w:t>კაიაფა</w:t>
      </w:r>
      <w:r>
        <w:rPr>
          <w:rFonts w:ascii="Times New Roman" w:hAnsi="Times New Roman" w:eastAsia="Times New Roman" w:cs="Times New Roman"/>
        </w:rPr>
        <w:t xml:space="preserve"> — </w:t>
      </w:r>
      <w:r>
        <w:rPr>
          <w:rFonts w:ascii="Sylfaen" w:hAnsi="Sylfaen" w:eastAsia="Sylfaen" w:cs="Sylfaen"/>
        </w:rPr>
        <w:t>ცენტრალურ</w:t>
      </w:r>
      <w:r>
        <w:rPr>
          <w:rFonts w:ascii="Times New Roman" w:hAnsi="Times New Roman" w:eastAsia="Times New Roman" w:cs="Times New Roman"/>
        </w:rPr>
        <w:t xml:space="preserve"> </w:t>
      </w:r>
      <w:r>
        <w:rPr>
          <w:rFonts w:ascii="Sylfaen" w:hAnsi="Sylfaen" w:eastAsia="Sylfaen" w:cs="Sylfaen"/>
        </w:rPr>
        <w:t>როლს</w:t>
      </w:r>
      <w:r>
        <w:rPr>
          <w:rFonts w:ascii="Times New Roman" w:hAnsi="Times New Roman" w:eastAsia="Times New Roman" w:cs="Times New Roman"/>
        </w:rPr>
        <w:t xml:space="preserve"> </w:t>
      </w:r>
      <w:r>
        <w:rPr>
          <w:rFonts w:ascii="Sylfaen" w:hAnsi="Sylfaen" w:eastAsia="Sylfaen" w:cs="Sylfaen"/>
        </w:rPr>
        <w:t>ასრულებდა</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მოვლენებში</w:t>
      </w:r>
      <w:r>
        <w:rPr>
          <w:rFonts w:ascii="Times New Roman" w:hAnsi="Times New Roman" w:eastAsia="Times New Roman" w:cs="Times New Roman"/>
        </w:rPr>
        <w:t xml:space="preserve">, </w:t>
      </w:r>
      <w:r>
        <w:rPr>
          <w:rFonts w:ascii="Sylfaen" w:hAnsi="Sylfaen" w:eastAsia="Sylfaen" w:cs="Sylfaen"/>
        </w:rPr>
        <w:t>რომლებმაც</w:t>
      </w:r>
      <w:r>
        <w:rPr>
          <w:rFonts w:ascii="Times New Roman" w:hAnsi="Times New Roman" w:eastAsia="Times New Roman" w:cs="Times New Roman"/>
        </w:rPr>
        <w:t xml:space="preserve"> </w:t>
      </w:r>
      <w:r>
        <w:rPr>
          <w:rFonts w:ascii="Sylfaen" w:hAnsi="Sylfaen" w:eastAsia="Sylfaen" w:cs="Sylfaen"/>
        </w:rPr>
        <w:t>იესოს</w:t>
      </w:r>
      <w:r>
        <w:rPr>
          <w:rFonts w:ascii="Times New Roman" w:hAnsi="Times New Roman" w:eastAsia="Times New Roman" w:cs="Times New Roman"/>
        </w:rPr>
        <w:t xml:space="preserve"> </w:t>
      </w:r>
      <w:r>
        <w:rPr>
          <w:rFonts w:ascii="Sylfaen" w:hAnsi="Sylfaen" w:eastAsia="Sylfaen" w:cs="Sylfaen"/>
        </w:rPr>
        <w:t>სიკვდილი</w:t>
      </w:r>
      <w:r>
        <w:rPr>
          <w:rFonts w:ascii="Times New Roman" w:hAnsi="Times New Roman" w:eastAsia="Times New Roman" w:cs="Times New Roman"/>
        </w:rPr>
        <w:t xml:space="preserve"> </w:t>
      </w:r>
      <w:r>
        <w:rPr>
          <w:rFonts w:ascii="Sylfaen" w:hAnsi="Sylfaen" w:eastAsia="Sylfaen" w:cs="Sylfaen"/>
        </w:rPr>
        <w:t>მოიყვანა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Yesu kaŋ ta ko Gethsemane (Yudasi ŋaŋkuu la), n be ye a taa Sanhedirin ɲɛ ka tile su la Kayifa so kono. U be seede caman ɲini walasa ka a kiti, ka seedew dɔw bɔ minnu ye a ko a ye Ala tɔgɔ jaw ye ani murutiya.</w:t>
      </w:r>
    </w:p>
    <w:p>
      <w:pPr>
        <w:pStyle w:val="ArticleBody"/>
        <w:jc w:val="left"/>
      </w:pPr>
      <w:r>
        <w:rPr>
          <w:rFonts w:ascii="Times New Roman" w:hAnsi="Times New Roman" w:eastAsia="Times New Roman" w:cs="Times New Roman"/>
        </w:rPr>
        <w:t>Caiaphas jezu-a sronig directly sku nga ni Messiah yin na (yang na Son of God), jezu-gi yin zhes pa’i lan, “Khyed rang gis smras so,” zhes pa des mchod dpon chen pos, “Blasphemy!” zhes bsgrags so. Tshogs pa des Khong la shi ba ’os par kha gcig tu btang ngo. Roma’i dbang ’og tu srog gcod kyi khrims gcod byed pa’i dbang thang med pas, de dag gis jezu-a Pontius Pilate, Roma’i spyi khyab la gtad de, Roma pa’i lag nas bsad par byed pa’i ched du khong la srid la ngo log gi skyon btags so. Dngos su rgya shing la btab pa ni Pilate’i bka’ ’og tu Roma’i dmag mi rnams kyis bsgrub pa yin, ’on kyang de ni mchod dpon chen po rnams dang mi tshogs shig gi non shugs la Pilate mgo ’og tu song ba’i rjes su kho na byung ngo (de dag gis jezu’i ’chi ba dang Barabbas btang dgos zhes bskul ba yin).</w:t>
      </w:r>
    </w:p>
    <w:p>
      <w:pPr>
        <w:pStyle w:val="ArticleScripture"/>
        <w:jc w:val="left"/>
      </w:pPr>
      <w:r>
        <w:rPr>
          <w:rFonts w:ascii="Times New Roman" w:hAnsi="Times New Roman" w:eastAsia="Times New Roman" w:cs="Times New Roman"/>
        </w:rPr>
        <w:t>«Вақте ки Масеҳ бар ин замин буд, ҷаҳон Барабборо авлотар донист. Ва имрӯз низ ҷаҳон ва калисоҳо ҳамон интихобро мекунанд. Манзараҳои хиёнат, радкунӣ ва маслуб шудани Масеҳ боз такрор шудаанд ва боз ҳам дар миқёси азим такрор хоҳанд шуд. Одамон аз хислатҳои душман пур хоҳанд шуд, ва фиребҳои ӯ дар миёни онҳо қудрати бузург хоҳанд дошт. Ба ҳамон андозае ки нур рад карда мешавад, тасаввуроти нодуруст ва нофаҳмӣ вуҷуд хоҳад дошт. Онҳое ки Масеҳро рад мекунанд ва Барабборо интихоб менамоянд, зери фиреби ҳалокатбор амал мекунанд. Таҳриф ва шаҳодати дурӯғин то ба ошкоро исён кардан хоҳад афзуд. Агар чашм бад бошад, тамоми бадан аз торикӣ пур хоҳад буд. Онҳое ки дилбастагиҳои худро ба ҳар роҳбаре ҷуз Масеҳ месупоранд, худро зери назорати як шайдоие хоҳанд ёфт, ки тан, ҷон ва рӯҳро фаро мегирад ва чунон мафтункунанда аст, ки зери қудрати он ҷонҳо аз шунидани ростӣ рӯй мегардонанд, то ба дурӯғ имон оваранд. Онҳо ба дом афтода ва гирифтор мешаванд, ва бо ҳар амали худ фарёд мезананд: Барабборо барои мо раҳо кун, вале Масеҳро маслуб намо.»</w:t>
      </w:r>
    </w:p>
    <w:p>
      <w:pPr>
        <w:pStyle w:val="ArticleScripture"/>
        <w:jc w:val="left"/>
      </w:pPr>
      <w:r>
        <w:rPr>
          <w:rFonts w:ascii="Times New Roman" w:hAnsi="Times New Roman" w:eastAsia="Times New Roman" w:cs="Times New Roman"/>
        </w:rPr>
        <w:t>“Bado sasa uamuzi huu unafanywa. Matukio yaliyotendeka pale msalabani yanatendwa tena. Katika makanisa yaliyoiacha kweli na haki inadhihirishwa yale ambayo asili ya mwanadamu yaweza kufanya na itafanya wakati upendo wa Mungu si kanuni idumuyo moyoni. Hatupaswi kushangazwa na jambo lolote linaloweza kutukia sasa. Hatupaswi kustaajabia maendeleo yoyote ya kutisha. Wale waliolikanyaga chini ya miguu yao michafu sheria ya Mungu wana roho ileile waliokuwa nayo wale watu waliomdhalilisha na kumsaliti Yesu. Bila majuto yoyote ya dhamiri, watafanya matendo ya baba yao, yaani, Ibilisi. Watauliza swali lile lililotoka katika midomo ya usaliti ya Yuda, Mtanipa nini nikimsaliti Yesu Kristo kwenu? Hata sasa Kristo anasalitiwa katika nafsi ya watakatifu wake.” Review and Herald, Januari 30, 1900.</w:t>
      </w:r>
    </w:p>
    <w:p>
      <w:pPr>
        <w:pStyle w:val="ArticleBody"/>
        <w:jc w:val="left"/>
      </w:pP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ਭਾਗ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ਸੱਚਮੁੱਚ</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ਕਹਿੰਦਾ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ਬਰੱਬਾਸ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ਚੁਣਨ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ਪਛਾਣਿਆ</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ਭਾਗ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ਸਿੱਖਿਆ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ਸਮਝਣ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ਯੋਗ</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ਹੋਣਗੇ।</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2 </w:t>
      </w:r>
      <w:r>
        <w:rPr>
          <w:rFonts w:ascii="Nirmala UI" w:hAnsi="Nirmala UI" w:eastAsia="Nirmala UI" w:cs="Nirmala UI"/>
        </w:rPr>
        <w:t>ਥੱਸਲੁਨੀਕੀਆਂ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ਦਰਸਾਏ</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ਭਾਰੀ</w:t>
      </w:r>
      <w:r>
        <w:rPr>
          <w:rFonts w:ascii="Times New Roman" w:hAnsi="Times New Roman" w:eastAsia="Times New Roman" w:cs="Times New Roman"/>
        </w:rPr>
        <w:t xml:space="preserve"> </w:t>
      </w:r>
      <w:r>
        <w:rPr>
          <w:rFonts w:ascii="Nirmala UI" w:hAnsi="Nirmala UI" w:eastAsia="Nirmala UI" w:cs="Nirmala UI"/>
        </w:rPr>
        <w:t>ਭ੍ਰਮ</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ਪ੍ਰੇਮ</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ਬਰੱਬਾਸ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ਚੁਣਨ</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ਕਹਿੰਦੀ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ਬਿਨਾ</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ਭੀ</w:t>
      </w:r>
      <w:r>
        <w:rPr>
          <w:rFonts w:ascii="Times New Roman" w:hAnsi="Times New Roman" w:eastAsia="Times New Roman" w:cs="Times New Roman"/>
        </w:rPr>
        <w:t xml:space="preserve"> </w:t>
      </w:r>
      <w:r>
        <w:rPr>
          <w:rFonts w:ascii="Nirmala UI" w:hAnsi="Nirmala UI" w:eastAsia="Nirmala UI" w:cs="Nirmala UI"/>
        </w:rPr>
        <w:t>ਨੇਤਾ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ਅਰਪਣ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ਅਜਿਹੇ</w:t>
      </w:r>
      <w:r>
        <w:rPr>
          <w:rFonts w:ascii="Times New Roman" w:hAnsi="Times New Roman" w:eastAsia="Times New Roman" w:cs="Times New Roman"/>
        </w:rPr>
        <w:t xml:space="preserve"> </w:t>
      </w:r>
      <w:r>
        <w:rPr>
          <w:rFonts w:ascii="Nirmala UI" w:hAnsi="Nirmala UI" w:eastAsia="Nirmala UI" w:cs="Nirmala UI"/>
        </w:rPr>
        <w:t>ਮੋਹ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ਨਿਯੰਤਰਣ</w:t>
      </w:r>
      <w:r>
        <w:rPr>
          <w:rFonts w:ascii="Times New Roman" w:hAnsi="Times New Roman" w:eastAsia="Times New Roman" w:cs="Times New Roman"/>
        </w:rPr>
        <w:t xml:space="preserve"> </w:t>
      </w:r>
      <w:r>
        <w:rPr>
          <w:rFonts w:ascii="Nirmala UI" w:hAnsi="Nirmala UI" w:eastAsia="Nirmala UI" w:cs="Nirmala UI"/>
        </w:rPr>
        <w:t>ਹੇਠ</w:t>
      </w:r>
      <w:r>
        <w:rPr>
          <w:rFonts w:ascii="Times New Roman" w:hAnsi="Times New Roman" w:eastAsia="Times New Roman" w:cs="Times New Roman"/>
        </w:rPr>
        <w:t xml:space="preserve"> </w:t>
      </w:r>
      <w:r>
        <w:rPr>
          <w:rFonts w:ascii="Nirmala UI" w:hAnsi="Nirmala UI" w:eastAsia="Nirmala UI" w:cs="Nirmala UI"/>
        </w:rPr>
        <w:t>ਪਾਏਂਗੇ</w:t>
      </w:r>
      <w:r>
        <w:rPr>
          <w:rFonts w:ascii="Times New Roman" w:hAnsi="Times New Roman" w:eastAsia="Times New Roman" w:cs="Times New Roman"/>
        </w:rPr>
        <w:t>—</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ਆਤਮਿਕ</w:t>
      </w:r>
      <w:r>
        <w:rPr>
          <w:rFonts w:ascii="Times New Roman" w:hAnsi="Times New Roman" w:eastAsia="Times New Roman" w:cs="Times New Roman"/>
        </w:rPr>
        <w:t xml:space="preserve"> </w:t>
      </w:r>
      <w:r>
        <w:rPr>
          <w:rFonts w:ascii="Nirmala UI" w:hAnsi="Nirmala UI" w:eastAsia="Nirmala UI" w:cs="Nirmala UI"/>
        </w:rPr>
        <w:t>ਸਰੂਪ</w:t>
      </w:r>
      <w:r>
        <w:rPr>
          <w:rFonts w:ascii="Times New Roman" w:hAnsi="Times New Roman" w:eastAsia="Times New Roman" w:cs="Times New Roman"/>
        </w:rPr>
        <w:t xml:space="preserve"> </w:t>
      </w:r>
      <w:r>
        <w:rPr>
          <w:rFonts w:ascii="Nirmala UI" w:hAnsi="Nirmala UI" w:eastAsia="Nirmala UI" w:cs="Nirmala UI"/>
        </w:rPr>
        <w:t>ਸਮੇਤ</w:t>
      </w:r>
      <w:r>
        <w:rPr>
          <w:rFonts w:ascii="Times New Roman" w:hAnsi="Times New Roman" w:eastAsia="Times New Roman" w:cs="Times New Roman"/>
        </w:rPr>
        <w:t>—</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ਇੰਨਾ</w:t>
      </w:r>
      <w:r>
        <w:rPr>
          <w:rFonts w:ascii="Times New Roman" w:hAnsi="Times New Roman" w:eastAsia="Times New Roman" w:cs="Times New Roman"/>
        </w:rPr>
        <w:t xml:space="preserve"> </w:t>
      </w:r>
      <w:r>
        <w:rPr>
          <w:rFonts w:ascii="Nirmala UI" w:hAnsi="Nirmala UI" w:eastAsia="Nirmala UI" w:cs="Nirmala UI"/>
        </w:rPr>
        <w:t>ਮੋਹਕ</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ਹੇਠ</w:t>
      </w:r>
      <w:r>
        <w:rPr>
          <w:rFonts w:ascii="Times New Roman" w:hAnsi="Times New Roman" w:eastAsia="Times New Roman" w:cs="Times New Roman"/>
        </w:rPr>
        <w:t xml:space="preserve"> </w:t>
      </w:r>
      <w:r>
        <w:rPr>
          <w:rFonts w:ascii="Nirmala UI" w:hAnsi="Nirmala UI" w:eastAsia="Nirmala UI" w:cs="Nirmala UI"/>
        </w:rPr>
        <w:t>ਪ੍ਰਾਣੀ</w:t>
      </w:r>
      <w:r>
        <w:rPr>
          <w:rFonts w:ascii="Times New Roman" w:hAnsi="Times New Roman" w:eastAsia="Times New Roman" w:cs="Times New Roman"/>
        </w:rPr>
        <w:t xml:space="preserve"> </w:t>
      </w:r>
      <w:r>
        <w:rPr>
          <w:rFonts w:ascii="Nirmala UI" w:hAnsi="Nirmala UI" w:eastAsia="Nirmala UI" w:cs="Nirmala UI"/>
        </w:rPr>
        <w:t>ਸੱਚ</w:t>
      </w:r>
      <w:r>
        <w:rPr>
          <w:rFonts w:ascii="Times New Roman" w:hAnsi="Times New Roman" w:eastAsia="Times New Roman" w:cs="Times New Roman"/>
        </w:rPr>
        <w:t xml:space="preserve"> </w:t>
      </w:r>
      <w:r>
        <w:rPr>
          <w:rFonts w:ascii="Nirmala UI" w:hAnsi="Nirmala UI" w:eastAsia="Nirmala UI" w:cs="Nirmala UI"/>
        </w:rPr>
        <w:t>ਸੁਣਨ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ਵਿਸ਼ਵਾਸ</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ਬਰੱਬਾਸ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ਚੁਣ</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ਸਲੀਬ</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ਵਿਵਸਥਾ</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w:t>
      </w:r>
      <w:r>
        <w:rPr>
          <w:rFonts w:ascii="Nirmala UI" w:hAnsi="Nirmala UI" w:eastAsia="Nirmala UI" w:cs="Nirmala UI"/>
        </w:rPr>
        <w:t>ਚਿੰਨ੍ਹ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ਸ਼ੈਤਾਨ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ਨਿਯੰਤਰਣ</w:t>
      </w:r>
      <w:r>
        <w:rPr>
          <w:rFonts w:ascii="Times New Roman" w:hAnsi="Times New Roman" w:eastAsia="Times New Roman" w:cs="Times New Roman"/>
        </w:rPr>
        <w:t xml:space="preserve"> </w:t>
      </w:r>
      <w:r>
        <w:rPr>
          <w:rFonts w:ascii="Nirmala UI" w:hAnsi="Nirmala UI" w:eastAsia="Nirmala UI" w:cs="Nirmala UI"/>
        </w:rPr>
        <w:t>ਹੇਠ</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ਅਵਸਥਾ</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ਭਾਗ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ਸਿੱਖਿਆ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ਭੀ</w:t>
      </w:r>
      <w:r>
        <w:rPr>
          <w:rFonts w:ascii="Times New Roman" w:hAnsi="Times New Roman" w:eastAsia="Times New Roman" w:cs="Times New Roman"/>
        </w:rPr>
        <w:t xml:space="preserve"> </w:t>
      </w:r>
      <w:r>
        <w:rPr>
          <w:rFonts w:ascii="Nirmala UI" w:hAnsi="Nirmala UI" w:eastAsia="Nirmala UI" w:cs="Nirmala UI"/>
        </w:rPr>
        <w:t>ਤਰੀਕੇ</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ਸਮਝ</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ਸੁਝਾਉਣਗੇ</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ਸਿਸਟਰ</w:t>
      </w:r>
      <w:r>
        <w:rPr>
          <w:rFonts w:ascii="Times New Roman" w:hAnsi="Times New Roman" w:eastAsia="Times New Roman" w:cs="Times New Roman"/>
        </w:rPr>
        <w:t xml:space="preserve"> </w:t>
      </w:r>
      <w:r>
        <w:rPr>
          <w:rFonts w:ascii="Nirmala UI" w:hAnsi="Nirmala UI" w:eastAsia="Nirmala UI" w:cs="Nirmala UI"/>
        </w:rPr>
        <w:t>ਵਾਈਟ</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ਹਾਲਾਤ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ਵਿਲੱਖਣ</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ਸੰਭਵ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ਕਹਿਣ</w:t>
      </w:r>
      <w:r>
        <w:rPr>
          <w:rFonts w:ascii="Times New Roman" w:hAnsi="Times New Roman" w:eastAsia="Times New Roman" w:cs="Times New Roman"/>
        </w:rPr>
        <w:t>,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ਇਸਾਈ</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ਆਮ</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ਸੇਵੰਥ</w:t>
      </w:r>
      <w:r>
        <w:rPr>
          <w:rFonts w:ascii="Times New Roman" w:hAnsi="Times New Roman" w:eastAsia="Times New Roman" w:cs="Times New Roman"/>
        </w:rPr>
        <w:t>-</w:t>
      </w:r>
      <w:r>
        <w:rPr>
          <w:rFonts w:ascii="Nirmala UI" w:hAnsi="Nirmala UI" w:eastAsia="Nirmala UI" w:cs="Nirmala UI"/>
        </w:rPr>
        <w:t>ਡੇ</w:t>
      </w:r>
      <w:r>
        <w:rPr>
          <w:rFonts w:ascii="Times New Roman" w:hAnsi="Times New Roman" w:eastAsia="Times New Roman" w:cs="Times New Roman"/>
        </w:rPr>
        <w:t xml:space="preserve"> </w:t>
      </w:r>
      <w:r>
        <w:rPr>
          <w:rFonts w:ascii="Nirmala UI" w:hAnsi="Nirmala UI" w:eastAsia="Nirmala UI" w:cs="Nirmala UI"/>
        </w:rPr>
        <w:t>ਐਡਵੈਂਟਿਸਟਾਂ</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ਬਕਵਾਸ।</w:t>
      </w:r>
    </w:p>
    <w:p>
      <w:pPr>
        <w:pStyle w:val="ArticleBody"/>
        <w:jc w:val="left"/>
      </w:pPr>
      <w:r>
        <w:rPr>
          <w:rFonts w:ascii="Microsoft YaHei" w:hAnsi="Microsoft YaHei" w:eastAsia="Microsoft YaHei" w:cs="Microsoft YaHei"/>
        </w:rPr>
        <w:t>当然</w:t>
      </w:r>
      <w:r>
        <w:rPr>
          <w:rFonts w:ascii="Times New Roman" w:hAnsi="Times New Roman" w:eastAsia="Times New Roman" w:cs="Times New Roman"/>
        </w:rPr>
        <w:t>,</w:t>
      </w:r>
      <w:r>
        <w:rPr>
          <w:rFonts w:ascii="Microsoft YaHei" w:hAnsi="Microsoft YaHei" w:eastAsia="Microsoft YaHei" w:cs="Microsoft YaHei"/>
        </w:rPr>
        <w:t>怀爱伦姊妹写下这些话时的历史处境</w:t>
      </w:r>
      <w:r>
        <w:rPr>
          <w:rFonts w:ascii="Times New Roman" w:hAnsi="Times New Roman" w:eastAsia="Times New Roman" w:cs="Times New Roman"/>
        </w:rPr>
        <w:t>,</w:t>
      </w:r>
      <w:r>
        <w:rPr>
          <w:rFonts w:ascii="Microsoft YaHei" w:hAnsi="Microsoft YaHei" w:eastAsia="Microsoft YaHei" w:cs="Microsoft YaHei"/>
        </w:rPr>
        <w:t>实际上也是对她个人经历的一种注解</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正如启示录中的约翰一样</w:t>
      </w:r>
      <w:r>
        <w:rPr>
          <w:rFonts w:ascii="Times New Roman" w:hAnsi="Times New Roman" w:eastAsia="Times New Roman" w:cs="Times New Roman"/>
        </w:rPr>
        <w:t>,</w:t>
      </w:r>
      <w:r>
        <w:rPr>
          <w:rFonts w:ascii="Microsoft YaHei" w:hAnsi="Microsoft YaHei" w:eastAsia="Microsoft YaHei" w:cs="Microsoft YaHei"/>
        </w:rPr>
        <w:t>当一位先知被吩咐写作时</w:t>
      </w:r>
      <w:r>
        <w:rPr>
          <w:rFonts w:ascii="Times New Roman" w:hAnsi="Times New Roman" w:eastAsia="Times New Roman" w:cs="Times New Roman"/>
        </w:rPr>
        <w:t>,</w:t>
      </w:r>
      <w:r>
        <w:rPr>
          <w:rFonts w:ascii="Microsoft YaHei" w:hAnsi="Microsoft YaHei" w:eastAsia="Microsoft YaHei" w:cs="Microsoft YaHei"/>
        </w:rPr>
        <w:t>他所受的吩咐乃是写下</w:t>
      </w:r>
      <w:r>
        <w:rPr>
          <w:rFonts w:ascii="Times New Roman" w:hAnsi="Times New Roman" w:eastAsia="Times New Roman" w:cs="Times New Roman"/>
        </w:rPr>
        <w:t>“</w:t>
      </w:r>
      <w:r>
        <w:rPr>
          <w:rFonts w:ascii="Microsoft YaHei" w:hAnsi="Microsoft YaHei" w:eastAsia="Microsoft YaHei" w:cs="Microsoft YaHei"/>
        </w:rPr>
        <w:t>你所看见的事</w:t>
      </w:r>
      <w:r>
        <w:rPr>
          <w:rFonts w:ascii="Times New Roman" w:hAnsi="Times New Roman" w:eastAsia="Times New Roman" w:cs="Times New Roman"/>
        </w:rPr>
        <w:t>,</w:t>
      </w:r>
      <w:r>
        <w:rPr>
          <w:rFonts w:ascii="Microsoft YaHei" w:hAnsi="Microsoft YaHei" w:eastAsia="Microsoft YaHei" w:cs="Microsoft YaHei"/>
        </w:rPr>
        <w:t>和现在的事</w:t>
      </w:r>
      <w:r>
        <w:rPr>
          <w:rFonts w:ascii="Times New Roman" w:hAnsi="Times New Roman" w:eastAsia="Times New Roman" w:cs="Times New Roman"/>
        </w:rPr>
        <w:t>,</w:t>
      </w:r>
      <w:r>
        <w:rPr>
          <w:rFonts w:ascii="Microsoft YaHei" w:hAnsi="Microsoft YaHei" w:eastAsia="Microsoft YaHei" w:cs="Microsoft YaHei"/>
        </w:rPr>
        <w:t>并将来必成的事</w:t>
      </w:r>
      <w:r>
        <w:rPr>
          <w:rFonts w:ascii="Times New Roman" w:hAnsi="Times New Roman" w:eastAsia="Times New Roman" w:cs="Times New Roman"/>
        </w:rPr>
        <w:t>”.</w:t>
      </w:r>
      <w:r>
        <w:rPr>
          <w:rFonts w:ascii="Microsoft YaHei" w:hAnsi="Microsoft YaHei" w:eastAsia="Microsoft YaHei" w:cs="Microsoft YaHei"/>
        </w:rPr>
        <w:t>当一位先知记录现今之事时</w:t>
      </w:r>
      <w:r>
        <w:rPr>
          <w:rFonts w:ascii="Times New Roman" w:hAnsi="Times New Roman" w:eastAsia="Times New Roman" w:cs="Times New Roman"/>
        </w:rPr>
        <w:t>,</w:t>
      </w:r>
      <w:r>
        <w:rPr>
          <w:rFonts w:ascii="Microsoft YaHei" w:hAnsi="Microsoft YaHei" w:eastAsia="Microsoft YaHei" w:cs="Microsoft YaHei"/>
        </w:rPr>
        <w:t>他也同时是在记录将来之事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Uongozi wa Waadventista unawakilishwa na watu ishirini na watano wa Ezekieli, ambao pia kwa unabii wanawekwa sambamba na wale watu mia mbili na hamsini waliosimama pamoja na Kora, Dathani na Abiramu. Vivyo hivyo kwa umuhimu, waasi wa mwaka 1888 na Mkutano Mkuu wa Minneapolis walitambuliwa na Dada White kuwa walikuwa wakirudia uasi wa Kora, Dathani na Abiramu. Dada White anafundisha moja kwa moja kwamba wakati malaika wa Ufunuo kumi na nane anaposhuka na kuutia nuru ulimwengu kwa utukufu wake, mvua ya masika inaanza.</w:t>
      </w:r>
    </w:p>
    <w:p>
      <w:pPr>
        <w:pStyle w:val="ArticleScripture"/>
        <w:jc w:val="left"/>
      </w:pPr>
      <w:r>
        <w:rPr>
          <w:rFonts w:ascii="Times New Roman" w:hAnsi="Times New Roman" w:eastAsia="Times New Roman" w:cs="Times New Roman"/>
        </w:rPr>
        <w:t>«La pluie de l’arrière-saison doit tomber sur le peuple de Dieu. Un ange puissant doit descendre du ciel, et la terre entière doit être illuminée de sa gloire.» Review and Herald, 21 avril 1891.</w:t>
      </w:r>
    </w:p>
    <w:p>
      <w:pPr>
        <w:pStyle w:val="ArticleBody"/>
        <w:jc w:val="left"/>
      </w:pPr>
      <w:r>
        <w:rPr>
          <w:rFonts w:ascii="Leelawadee UI" w:hAnsi="Leelawadee UI" w:eastAsia="Leelawadee UI" w:cs="Leelawadee UI"/>
        </w:rPr>
        <w:t>ខាងស្រី</w:t>
      </w:r>
      <w:r>
        <w:rPr>
          <w:rFonts w:ascii="Times New Roman" w:hAnsi="Times New Roman" w:eastAsia="Times New Roman" w:cs="Times New Roman"/>
        </w:rPr>
        <w:t xml:space="preserve"> </w:t>
      </w:r>
      <w:r>
        <w:rPr>
          <w:rFonts w:ascii="Leelawadee UI" w:hAnsi="Leelawadee UI" w:eastAsia="Leelawadee UI" w:cs="Leelawadee UI"/>
        </w:rPr>
        <w:t>វ៉ៃត៍</w:t>
      </w:r>
      <w:r>
        <w:rPr>
          <w:rFonts w:ascii="Times New Roman" w:hAnsi="Times New Roman" w:eastAsia="Times New Roman" w:cs="Times New Roman"/>
        </w:rPr>
        <w:t xml:space="preserve"> </w:t>
      </w:r>
      <w:r>
        <w:rPr>
          <w:rFonts w:ascii="Leelawadee UI" w:hAnsi="Leelawadee UI" w:eastAsia="Leelawadee UI" w:cs="Leelawadee UI"/>
        </w:rPr>
        <w:t>បង្រៀនយ៉ាងច្បាស់ថា</w:t>
      </w:r>
      <w:r>
        <w:rPr>
          <w:rFonts w:ascii="Times New Roman" w:hAnsi="Times New Roman" w:eastAsia="Times New Roman" w:cs="Times New Roman"/>
        </w:rPr>
        <w:t xml:space="preserve"> </w:t>
      </w:r>
      <w:r>
        <w:rPr>
          <w:rFonts w:ascii="Leelawadee UI" w:hAnsi="Leelawadee UI" w:eastAsia="Leelawadee UI" w:cs="Leelawadee UI"/>
        </w:rPr>
        <w:t>ទេវតានៃ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បានចុះមកនៅសន្និបាតទូទៅ</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1888 </w:t>
      </w:r>
      <w:r>
        <w:rPr>
          <w:rFonts w:ascii="Leelawadee UI" w:hAnsi="Leelawadee UI" w:eastAsia="Leelawadee UI" w:cs="Leelawadee UI"/>
        </w:rPr>
        <w:t>ជាមួយនឹងសាររបស់</w:t>
      </w:r>
      <w:r>
        <w:rPr>
          <w:rFonts w:ascii="Times New Roman" w:hAnsi="Times New Roman" w:eastAsia="Times New Roman" w:cs="Times New Roman"/>
        </w:rPr>
        <w:t xml:space="preserve"> A. T. Jones </w:t>
      </w:r>
      <w:r>
        <w:rPr>
          <w:rFonts w:ascii="Leelawadee UI" w:hAnsi="Leelawadee UI" w:eastAsia="Leelawadee UI" w:cs="Leelawadee UI"/>
        </w:rPr>
        <w:t>និង</w:t>
      </w:r>
      <w:r>
        <w:rPr>
          <w:rFonts w:ascii="Times New Roman" w:hAnsi="Times New Roman" w:eastAsia="Times New Roman" w:cs="Times New Roman"/>
        </w:rPr>
        <w:t xml:space="preserve"> E. J. Waggoner</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នៅពេលដែលនាងស្ថិតនៅក្នុងសន្និបាត</w:t>
      </w:r>
      <w:r>
        <w:rPr>
          <w:rFonts w:ascii="Times New Roman" w:hAnsi="Times New Roman" w:eastAsia="Times New Roman" w:cs="Times New Roman"/>
        </w:rPr>
        <w:t xml:space="preserve"> </w:t>
      </w:r>
      <w:r>
        <w:rPr>
          <w:rFonts w:ascii="Leelawadee UI" w:hAnsi="Leelawadee UI" w:eastAsia="Leelawadee UI" w:cs="Leelawadee UI"/>
        </w:rPr>
        <w:t>នាងត្រូវបានគ្របដណ្តប់យ៉ាងខ្លាំងដោយការបះបោរ</w:t>
      </w:r>
      <w:r>
        <w:rPr>
          <w:rFonts w:ascii="Times New Roman" w:hAnsi="Times New Roman" w:eastAsia="Times New Roman" w:cs="Times New Roman"/>
        </w:rPr>
        <w:t xml:space="preserve"> </w:t>
      </w:r>
      <w:r>
        <w:rPr>
          <w:rFonts w:ascii="Leelawadee UI" w:hAnsi="Leelawadee UI" w:eastAsia="Leelawadee UI" w:cs="Leelawadee UI"/>
        </w:rPr>
        <w:t>ដល់ថ្នាក់នាងសម្រេចចិត្តប្រមូលរបស់របររបស់នាង</w:t>
      </w:r>
      <w:r>
        <w:rPr>
          <w:rFonts w:ascii="Times New Roman" w:hAnsi="Times New Roman" w:eastAsia="Times New Roman" w:cs="Times New Roman"/>
        </w:rPr>
        <w:t xml:space="preserve"> </w:t>
      </w:r>
      <w:r>
        <w:rPr>
          <w:rFonts w:ascii="Leelawadee UI" w:hAnsi="Leelawadee UI" w:eastAsia="Leelawadee UI" w:cs="Leelawadee UI"/>
        </w:rPr>
        <w:t>ហើយចាកចេញ</w:t>
      </w:r>
      <w:r>
        <w:rPr>
          <w:rFonts w:ascii="Times New Roman" w:hAnsi="Times New Roman" w:eastAsia="Times New Roman" w:cs="Times New Roman"/>
        </w:rPr>
        <w:t xml:space="preserve"> </w:t>
      </w:r>
      <w:r>
        <w:rPr>
          <w:rFonts w:ascii="Leelawadee UI" w:hAnsi="Leelawadee UI" w:eastAsia="Leelawadee UI" w:cs="Leelawadee UI"/>
        </w:rPr>
        <w:t>ប៉ុន្តែទេវតាមួយបានប្រាប់នាងថា</w:t>
      </w:r>
      <w:r>
        <w:rPr>
          <w:rFonts w:ascii="Times New Roman" w:hAnsi="Times New Roman" w:eastAsia="Times New Roman" w:cs="Times New Roman"/>
        </w:rPr>
        <w:t xml:space="preserve"> </w:t>
      </w:r>
      <w:r>
        <w:rPr>
          <w:rFonts w:ascii="Leelawadee UI" w:hAnsi="Leelawadee UI" w:eastAsia="Leelawadee UI" w:cs="Leelawadee UI"/>
        </w:rPr>
        <w:t>នាងត្រូវតែនៅ</w:t>
      </w:r>
      <w:r>
        <w:rPr>
          <w:rFonts w:ascii="Times New Roman" w:hAnsi="Times New Roman" w:eastAsia="Times New Roman" w:cs="Times New Roman"/>
        </w:rPr>
        <w:t xml:space="preserve"> </w:t>
      </w:r>
      <w:r>
        <w:rPr>
          <w:rFonts w:ascii="Leelawadee UI" w:hAnsi="Leelawadee UI" w:eastAsia="Leelawadee UI" w:cs="Leelawadee UI"/>
        </w:rPr>
        <w:t>ហើយកត់ត្រាប្រវត្តិសាស្ត្រនោះ</w:t>
      </w:r>
      <w:r>
        <w:rPr>
          <w:rFonts w:ascii="Times New Roman" w:hAnsi="Times New Roman" w:eastAsia="Times New Roman" w:cs="Times New Roman"/>
        </w:rPr>
        <w:t xml:space="preserve"> </w:t>
      </w:r>
      <w:r>
        <w:rPr>
          <w:rFonts w:ascii="Leelawadee UI" w:hAnsi="Leelawadee UI" w:eastAsia="Leelawadee UI" w:cs="Leelawadee UI"/>
        </w:rPr>
        <w:t>ព្រោះវាជាការធ្វើឡើងវិញនៃការបះបោររបស់កូរ៉ាហ៍។</w:t>
      </w:r>
      <w:r>
        <w:rPr>
          <w:rFonts w:ascii="Times New Roman" w:hAnsi="Times New Roman" w:eastAsia="Times New Roman" w:cs="Times New Roman"/>
        </w:rPr>
        <w:t xml:space="preserve"> </w:t>
      </w:r>
      <w:r>
        <w:rPr>
          <w:rFonts w:ascii="Leelawadee UI" w:hAnsi="Leelawadee UI" w:eastAsia="Leelawadee UI" w:cs="Leelawadee UI"/>
        </w:rPr>
        <w:t>ហេតុអ្វីបានជាទេវតាចង់ឲ្យកត់ត្រាវាទុក</w:t>
      </w:r>
      <w:r>
        <w:rPr>
          <w:rFonts w:ascii="Times New Roman" w:hAnsi="Times New Roman" w:eastAsia="Times New Roman" w:cs="Times New Roman"/>
        </w:rPr>
        <w:t xml:space="preserve"> </w:t>
      </w:r>
      <w:r>
        <w:rPr>
          <w:rFonts w:ascii="Leelawadee UI" w:hAnsi="Leelawadee UI" w:eastAsia="Leelawadee UI" w:cs="Leelawadee UI"/>
        </w:rPr>
        <w:t>បើមិនមែនសម្រាប់ធ្វើជាសាក្សីមួយនៅថ្ងៃចុងក្រោយទេ</w:t>
      </w:r>
      <w:r>
        <w:rPr>
          <w:rFonts w:ascii="Times New Roman" w:hAnsi="Times New Roman" w:eastAsia="Times New Roman" w:cs="Times New Roman"/>
        </w:rPr>
        <w:t xml:space="preserve">? </w:t>
      </w:r>
      <w:r>
        <w:rPr>
          <w:rFonts w:ascii="Leelawadee UI" w:hAnsi="Leelawadee UI" w:eastAsia="Leelawadee UI" w:cs="Leelawadee UI"/>
        </w:rPr>
        <w:t>ប្រសិនបើវាជាសាក្សីសម្រាប់ថ្ងៃចុងក្រោយ</w:t>
      </w:r>
      <w:r>
        <w:rPr>
          <w:rFonts w:ascii="Times New Roman" w:hAnsi="Times New Roman" w:eastAsia="Times New Roman" w:cs="Times New Roman"/>
        </w:rPr>
        <w:t xml:space="preserve"> </w:t>
      </w:r>
      <w:r>
        <w:rPr>
          <w:rFonts w:ascii="Leelawadee UI" w:hAnsi="Leelawadee UI" w:eastAsia="Leelawadee UI" w:cs="Leelawadee UI"/>
        </w:rPr>
        <w:t>នោះវាអាចមានន័យអ្វីផ្សេងទៀតទៅបាន</w:t>
      </w:r>
      <w:r>
        <w:rPr>
          <w:rFonts w:ascii="Times New Roman" w:hAnsi="Times New Roman" w:eastAsia="Times New Roman" w:cs="Times New Roman"/>
        </w:rPr>
        <w:t xml:space="preserve"> </w:t>
      </w:r>
      <w:r>
        <w:rPr>
          <w:rFonts w:ascii="Leelawadee UI" w:hAnsi="Leelawadee UI" w:eastAsia="Leelawadee UI" w:cs="Leelawadee UI"/>
        </w:rPr>
        <w:t>លើកលែងតែថា</w:t>
      </w:r>
      <w:r>
        <w:rPr>
          <w:rFonts w:ascii="Times New Roman" w:hAnsi="Times New Roman" w:eastAsia="Times New Roman" w:cs="Times New Roman"/>
        </w:rPr>
        <w:t xml:space="preserve"> </w:t>
      </w:r>
      <w:r>
        <w:rPr>
          <w:rFonts w:ascii="Leelawadee UI" w:hAnsi="Leelawadee UI" w:eastAsia="Leelawadee UI" w:cs="Leelawadee UI"/>
        </w:rPr>
        <w:t>ព្រះវិហារអាដវិនទីស្ទថ្ងៃទីប្រាំពីរនៃសភាពឡាវឌីសេនឹងដើរតាមជើងជាន់របស់សានហេឌ្រីន</w:t>
      </w:r>
      <w:r>
        <w:rPr>
          <w:rFonts w:ascii="Times New Roman" w:hAnsi="Times New Roman" w:eastAsia="Times New Roman" w:cs="Times New Roman"/>
        </w:rPr>
        <w:t xml:space="preserve"> </w:t>
      </w:r>
      <w:r>
        <w:rPr>
          <w:rFonts w:ascii="Leelawadee UI" w:hAnsi="Leelawadee UI" w:eastAsia="Leelawadee UI" w:cs="Leelawadee UI"/>
        </w:rPr>
        <w:t>ក្នុងអំឡុងវិបត្តិច្បាប់ថ្ងៃអាទិត្យ</w:t>
      </w:r>
      <w:r>
        <w:rPr>
          <w:rFonts w:ascii="Times New Roman" w:hAnsi="Times New Roman" w:eastAsia="Times New Roman" w:cs="Times New Roman"/>
        </w:rPr>
        <w:t xml:space="preserve"> </w:t>
      </w:r>
      <w:r>
        <w:rPr>
          <w:rFonts w:ascii="Leelawadee UI" w:hAnsi="Leelawadee UI" w:eastAsia="Leelawadee UI" w:cs="Leelawadee UI"/>
        </w:rPr>
        <w:t>ហើយជាពិសេស</w:t>
      </w:r>
      <w:r>
        <w:rPr>
          <w:rFonts w:ascii="Times New Roman" w:hAnsi="Times New Roman" w:eastAsia="Times New Roman" w:cs="Times New Roman"/>
        </w:rPr>
        <w:t xml:space="preserve"> </w:t>
      </w:r>
      <w:r>
        <w:rPr>
          <w:rFonts w:ascii="Leelawadee UI" w:hAnsi="Leelawadee UI" w:eastAsia="Leelawadee UI" w:cs="Leelawadee UI"/>
        </w:rPr>
        <w:t>គឺប្រវត្តិសាស្ត្រដែលនាំឲ្យឈានទៅដល់វិបត្តិនោះ។</w:t>
      </w:r>
    </w:p>
    <w:p>
      <w:pPr>
        <w:pStyle w:val="ArticleBody"/>
        <w:jc w:val="left"/>
      </w:pPr>
      <w:r>
        <w:rPr>
          <w:rFonts w:ascii="Times New Roman" w:hAnsi="Times New Roman" w:eastAsia="Times New Roman" w:cs="Times New Roman"/>
        </w:rPr>
        <w:t>Pitong Isip ya Jones ngan Waggoner in ginlarawan sugad nga an “mensahe han paginmatarong pinaagi han pagtoo, ha kamatuoran,” an “mensahe ngadto ha Laodicea,” an “mensahe han katadongan ni Cristo” ngan an “mensahe han ikatulo nga anghel.” An mga rebelde nakontra han mensahe, ngan iginsalikway liwat nira an giya han Espiritu han Propesiya ngan an pinili nga mga mensahero han katirok. Igintututdo liwat ni Sister White nga kon an dagku nga mga tinukod ha Syudad han New York pagapahubason pinaagi han usa la ka paghikap han gahum han Dios, didto matutuman an Pahayag 18:1–3. Tikang han 9/11 an pagpangulo han iglesia Adventista del Séptimo Día nga Laodicea padayon nga nag-uusab han pagrebelde ni Core, han pagrebelde han baynte singko nga kadaan nga kalalakin-an, han pagrebelde han pagpangulo han 1888, ngan han pagrebelde han Sanhedrin ha panahon nga nag-unhan ngadto ha krus. Adton baynte singko nga kalalakin-an simbolo nga nagrirepresentar hin peke nga pagkasaserdote nga Levitico.</w:t>
      </w:r>
    </w:p>
    <w:p>
      <w:pPr>
        <w:pStyle w:val="ArticleBody"/>
        <w:jc w:val="left"/>
      </w:pPr>
      <w:r>
        <w:rPr>
          <w:rFonts w:ascii="Times New Roman" w:hAnsi="Times New Roman" w:eastAsia="Times New Roman" w:cs="Times New Roman"/>
        </w:rPr>
        <w:t>Um levita devia ter vinte e cinco anos de idade quando começasse a servir.</w:t>
      </w:r>
    </w:p>
    <w:p>
      <w:pPr>
        <w:pStyle w:val="ArticleScripture"/>
        <w:jc w:val="left"/>
      </w:pPr>
      <w:r>
        <w:rPr>
          <w:rFonts w:ascii="Nirmala UI" w:hAnsi="Nirmala UI" w:eastAsia="Nirmala UI" w:cs="Nirmala UI"/>
        </w:rPr>
        <w:t>रब</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लेवियों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पच्चीस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मिलापवाले</w:t>
      </w:r>
      <w:r>
        <w:rPr>
          <w:rFonts w:ascii="Times New Roman" w:hAnsi="Times New Roman" w:eastAsia="Times New Roman" w:cs="Times New Roman"/>
        </w:rPr>
        <w:t xml:space="preserve"> </w:t>
      </w:r>
      <w:r>
        <w:rPr>
          <w:rFonts w:ascii="Nirmala UI" w:hAnsi="Nirmala UI" w:eastAsia="Nirmala UI" w:cs="Nirmala UI"/>
        </w:rPr>
        <w:t>तम्बू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निवृत्त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मिलापवाले</w:t>
      </w:r>
      <w:r>
        <w:rPr>
          <w:rFonts w:ascii="Times New Roman" w:hAnsi="Times New Roman" w:eastAsia="Times New Roman" w:cs="Times New Roman"/>
        </w:rPr>
        <w:t xml:space="preserve"> </w:t>
      </w:r>
      <w:r>
        <w:rPr>
          <w:rFonts w:ascii="Nirmala UI" w:hAnsi="Nirmala UI" w:eastAsia="Nirmala UI" w:cs="Nirmala UI"/>
        </w:rPr>
        <w:t>तम्बू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भाइयों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पहरा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उत्तरदायित्व</w:t>
      </w:r>
      <w:r>
        <w:rPr>
          <w:rFonts w:ascii="Times New Roman" w:hAnsi="Times New Roman" w:eastAsia="Times New Roman" w:cs="Times New Roman"/>
        </w:rPr>
        <w:t xml:space="preserve"> </w:t>
      </w:r>
      <w:r>
        <w:rPr>
          <w:rFonts w:ascii="Nirmala UI" w:hAnsi="Nirmala UI" w:eastAsia="Nirmala UI" w:cs="Nirmala UI"/>
        </w:rPr>
        <w:t>निभाने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नियमित</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जिम्मेदारी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गिनती</w:t>
      </w:r>
      <w:r>
        <w:rPr>
          <w:rFonts w:ascii="Times New Roman" w:hAnsi="Times New Roman" w:eastAsia="Times New Roman" w:cs="Times New Roman"/>
        </w:rPr>
        <w:t xml:space="preserve"> 8:23–26.</w:t>
      </w:r>
    </w:p>
    <w:p>
      <w:pPr>
        <w:pStyle w:val="ArticleBody"/>
        <w:jc w:val="left"/>
      </w:pPr>
      <w:r>
        <w:rPr>
          <w:rFonts w:ascii="Times New Roman" w:hAnsi="Times New Roman" w:eastAsia="Times New Roman" w:cs="Times New Roman"/>
        </w:rPr>
        <w:t>Un Lévite commence son service à l’âge de vingt-cinq ans et sert pendant vingt-cinq ans, jusqu’à l’âge de cinquante ans. Le Messager de l’Alliance, dans Malachie trois, est en train de purifier et aussi de nettoyer les Lévites au moment de la loi dominicale, comme Il l’a fait le 22 octobre 1844.</w:t>
      </w:r>
    </w:p>
    <w:p>
      <w:pPr>
        <w:pStyle w:val="ArticleScripture"/>
        <w:jc w:val="left"/>
      </w:pPr>
      <w:r>
        <w:rPr>
          <w:rFonts w:ascii="Times New Roman" w:hAnsi="Times New Roman" w:eastAsia="Times New Roman" w:cs="Times New Roman"/>
        </w:rPr>
        <w:t>Miiri, ani ngir ɗaɓɓitan mo waɗiingo am, e mo siryoo laawol yeeso am; e Joomiraawo on mo njiɗɗon, o waran law law ɗoo e suudu muuɗum seniiɗo, ɗuum ko ɗaɓɓitan mo alkawal ngal mo njaɓɓoton: miiri, o waran, wi'i Joomiraawo Jeyaaɓe.</w:t>
      </w:r>
    </w:p>
    <w:p>
      <w:pPr>
        <w:pStyle w:val="ArticleScripture"/>
        <w:jc w:val="left"/>
      </w:pPr>
      <w:r>
        <w:rPr>
          <w:rFonts w:ascii="Times New Roman" w:hAnsi="Times New Roman" w:eastAsia="Times New Roman" w:cs="Times New Roman"/>
        </w:rPr>
        <w:t>Lekin us ke āne ke din ko kaun sah sakta hai? aur jab woh zāhir ho to kaun qā’im reh sakta hai? kyūnki woh sone ko pālane wālī āg kī mānind hai, aur kapṛe dhone wālon ke sājān kī tarah: aur woh chāṅdī ko pālane aur pāk karne wāle kī tarah baiṭhegā: aur woh Lawī ke beton ko pāk karegā, aur unhen sone aur chāṅdī kī tarah sāf karegā, tāki woh Khudāvand ke liye rāstbāzī meṅ nazrāna pesh kareṅ. Phir Yahūdāh aur Yarūshalam kā nazrāna Khudāvand ko pasand āyegā, jaise qadīm ayyām meṅ, aur jaise guzishta barsoṅ meṅ. Malākī 3:1–4.</w:t>
      </w:r>
    </w:p>
    <w:p>
      <w:pPr>
        <w:pStyle w:val="ArticleBody"/>
        <w:jc w:val="left"/>
      </w:pPr>
      <w:r>
        <w:rPr>
          <w:rFonts w:ascii="Times New Roman" w:hAnsi="Times New Roman" w:eastAsia="Times New Roman" w:cs="Times New Roman"/>
        </w:rPr>
        <w:t>Le nombre « 25 », en tant que symbole, représente non seulement un Lévite fidèle, mais aussi un faux Lévite. Ainsi, « 25 » comme symbole désigne la séparation de deux classes d’adorateurs, qu’il s’agisse des vierges sages et des vierges folles, des brebis et des boucs, du blé et de l’ivraie. Le nombre vingt-cinq est le symbole non seulement d’un Lévite, mais aussi, tout aussi essentiellement, de la séparation (purification) des Lévites. Cette séparation a lieu au moment de la loi du dimanche, et elle constitue un sujet primordial de la Parole prophétique de Dieu. Il est donc approprié que le chapitre vingt-cinq de Matthieu ne soit que la continuation de la prophétie de Jésus sur la fin du monde dans Matthieu vingt-quatre.</w:t>
      </w:r>
    </w:p>
    <w:p>
      <w:pPr>
        <w:pStyle w:val="ArticleScripture"/>
        <w:jc w:val="left"/>
      </w:pP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ಯೇಸು</w:t>
      </w:r>
      <w:r>
        <w:rPr>
          <w:rFonts w:ascii="Times New Roman" w:hAnsi="Times New Roman" w:eastAsia="Times New Roman" w:cs="Times New Roman"/>
        </w:rPr>
        <w:t xml:space="preserve"> </w:t>
      </w:r>
      <w:r>
        <w:rPr>
          <w:rFonts w:ascii="Nirmala UI" w:hAnsi="Nirmala UI" w:eastAsia="Nirmala UI" w:cs="Nirmala UI"/>
        </w:rPr>
        <w:t>ದೇವಾಲಯದಿಂದ</w:t>
      </w:r>
      <w:r>
        <w:rPr>
          <w:rFonts w:ascii="Times New Roman" w:hAnsi="Times New Roman" w:eastAsia="Times New Roman" w:cs="Times New Roman"/>
        </w:rPr>
        <w:t xml:space="preserve"> </w:t>
      </w:r>
      <w:r>
        <w:rPr>
          <w:rFonts w:ascii="Nirmala UI" w:hAnsi="Nirmala UI" w:eastAsia="Nirmala UI" w:cs="Nirmala UI"/>
        </w:rPr>
        <w:t>ಹೊರಟು</w:t>
      </w:r>
      <w:r>
        <w:rPr>
          <w:rFonts w:ascii="Times New Roman" w:hAnsi="Times New Roman" w:eastAsia="Times New Roman" w:cs="Times New Roman"/>
        </w:rPr>
        <w:t xml:space="preserve"> </w:t>
      </w:r>
      <w:r>
        <w:rPr>
          <w:rFonts w:ascii="Nirmala UI" w:hAnsi="Nirmala UI" w:eastAsia="Nirmala UI" w:cs="Nirmala UI"/>
        </w:rPr>
        <w:t>ತೆರಳಿದನು</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ಶಿಷ್ಯರು</w:t>
      </w:r>
      <w:r>
        <w:rPr>
          <w:rFonts w:ascii="Times New Roman" w:hAnsi="Times New Roman" w:eastAsia="Times New Roman" w:cs="Times New Roman"/>
        </w:rPr>
        <w:t xml:space="preserve"> </w:t>
      </w:r>
      <w:r>
        <w:rPr>
          <w:rFonts w:ascii="Nirmala UI" w:hAnsi="Nirmala UI" w:eastAsia="Nirmala UI" w:cs="Nirmala UI"/>
        </w:rPr>
        <w:t>ದೇವಾಲಯದ</w:t>
      </w:r>
      <w:r>
        <w:rPr>
          <w:rFonts w:ascii="Times New Roman" w:hAnsi="Times New Roman" w:eastAsia="Times New Roman" w:cs="Times New Roman"/>
        </w:rPr>
        <w:t xml:space="preserve"> </w:t>
      </w:r>
      <w:r>
        <w:rPr>
          <w:rFonts w:ascii="Nirmala UI" w:hAnsi="Nirmala UI" w:eastAsia="Nirmala UI" w:cs="Nirmala UI"/>
        </w:rPr>
        <w:t>ಕಟ್ಟಡಗಳನ್ನು</w:t>
      </w:r>
      <w:r>
        <w:rPr>
          <w:rFonts w:ascii="Times New Roman" w:hAnsi="Times New Roman" w:eastAsia="Times New Roman" w:cs="Times New Roman"/>
        </w:rPr>
        <w:t xml:space="preserve"> </w:t>
      </w:r>
      <w:r>
        <w:rPr>
          <w:rFonts w:ascii="Nirmala UI" w:hAnsi="Nirmala UI" w:eastAsia="Nirmala UI" w:cs="Nirmala UI"/>
        </w:rPr>
        <w:t>ಅವನಿಗೆ</w:t>
      </w:r>
      <w:r>
        <w:rPr>
          <w:rFonts w:ascii="Times New Roman" w:hAnsi="Times New Roman" w:eastAsia="Times New Roman" w:cs="Times New Roman"/>
        </w:rPr>
        <w:t xml:space="preserve"> </w:t>
      </w:r>
      <w:r>
        <w:rPr>
          <w:rFonts w:ascii="Nirmala UI" w:hAnsi="Nirmala UI" w:eastAsia="Nirmala UI" w:cs="Nirmala UI"/>
        </w:rPr>
        <w:t>ತೋರಿಸಲು</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ಬಳಿಗೆ</w:t>
      </w:r>
      <w:r>
        <w:rPr>
          <w:rFonts w:ascii="Times New Roman" w:hAnsi="Times New Roman" w:eastAsia="Times New Roman" w:cs="Times New Roman"/>
        </w:rPr>
        <w:t xml:space="preserve"> </w:t>
      </w:r>
      <w:r>
        <w:rPr>
          <w:rFonts w:ascii="Nirmala UI" w:hAnsi="Nirmala UI" w:eastAsia="Nirmala UI" w:cs="Nirmala UI"/>
        </w:rPr>
        <w:t>ಬಂದರು</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ಯೇಸು</w:t>
      </w:r>
      <w:r>
        <w:rPr>
          <w:rFonts w:ascii="Times New Roman" w:hAnsi="Times New Roman" w:eastAsia="Times New Roman" w:cs="Times New Roman"/>
        </w:rPr>
        <w:t xml:space="preserve"> </w:t>
      </w:r>
      <w:r>
        <w:rPr>
          <w:rFonts w:ascii="Nirmala UI" w:hAnsi="Nirmala UI" w:eastAsia="Nirmala UI" w:cs="Nirmala UI"/>
        </w:rPr>
        <w:t>ಅವರಿಗೆ</w:t>
      </w:r>
      <w:r>
        <w:rPr>
          <w:rFonts w:ascii="Times New Roman" w:hAnsi="Times New Roman" w:eastAsia="Times New Roman" w:cs="Times New Roman"/>
        </w:rPr>
        <w:t xml:space="preserve"> </w:t>
      </w:r>
      <w:r>
        <w:rPr>
          <w:rFonts w:ascii="Nirmala UI" w:hAnsi="Nirmala UI" w:eastAsia="Nirmala UI" w:cs="Nirmala UI"/>
        </w:rPr>
        <w:t>ಹೇಳಿದನು</w:t>
      </w:r>
      <w:r>
        <w:rPr>
          <w:rFonts w:ascii="Times New Roman" w:hAnsi="Times New Roman" w:eastAsia="Times New Roman" w:cs="Times New Roman"/>
        </w:rPr>
        <w:t>: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ಎಲ್ಲಾ</w:t>
      </w:r>
      <w:r>
        <w:rPr>
          <w:rFonts w:ascii="Times New Roman" w:hAnsi="Times New Roman" w:eastAsia="Times New Roman" w:cs="Times New Roman"/>
        </w:rPr>
        <w:t xml:space="preserve"> </w:t>
      </w:r>
      <w:r>
        <w:rPr>
          <w:rFonts w:ascii="Nirmala UI" w:hAnsi="Nirmala UI" w:eastAsia="Nirmala UI" w:cs="Nirmala UI"/>
        </w:rPr>
        <w:t>ಸಂಗತಿಗಳನ್ನು</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ನೋಡುತ್ತಿಲ್ಲವೇ</w:t>
      </w:r>
      <w:r>
        <w:rPr>
          <w:rFonts w:ascii="Times New Roman" w:hAnsi="Times New Roman" w:eastAsia="Times New Roman" w:cs="Times New Roman"/>
        </w:rPr>
        <w:t xml:space="preserve">? </w:t>
      </w:r>
      <w:r>
        <w:rPr>
          <w:rFonts w:ascii="Nirmala UI" w:hAnsi="Nirmala UI" w:eastAsia="Nirmala UI" w:cs="Nirmala UI"/>
        </w:rPr>
        <w:t>ನಿಜವಾಗಿ</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ನಿಮಗೆ</w:t>
      </w:r>
      <w:r>
        <w:rPr>
          <w:rFonts w:ascii="Times New Roman" w:hAnsi="Times New Roman" w:eastAsia="Times New Roman" w:cs="Times New Roman"/>
        </w:rPr>
        <w:t xml:space="preserve"> </w:t>
      </w:r>
      <w:r>
        <w:rPr>
          <w:rFonts w:ascii="Nirmala UI" w:hAnsi="Nirmala UI" w:eastAsia="Nirmala UI" w:cs="Nirmala UI"/>
        </w:rPr>
        <w:t>ಹೇಳುತ್ತೇನೆ</w:t>
      </w:r>
      <w:r>
        <w:rPr>
          <w:rFonts w:ascii="Times New Roman" w:hAnsi="Times New Roman" w:eastAsia="Times New Roman" w:cs="Times New Roman"/>
        </w:rPr>
        <w:t xml:space="preserve">: </w:t>
      </w:r>
      <w:r>
        <w:rPr>
          <w:rFonts w:ascii="Nirmala UI" w:hAnsi="Nirmala UI" w:eastAsia="Nirmala UI" w:cs="Nirmala UI"/>
        </w:rPr>
        <w:t>ಇಲ್ಲಿ</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ಕಲ್ಲಿನ</w:t>
      </w:r>
      <w:r>
        <w:rPr>
          <w:rFonts w:ascii="Times New Roman" w:hAnsi="Times New Roman" w:eastAsia="Times New Roman" w:cs="Times New Roman"/>
        </w:rPr>
        <w:t xml:space="preserve"> </w:t>
      </w:r>
      <w:r>
        <w:rPr>
          <w:rFonts w:ascii="Nirmala UI" w:hAnsi="Nirmala UI" w:eastAsia="Nirmala UI" w:cs="Nirmala UI"/>
        </w:rPr>
        <w:t>ಮೇಲೊಂದು</w:t>
      </w:r>
      <w:r>
        <w:rPr>
          <w:rFonts w:ascii="Times New Roman" w:hAnsi="Times New Roman" w:eastAsia="Times New Roman" w:cs="Times New Roman"/>
        </w:rPr>
        <w:t xml:space="preserve"> </w:t>
      </w:r>
      <w:r>
        <w:rPr>
          <w:rFonts w:ascii="Nirmala UI" w:hAnsi="Nirmala UI" w:eastAsia="Nirmala UI" w:cs="Nirmala UI"/>
        </w:rPr>
        <w:t>ಕಲ್ಲು</w:t>
      </w:r>
      <w:r>
        <w:rPr>
          <w:rFonts w:ascii="Times New Roman" w:hAnsi="Times New Roman" w:eastAsia="Times New Roman" w:cs="Times New Roman"/>
        </w:rPr>
        <w:t xml:space="preserve"> </w:t>
      </w:r>
      <w:r>
        <w:rPr>
          <w:rFonts w:ascii="Nirmala UI" w:hAnsi="Nirmala UI" w:eastAsia="Nirmala UI" w:cs="Nirmala UI"/>
        </w:rPr>
        <w:t>ಉಳಿಯುವುದಿಲ್ಲ</w:t>
      </w:r>
      <w:r>
        <w:rPr>
          <w:rFonts w:ascii="Times New Roman" w:hAnsi="Times New Roman" w:eastAsia="Times New Roman" w:cs="Times New Roman"/>
        </w:rPr>
        <w:t xml:space="preserve">; </w:t>
      </w:r>
      <w:r>
        <w:rPr>
          <w:rFonts w:ascii="Nirmala UI" w:hAnsi="Nirmala UI" w:eastAsia="Nirmala UI" w:cs="Nirmala UI"/>
        </w:rPr>
        <w:t>ಎಲ್ಲವೂ</w:t>
      </w:r>
      <w:r>
        <w:rPr>
          <w:rFonts w:ascii="Times New Roman" w:hAnsi="Times New Roman" w:eastAsia="Times New Roman" w:cs="Times New Roman"/>
        </w:rPr>
        <w:t xml:space="preserve"> </w:t>
      </w:r>
      <w:r>
        <w:rPr>
          <w:rFonts w:ascii="Nirmala UI" w:hAnsi="Nirmala UI" w:eastAsia="Nirmala UI" w:cs="Nirmala UI"/>
        </w:rPr>
        <w:t>ಕೆಡವಲ್ಪಡುವವು</w:t>
      </w:r>
      <w:r>
        <w:rPr>
          <w:rFonts w:ascii="Times New Roman" w:hAnsi="Times New Roman" w:eastAsia="Times New Roman" w:cs="Times New Roman"/>
        </w:rPr>
        <w:t xml:space="preserve">.” </w:t>
      </w:r>
      <w:r>
        <w:rPr>
          <w:rFonts w:ascii="Nirmala UI" w:hAnsi="Nirmala UI" w:eastAsia="Nirmala UI" w:cs="Nirmala UI"/>
        </w:rPr>
        <w:t>ಮತ್ತಾಯ</w:t>
      </w:r>
      <w:r>
        <w:rPr>
          <w:rFonts w:ascii="Times New Roman" w:hAnsi="Times New Roman" w:eastAsia="Times New Roman" w:cs="Times New Roman"/>
        </w:rPr>
        <w:t xml:space="preserve"> 24:1, 2.</w:t>
      </w:r>
    </w:p>
    <w:p>
      <w:pPr>
        <w:pStyle w:val="ArticleBody"/>
        <w:jc w:val="left"/>
      </w:pPr>
      <w:r>
        <w:rPr>
          <w:rFonts w:ascii="Times New Roman" w:hAnsi="Times New Roman" w:eastAsia="Times New Roman" w:cs="Times New Roman"/>
        </w:rPr>
        <w:t>Ketika Yesus meninggalkan Bait Suci, Ia tidak pernah kembali lagi. Dalam ayat-ayat terakhir pasal dua puluh tiga, Yesus telah menjatuhkan penghakiman atas Sanhedrin, dan penghakiman itu dinyatakan sebagai “delapan” celaka, dengan demikian memalsukan delapan jiwa di atas bahtera, hari kedelapan penyunatan, hari kedelapan kebangkitan, delapan generasi Abraham 430 tahun dan seterusnya. Bilangan “delapan” yang palsu itu selaras dengan orang Lewi palsu.</w:t>
      </w:r>
    </w:p>
    <w:p>
      <w:pPr>
        <w:pStyle w:val="ArticleScripture"/>
        <w:jc w:val="left"/>
      </w:pPr>
      <w:r>
        <w:rPr>
          <w:rFonts w:ascii="Times New Roman" w:hAnsi="Times New Roman" w:eastAsia="Times New Roman" w:cs="Times New Roman"/>
        </w:rPr>
        <w:t>En vérité, je vous le dis, toutes ces choses viendront sur cette génération.</w:t>
      </w:r>
    </w:p>
    <w:p>
      <w:pPr>
        <w:pStyle w:val="ArticleScripture"/>
        <w:jc w:val="left"/>
      </w:pPr>
      <w:r>
        <w:rPr>
          <w:rFonts w:ascii="Times New Roman" w:hAnsi="Times New Roman" w:eastAsia="Times New Roman" w:cs="Times New Roman"/>
        </w:rPr>
        <w:t>Ô Jérusalem, Jérusalem, toi qui tues les prophètes et qui lapides ceux qui te sont envoyés, combien de fois ai-je voulu rassembler tes enfants, comme une poule rassemble ses poussins sous ses ailes, et vous ne l’avez pas voulu ! Voici, votre maison vous est laissée déserte.</w:t>
      </w:r>
    </w:p>
    <w:p>
      <w:pPr>
        <w:pStyle w:val="ArticleScripture"/>
        <w:jc w:val="left"/>
      </w:pPr>
      <w:r>
        <w:rPr>
          <w:rFonts w:ascii="Times New Roman" w:hAnsi="Times New Roman" w:eastAsia="Times New Roman" w:cs="Times New Roman"/>
        </w:rPr>
        <w:t>Car je vous le dis, vous ne me verrez plus désormais, jusqu’à ce que vous disiez : Béni soit celui qui vient au nom du Seigneur. Matthieu 23:36–39.</w:t>
      </w:r>
    </w:p>
    <w:p>
      <w:pPr>
        <w:pStyle w:val="ArticleBody"/>
        <w:jc w:val="left"/>
      </w:pPr>
      <w:r>
        <w:rPr>
          <w:rFonts w:ascii="Nirmala UI" w:hAnsi="Nirmala UI" w:eastAsia="Nirmala UI" w:cs="Nirmala UI"/>
        </w:rPr>
        <w:t>মথি</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বাইশ</w:t>
      </w:r>
      <w:r>
        <w:rPr>
          <w:rFonts w:ascii="Times New Roman" w:hAnsi="Times New Roman" w:eastAsia="Times New Roman" w:cs="Times New Roman"/>
        </w:rPr>
        <w:t xml:space="preserve"> </w:t>
      </w:r>
      <w:r>
        <w:rPr>
          <w:rFonts w:ascii="Nirmala UI" w:hAnsi="Nirmala UI" w:eastAsia="Nirmala UI" w:cs="Nirmala UI"/>
        </w:rPr>
        <w:t>দুষ্টদের</w:t>
      </w:r>
      <w:r>
        <w:rPr>
          <w:rFonts w:ascii="Times New Roman" w:hAnsi="Times New Roman" w:eastAsia="Times New Roman" w:cs="Times New Roman"/>
        </w:rPr>
        <w:t xml:space="preserve"> </w:t>
      </w:r>
      <w:r>
        <w:rPr>
          <w:rFonts w:ascii="Nirmala UI" w:hAnsi="Nirmala UI" w:eastAsia="Nirmala UI" w:cs="Nirmala UI"/>
        </w:rPr>
        <w:t>আঁটিতে</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ফেলার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দৃষ্টান্ত</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খুঁতখুঁতে</w:t>
      </w:r>
      <w:r>
        <w:rPr>
          <w:rFonts w:ascii="Times New Roman" w:hAnsi="Times New Roman" w:eastAsia="Times New Roman" w:cs="Times New Roman"/>
        </w:rPr>
        <w:t xml:space="preserve"> </w:t>
      </w:r>
      <w:r>
        <w:rPr>
          <w:rFonts w:ascii="Nirmala UI" w:hAnsi="Nirmala UI" w:eastAsia="Nirmala UI" w:cs="Nirmala UI"/>
        </w:rPr>
        <w:t>ইহুদিদের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কথোপকথনের</w:t>
      </w:r>
      <w:r>
        <w:rPr>
          <w:rFonts w:ascii="Times New Roman" w:hAnsi="Times New Roman" w:eastAsia="Times New Roman" w:cs="Times New Roman"/>
        </w:rPr>
        <w:t xml:space="preserve"> </w:t>
      </w:r>
      <w:r>
        <w:rPr>
          <w:rFonts w:ascii="Nirmala UI" w:hAnsi="Nirmala UI" w:eastAsia="Nirmala UI" w:cs="Nirmala UI"/>
        </w:rPr>
        <w:t>মাধ্যমেও</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২৪</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শেষবারের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ত্যাগ</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অধ্যায়টি</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সেখানেই</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ঘোষণার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গৃহ</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শূন্য</w:t>
      </w:r>
      <w:r>
        <w:rPr>
          <w:rFonts w:ascii="Times New Roman" w:hAnsi="Times New Roman" w:eastAsia="Times New Roman" w:cs="Times New Roman"/>
        </w:rPr>
        <w:t xml:space="preserve"> </w:t>
      </w:r>
      <w:r>
        <w:rPr>
          <w:rFonts w:ascii="Nirmala UI" w:hAnsi="Nirmala UI" w:eastAsia="Nirmala UI" w:cs="Nirmala UI"/>
        </w:rPr>
        <w:t>অবস্থায়</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গৃহকে</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প্রথমবার</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শুদ্ধ</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গৃহ</w:t>
      </w:r>
      <w:r>
        <w:rPr>
          <w:rFonts w:ascii="Times New Roman" w:hAnsi="Times New Roman" w:eastAsia="Times New Roman" w:cs="Times New Roman"/>
        </w:rPr>
        <w:t xml:space="preserve"> </w:t>
      </w:r>
      <w:r>
        <w:rPr>
          <w:rFonts w:ascii="Nirmala UI" w:hAnsi="Nirmala UI" w:eastAsia="Nirmala UI" w:cs="Nirmala UI"/>
        </w:rPr>
        <w:t>বলেছিলেন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শূন্য</w:t>
      </w:r>
      <w:r>
        <w:rPr>
          <w:rFonts w:ascii="Times New Roman" w:hAnsi="Times New Roman" w:eastAsia="Times New Roman" w:cs="Times New Roman"/>
        </w:rPr>
        <w:t xml:space="preserve"> </w:t>
      </w:r>
      <w:r>
        <w:rPr>
          <w:rFonts w:ascii="Nirmala UI" w:hAnsi="Nirmala UI" w:eastAsia="Nirmala UI" w:cs="Nirmala UI"/>
        </w:rPr>
        <w:t>ইহুদি</w:t>
      </w:r>
      <w:r>
        <w:rPr>
          <w:rFonts w:ascii="Times New Roman" w:hAnsi="Times New Roman" w:eastAsia="Times New Roman" w:cs="Times New Roman"/>
        </w:rPr>
        <w:t xml:space="preserve"> </w:t>
      </w:r>
      <w:r>
        <w:rPr>
          <w:rFonts w:ascii="Nirmala UI" w:hAnsi="Nirmala UI" w:eastAsia="Nirmala UI" w:cs="Nirmala UI"/>
        </w:rPr>
        <w:t>গৃহ।</w:t>
      </w:r>
    </w:p>
    <w:p>
      <w:pPr>
        <w:pStyle w:val="ArticleBody"/>
        <w:jc w:val="left"/>
      </w:pPr>
      <w:r>
        <w:rPr>
          <w:rFonts w:ascii="Times New Roman" w:hAnsi="Times New Roman" w:eastAsia="Times New Roman" w:cs="Times New Roman"/>
        </w:rPr>
        <w:t>Mu sura ya 24, Yesu agiye gusubiza ibibazo byerekeye urusengero n’irimbuka rwarwo rwegereje. Iryo rimbuka ryagombaga kuba muri icyo gisekuru nyir’izina, cyari igisekuru cy’inzoka z’ubumara. Yavuye muri urwo rusengero atazongera kurugarukamo ukundi; bityo rero, ubuhanuzi atanga bwerekeye Isirayeli yo mu mwuka, si Isirayeli isanzwe. Igihe Kristo avuye mu rusengero ari rwo itorero ry’Abadiventisiti b’Umunsi wa Karindwi ry’i Lawodikiya nk’uko yabigenje kuri Isirayeli ya kera, icyarimwe urusengero rw’umuntu rw’abihumbi ijana na mirongo ine na bine ruzahuzwa n’Urusengero rw’Imana iteka ryose. Igihe Yesu yavaga mu rusengero rwa Isirayeli ya kera, yatandukanye n’abahoze ari ubwoko bwe bw’isezerano iteka ryose.</w:t>
      </w:r>
    </w:p>
    <w:p>
      <w:pPr>
        <w:pStyle w:val="ArticleBody"/>
        <w:jc w:val="left"/>
      </w:pPr>
      <w:r>
        <w:rPr>
          <w:rFonts w:ascii="Times New Roman" w:hAnsi="Times New Roman" w:eastAsia="Times New Roman" w:cs="Times New Roman"/>
        </w:rPr>
        <w:t>Na Mataio mataupu e sefulu ma le tasi e oo atu i le mataupu e luasefulu ma le lua, o le omega lea o le laina o mataupu e sefulu ma le tasi e oo i le luasefulu ma le lua i le tusi o Kenese. Ina ua amata le laina i le Kenese 11, na faailogaina ai foi le amataga o Papelonia ma le feagaiga o le oti a Papelonia, lea e oo atu lona faataunuuina omega i le Faaaliga mataupu e sefulu ma le fitu, fuaiupu e sefulu ma le tasi, o le fuaiupu lea o loo tonu i le ogatotonu o fuaiupu o loo fausia ai mataupu e sefulu ma le tasi e oo i le luasefulu ma le lua. O le ogatotonu o mataupu e sefulu ma le tasi e oo i le luasefulu ma le lua i Kenese, Mataio, ma le Faaaliga, e taitasi ona faamamafa ai le tagavai po o lona tagavai faafoliga. I le Kenese o le peritomeina lea; i le Mataio o Peteru ma le Papa lea o le a fausia ai e Keriso lana ekalesia; a o le Faaaliga o le manu feai faafoliga sa i ai, ma o loo i ai, ma o le a alu aʻe, o lē o le valu, e mai i le toafitu, ma o lē ua faaipoipo ai i le tarako.</w:t>
      </w:r>
    </w:p>
    <w:p>
      <w:pPr>
        <w:pStyle w:val="ArticleBody"/>
        <w:jc w:val="left"/>
      </w:pP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တို့သည်</w:t>
      </w:r>
      <w:r>
        <w:rPr>
          <w:rFonts w:ascii="Times New Roman" w:hAnsi="Times New Roman" w:eastAsia="Times New Roman" w:cs="Times New Roman"/>
        </w:rPr>
        <w:t xml:space="preserve"> </w:t>
      </w:r>
      <w:r>
        <w:rPr>
          <w:rFonts w:ascii="Myanmar Text" w:hAnsi="Myanmar Text" w:eastAsia="Myanmar Text" w:cs="Myanmar Text"/>
        </w:rPr>
        <w:t>ဘုရားသခင်တော်၏သဘာဝနှင့်</w:t>
      </w:r>
      <w:r>
        <w:rPr>
          <w:rFonts w:ascii="Times New Roman" w:hAnsi="Times New Roman" w:eastAsia="Times New Roman" w:cs="Times New Roman"/>
        </w:rPr>
        <w:t xml:space="preserve"> </w:t>
      </w:r>
      <w:r>
        <w:rPr>
          <w:rFonts w:ascii="Myanmar Text" w:hAnsi="Myanmar Text" w:eastAsia="Myanmar Text" w:cs="Myanmar Text"/>
        </w:rPr>
        <w:t>လူ့သဘာဝ</w:t>
      </w:r>
      <w:r>
        <w:rPr>
          <w:rFonts w:ascii="Times New Roman" w:hAnsi="Times New Roman" w:eastAsia="Times New Roman" w:cs="Times New Roman"/>
        </w:rPr>
        <w:t xml:space="preserve"> </w:t>
      </w:r>
      <w:r>
        <w:rPr>
          <w:rFonts w:ascii="Myanmar Text" w:hAnsi="Myanmar Text" w:eastAsia="Myanmar Text" w:cs="Myanmar Text"/>
        </w:rPr>
        <w:t>ပေါင်းစည်းခြင်းကို</w:t>
      </w:r>
      <w:r>
        <w:rPr>
          <w:rFonts w:ascii="Times New Roman" w:hAnsi="Times New Roman" w:eastAsia="Times New Roman" w:cs="Times New Roman"/>
        </w:rPr>
        <w:t xml:space="preserve"> </w:t>
      </w:r>
      <w:r>
        <w:rPr>
          <w:rFonts w:ascii="Myanmar Text" w:hAnsi="Myanmar Text" w:eastAsia="Myanmar Text" w:cs="Myanmar Text"/>
        </w:rPr>
        <w:t>ခွဲခြားဖော်ပြသော</w:t>
      </w:r>
      <w:r>
        <w:rPr>
          <w:rFonts w:ascii="Times New Roman" w:hAnsi="Times New Roman" w:eastAsia="Times New Roman" w:cs="Times New Roman"/>
        </w:rPr>
        <w:t xml:space="preserve"> </w:t>
      </w:r>
      <w:r>
        <w:rPr>
          <w:rFonts w:ascii="Myanmar Text" w:hAnsi="Myanmar Text" w:eastAsia="Myanmar Text" w:cs="Myanmar Text"/>
        </w:rPr>
        <w:t>သင်္ကေတများဖြစ်ကြပြီး၊</w:t>
      </w:r>
      <w:r>
        <w:rPr>
          <w:rFonts w:ascii="Times New Roman" w:hAnsi="Times New Roman" w:eastAsia="Times New Roman" w:cs="Times New Roman"/>
        </w:rPr>
        <w:t xml:space="preserve"> </w:t>
      </w:r>
      <w:r>
        <w:rPr>
          <w:rFonts w:ascii="Myanmar Text" w:hAnsi="Myanmar Text" w:eastAsia="Myanmar Text" w:cs="Myanmar Text"/>
        </w:rPr>
        <w:t>ထိုအရာသည်ပင်</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ပညတ်တရားကို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စိတ်နှလုံးများနှင့်</w:t>
      </w:r>
      <w:r>
        <w:rPr>
          <w:rFonts w:ascii="Times New Roman" w:hAnsi="Times New Roman" w:eastAsia="Times New Roman" w:cs="Times New Roman"/>
        </w:rPr>
        <w:t xml:space="preserve"> </w:t>
      </w:r>
      <w:r>
        <w:rPr>
          <w:rFonts w:ascii="Myanmar Text" w:hAnsi="Myanmar Text" w:eastAsia="Myanmar Text" w:cs="Myanmar Text"/>
        </w:rPr>
        <w:t>စိတ်များပေါ်တွင်</w:t>
      </w:r>
      <w:r>
        <w:rPr>
          <w:rFonts w:ascii="Times New Roman" w:hAnsi="Times New Roman" w:eastAsia="Times New Roman" w:cs="Times New Roman"/>
        </w:rPr>
        <w:t xml:space="preserve"> </w:t>
      </w:r>
      <w:r>
        <w:rPr>
          <w:rFonts w:ascii="Myanmar Text" w:hAnsi="Myanmar Text" w:eastAsia="Myanmar Text" w:cs="Myanmar Text"/>
        </w:rPr>
        <w:t>ရေးသွင်းတော်မူခြင်းအားဖြင့်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အဓိကအကြောင်းအရာဖြစ်သည်။</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တို့သည်</w:t>
      </w:r>
      <w:r>
        <w:rPr>
          <w:rFonts w:ascii="Times New Roman" w:hAnsi="Times New Roman" w:eastAsia="Times New Roman" w:cs="Times New Roman"/>
        </w:rPr>
        <w:t xml:space="preserve"> </w:t>
      </w:r>
      <w:r>
        <w:rPr>
          <w:rFonts w:ascii="Myanmar Text" w:hAnsi="Myanmar Text" w:eastAsia="Myanmar Text" w:cs="Myanmar Text"/>
        </w:rPr>
        <w:t>တစ်သိန်းလေးသောင်းလေးထောင်၏</w:t>
      </w:r>
      <w:r>
        <w:rPr>
          <w:rFonts w:ascii="Times New Roman" w:hAnsi="Times New Roman" w:eastAsia="Times New Roman" w:cs="Times New Roman"/>
        </w:rPr>
        <w:t xml:space="preserve"> </w:t>
      </w:r>
      <w:r>
        <w:rPr>
          <w:rFonts w:ascii="Myanmar Text" w:hAnsi="Myanmar Text" w:eastAsia="Myanmar Text" w:cs="Myanmar Text"/>
        </w:rPr>
        <w:t>ပဋိညာဉ်ဆိုင်ရာ</w:t>
      </w:r>
      <w:r>
        <w:rPr>
          <w:rFonts w:ascii="Times New Roman" w:hAnsi="Times New Roman" w:eastAsia="Times New Roman" w:cs="Times New Roman"/>
        </w:rPr>
        <w:t xml:space="preserve"> </w:t>
      </w:r>
      <w:r>
        <w:rPr>
          <w:rFonts w:ascii="Myanmar Text" w:hAnsi="Myanmar Text" w:eastAsia="Myanmar Text" w:cs="Myanmar Text"/>
        </w:rPr>
        <w:t>သင်္ကေတများဖြစ်သည်။</w:t>
      </w:r>
      <w:r>
        <w:rPr>
          <w:rFonts w:ascii="Times New Roman" w:hAnsi="Times New Roman" w:eastAsia="Times New Roman" w:cs="Times New Roman"/>
        </w:rPr>
        <w:t xml:space="preserve"> </w:t>
      </w:r>
      <w:r>
        <w:rPr>
          <w:rFonts w:ascii="Myanmar Text" w:hAnsi="Myanmar Text" w:eastAsia="Myanmar Text" w:cs="Myanmar Text"/>
        </w:rPr>
        <w:t>မဿဲကျမ်း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၂၃</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အတုအယောင်</w:t>
      </w:r>
      <w:r>
        <w:rPr>
          <w:rFonts w:ascii="Times New Roman" w:hAnsi="Times New Roman" w:eastAsia="Times New Roman" w:cs="Times New Roman"/>
        </w:rPr>
        <w:t xml:space="preserve"> </w:t>
      </w:r>
      <w:r>
        <w:rPr>
          <w:rFonts w:ascii="Myanmar Text" w:hAnsi="Myanmar Text" w:eastAsia="Myanmar Text" w:cs="Myanmar Text"/>
        </w:rPr>
        <w:t>ယဇ်ပုရောဟိတ်အဖွဲ့သည်</w:t>
      </w:r>
      <w:r>
        <w:rPr>
          <w:rFonts w:ascii="Times New Roman" w:hAnsi="Times New Roman" w:eastAsia="Times New Roman" w:cs="Times New Roman"/>
        </w:rPr>
        <w:t xml:space="preserve"> </w:t>
      </w:r>
      <w:r>
        <w:rPr>
          <w:rFonts w:ascii="Myanmar Text" w:hAnsi="Myanmar Text" w:eastAsia="Myanmar Text" w:cs="Myanmar Text"/>
        </w:rPr>
        <w:t>အမင်္ဂလာရှစ်ပါးကို</w:t>
      </w:r>
      <w:r>
        <w:rPr>
          <w:rFonts w:ascii="Times New Roman" w:hAnsi="Times New Roman" w:eastAsia="Times New Roman" w:cs="Times New Roman"/>
        </w:rPr>
        <w:t xml:space="preserve"> </w:t>
      </w:r>
      <w:r>
        <w:rPr>
          <w:rFonts w:ascii="Myanmar Text" w:hAnsi="Myanmar Text" w:eastAsia="Myanmar Text" w:cs="Myanmar Text"/>
        </w:rPr>
        <w:t>ခံယူရသော်လည်း၊</w:t>
      </w:r>
      <w:r>
        <w:rPr>
          <w:rFonts w:ascii="Times New Roman" w:hAnsi="Times New Roman" w:eastAsia="Times New Roman" w:cs="Times New Roman"/>
        </w:rPr>
        <w:t xml:space="preserve"> </w:t>
      </w:r>
      <w:r>
        <w:rPr>
          <w:rFonts w:ascii="Myanmar Text" w:hAnsi="Myanmar Text" w:eastAsia="Myanmar Text" w:cs="Myanmar Text"/>
        </w:rPr>
        <w:t>အချိန်တစ်ချိန်တည်း၌ပင်</w:t>
      </w:r>
      <w:r>
        <w:rPr>
          <w:rFonts w:ascii="Times New Roman" w:hAnsi="Times New Roman" w:eastAsia="Times New Roman" w:cs="Times New Roman"/>
        </w:rPr>
        <w:t xml:space="preserve"> </w:t>
      </w:r>
      <w:r>
        <w:rPr>
          <w:rFonts w:ascii="Myanmar Text" w:hAnsi="Myanmar Text" w:eastAsia="Myanmar Text" w:cs="Myanmar Text"/>
        </w:rPr>
        <w:t>အမှန်သော</w:t>
      </w:r>
      <w:r>
        <w:rPr>
          <w:rFonts w:ascii="Times New Roman" w:hAnsi="Times New Roman" w:eastAsia="Times New Roman" w:cs="Times New Roman"/>
        </w:rPr>
        <w:t xml:space="preserve"> </w:t>
      </w:r>
      <w:r>
        <w:rPr>
          <w:rFonts w:ascii="Myanmar Text" w:hAnsi="Myanmar Text" w:eastAsia="Myanmar Text" w:cs="Myanmar Text"/>
        </w:rPr>
        <w:t>ယဇ်ပုရောဟိတ်အဖွဲ့သည်</w:t>
      </w:r>
      <w:r>
        <w:rPr>
          <w:rFonts w:ascii="Times New Roman" w:hAnsi="Times New Roman" w:eastAsia="Times New Roman" w:cs="Times New Roman"/>
        </w:rPr>
        <w:t xml:space="preserve"> </w:t>
      </w:r>
      <w:r>
        <w:rPr>
          <w:rFonts w:ascii="Myanmar Text" w:hAnsi="Myanmar Text" w:eastAsia="Myanmar Text" w:cs="Myanmar Text"/>
        </w:rPr>
        <w:t>ဘိသိက်ခံရသည်။</w:t>
      </w:r>
      <w:r>
        <w:rPr>
          <w:rFonts w:ascii="Times New Roman" w:hAnsi="Times New Roman" w:eastAsia="Times New Roman" w:cs="Times New Roman"/>
        </w:rPr>
        <w:t xml:space="preserve"> </w:t>
      </w:r>
      <w:r>
        <w:rPr>
          <w:rFonts w:ascii="Myanmar Text" w:hAnsi="Myanmar Text" w:eastAsia="Myanmar Text" w:cs="Myanmar Text"/>
        </w:rPr>
        <w:t>ယဇ်ပုရောဟိတ်တို့သည်</w:t>
      </w:r>
      <w:r>
        <w:rPr>
          <w:rFonts w:ascii="Times New Roman" w:hAnsi="Times New Roman" w:eastAsia="Times New Roman" w:cs="Times New Roman"/>
        </w:rPr>
        <w:t xml:space="preserve"> </w:t>
      </w:r>
      <w:r>
        <w:rPr>
          <w:rFonts w:ascii="Myanmar Text" w:hAnsi="Myanmar Text" w:eastAsia="Myanmar Text" w:cs="Myanmar Text"/>
        </w:rPr>
        <w:t>ခုနစ်ရက်ပတ်လုံး</w:t>
      </w:r>
      <w:r>
        <w:rPr>
          <w:rFonts w:ascii="Times New Roman" w:hAnsi="Times New Roman" w:eastAsia="Times New Roman" w:cs="Times New Roman"/>
        </w:rPr>
        <w:t xml:space="preserve"> </w:t>
      </w:r>
      <w:r>
        <w:rPr>
          <w:rFonts w:ascii="Myanmar Text" w:hAnsi="Myanmar Text" w:eastAsia="Myanmar Text" w:cs="Myanmar Text"/>
        </w:rPr>
        <w:t>သန့်ရှင်းအပ်နှံခြင်း</w:t>
      </w:r>
      <w:r>
        <w:rPr>
          <w:rFonts w:ascii="Times New Roman" w:hAnsi="Times New Roman" w:eastAsia="Times New Roman" w:cs="Times New Roman"/>
        </w:rPr>
        <w:t xml:space="preserve"> </w:t>
      </w:r>
      <w:r>
        <w:rPr>
          <w:rFonts w:ascii="Myanmar Text" w:hAnsi="Myanmar Text" w:eastAsia="Myanmar Text" w:cs="Myanmar Text"/>
        </w:rPr>
        <w:t>ခံရကြပြီး၊</w:t>
      </w:r>
      <w:r>
        <w:rPr>
          <w:rFonts w:ascii="Times New Roman" w:hAnsi="Times New Roman" w:eastAsia="Times New Roman" w:cs="Times New Roman"/>
        </w:rPr>
        <w:t xml:space="preserve"> </w:t>
      </w:r>
      <w:r>
        <w:rPr>
          <w:rFonts w:ascii="Myanmar Text" w:hAnsi="Myanmar Text" w:eastAsia="Myanmar Text" w:cs="Myanmar Text"/>
        </w:rPr>
        <w:t>ရှစ်ရက်မြောက်နေ့၌</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စတင်ထမ်းဆောင်ကြသည်။</w:t>
      </w:r>
    </w:p>
    <w:p>
      <w:pPr>
        <w:pStyle w:val="ArticleBody"/>
        <w:jc w:val="left"/>
      </w:pPr>
      <w:r>
        <w:rPr>
          <w:rFonts w:ascii="Times New Roman" w:hAnsi="Times New Roman" w:eastAsia="Times New Roman" w:cs="Times New Roman"/>
        </w:rPr>
        <w:t>Ce n’est pas par hasard que les sept jours de consécration des prêtres, qui ont conduit au commencement de leur service le huitième jour, commencent en Nombres, chapitre huit, verset un, car « 81 » est un symbole des prêtres.</w:t>
      </w:r>
    </w:p>
    <w:p>
      <w:pPr>
        <w:pStyle w:val="ArticleScripture"/>
        <w:jc w:val="left"/>
      </w:pPr>
      <w:r>
        <w:rPr>
          <w:rFonts w:ascii="MS Gothic" w:hAnsi="MS Gothic" w:eastAsia="MS Gothic" w:cs="MS Gothic"/>
        </w:rPr>
        <w:t>そして</w:t>
      </w:r>
      <w:r>
        <w:rPr>
          <w:rFonts w:ascii="Microsoft YaHei" w:hAnsi="Microsoft YaHei" w:eastAsia="Microsoft YaHei" w:cs="Microsoft YaHei"/>
        </w:rPr>
        <w:t>主</w:t>
      </w:r>
      <w:r>
        <w:rPr>
          <w:rFonts w:ascii="MS Gothic" w:hAnsi="MS Gothic" w:eastAsia="MS Gothic" w:cs="MS Gothic"/>
        </w:rPr>
        <w:t>はモーセに</w:t>
      </w:r>
      <w:r>
        <w:rPr>
          <w:rFonts w:ascii="Microsoft YaHei" w:hAnsi="Microsoft YaHei" w:eastAsia="Microsoft YaHei" w:cs="Microsoft YaHei"/>
        </w:rPr>
        <w:t>告</w:t>
      </w:r>
      <w:r>
        <w:rPr>
          <w:rFonts w:ascii="MS Gothic" w:hAnsi="MS Gothic" w:eastAsia="MS Gothic" w:cs="MS Gothic"/>
        </w:rPr>
        <w:t>げて</w:t>
      </w:r>
      <w:r>
        <w:rPr>
          <w:rFonts w:ascii="Microsoft YaHei" w:hAnsi="Microsoft YaHei" w:eastAsia="Microsoft YaHei" w:cs="Microsoft YaHei"/>
        </w:rPr>
        <w:t>言</w:t>
      </w:r>
      <w:r>
        <w:rPr>
          <w:rFonts w:ascii="MS Gothic" w:hAnsi="MS Gothic" w:eastAsia="MS Gothic" w:cs="MS Gothic"/>
        </w:rPr>
        <w:t>われた</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アロンとその</w:t>
      </w:r>
      <w:r>
        <w:rPr>
          <w:rFonts w:ascii="Microsoft YaHei" w:hAnsi="Microsoft YaHei" w:eastAsia="Microsoft YaHei" w:cs="Microsoft YaHei"/>
        </w:rPr>
        <w:t>子</w:t>
      </w:r>
      <w:r>
        <w:rPr>
          <w:rFonts w:ascii="MS Gothic" w:hAnsi="MS Gothic" w:eastAsia="MS Gothic" w:cs="MS Gothic"/>
        </w:rPr>
        <w:t>ら</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衣服、注</w:t>
      </w:r>
      <w:r>
        <w:rPr>
          <w:rFonts w:ascii="MS Gothic" w:hAnsi="MS Gothic" w:eastAsia="MS Gothic" w:cs="MS Gothic"/>
        </w:rPr>
        <w:t>ぎの</w:t>
      </w:r>
      <w:r>
        <w:rPr>
          <w:rFonts w:ascii="Microsoft YaHei" w:hAnsi="Microsoft YaHei" w:eastAsia="Microsoft YaHei" w:cs="Microsoft YaHei"/>
        </w:rPr>
        <w:t>油、罪祭</w:t>
      </w:r>
      <w:r>
        <w:rPr>
          <w:rFonts w:ascii="MS Gothic" w:hAnsi="MS Gothic" w:eastAsia="MS Gothic" w:cs="MS Gothic"/>
        </w:rPr>
        <w:t>のための</w:t>
      </w:r>
      <w:r>
        <w:rPr>
          <w:rFonts w:ascii="Microsoft YaHei" w:hAnsi="Microsoft YaHei" w:eastAsia="Microsoft YaHei" w:cs="Microsoft YaHei"/>
        </w:rPr>
        <w:t>雄牛一頭、雄羊二頭、</w:t>
      </w:r>
      <w:r>
        <w:rPr>
          <w:rFonts w:ascii="MS Gothic" w:hAnsi="MS Gothic" w:eastAsia="MS Gothic" w:cs="MS Gothic"/>
        </w:rPr>
        <w:t>そして</w:t>
      </w:r>
      <w:r>
        <w:rPr>
          <w:rFonts w:ascii="Microsoft YaHei" w:hAnsi="Microsoft YaHei" w:eastAsia="Microsoft YaHei" w:cs="Microsoft YaHei"/>
        </w:rPr>
        <w:t>種</w:t>
      </w:r>
      <w:r>
        <w:rPr>
          <w:rFonts w:ascii="MS Gothic" w:hAnsi="MS Gothic" w:eastAsia="MS Gothic" w:cs="MS Gothic"/>
        </w:rPr>
        <w:t>を</w:t>
      </w:r>
      <w:r>
        <w:rPr>
          <w:rFonts w:ascii="Microsoft YaHei" w:hAnsi="Microsoft YaHei" w:eastAsia="Microsoft YaHei" w:cs="Microsoft YaHei"/>
        </w:rPr>
        <w:t>入</w:t>
      </w:r>
      <w:r>
        <w:rPr>
          <w:rFonts w:ascii="MS Gothic" w:hAnsi="MS Gothic" w:eastAsia="MS Gothic" w:cs="MS Gothic"/>
        </w:rPr>
        <w:t>れないパンの</w:t>
      </w:r>
      <w:r>
        <w:rPr>
          <w:rFonts w:ascii="Microsoft YaHei" w:hAnsi="Microsoft YaHei" w:eastAsia="Microsoft YaHei" w:cs="Microsoft YaHei"/>
        </w:rPr>
        <w:t>籠</w:t>
      </w:r>
      <w:r>
        <w:rPr>
          <w:rFonts w:ascii="MS Gothic" w:hAnsi="MS Gothic" w:eastAsia="MS Gothic" w:cs="MS Gothic"/>
        </w:rPr>
        <w:t>を</w:t>
      </w:r>
      <w:r>
        <w:rPr>
          <w:rFonts w:ascii="Microsoft YaHei" w:hAnsi="Microsoft YaHei" w:eastAsia="Microsoft YaHei" w:cs="Microsoft YaHei"/>
        </w:rPr>
        <w:t>携</w:t>
      </w:r>
      <w:r>
        <w:rPr>
          <w:rFonts w:ascii="MS Gothic" w:hAnsi="MS Gothic" w:eastAsia="MS Gothic" w:cs="MS Gothic"/>
        </w:rPr>
        <w:t>えよ</w:t>
      </w:r>
      <w:r>
        <w:rPr>
          <w:rFonts w:ascii="Times New Roman" w:hAnsi="Times New Roman" w:eastAsia="Times New Roman" w:cs="Times New Roman"/>
        </w:rPr>
        <w:t>.</w:t>
      </w:r>
      <w:r>
        <w:rPr>
          <w:rFonts w:ascii="MS Gothic" w:hAnsi="MS Gothic" w:eastAsia="MS Gothic" w:cs="MS Gothic"/>
        </w:rPr>
        <w:t>さらに</w:t>
      </w:r>
      <w:r>
        <w:rPr>
          <w:rFonts w:ascii="Microsoft YaHei" w:hAnsi="Microsoft YaHei" w:eastAsia="Microsoft YaHei" w:cs="Microsoft YaHei"/>
        </w:rPr>
        <w:t>、会衆</w:t>
      </w:r>
      <w:r>
        <w:rPr>
          <w:rFonts w:ascii="MS Gothic" w:hAnsi="MS Gothic" w:eastAsia="MS Gothic" w:cs="MS Gothic"/>
        </w:rPr>
        <w:t>の</w:t>
      </w:r>
      <w:r>
        <w:rPr>
          <w:rFonts w:ascii="Microsoft YaHei" w:hAnsi="Microsoft YaHei" w:eastAsia="Microsoft YaHei" w:cs="Microsoft YaHei"/>
        </w:rPr>
        <w:t>全体</w:t>
      </w:r>
      <w:r>
        <w:rPr>
          <w:rFonts w:ascii="MS Gothic" w:hAnsi="MS Gothic" w:eastAsia="MS Gothic" w:cs="MS Gothic"/>
        </w:rPr>
        <w:t>を</w:t>
      </w:r>
      <w:r>
        <w:rPr>
          <w:rFonts w:ascii="Microsoft YaHei" w:hAnsi="Microsoft YaHei" w:eastAsia="Microsoft YaHei" w:cs="Microsoft YaHei"/>
        </w:rPr>
        <w:t>会見</w:t>
      </w:r>
      <w:r>
        <w:rPr>
          <w:rFonts w:ascii="MS Gothic" w:hAnsi="MS Gothic" w:eastAsia="MS Gothic" w:cs="MS Gothic"/>
        </w:rPr>
        <w:t>の</w:t>
      </w:r>
      <w:r>
        <w:rPr>
          <w:rFonts w:ascii="Microsoft YaHei" w:hAnsi="Microsoft YaHei" w:eastAsia="Microsoft YaHei" w:cs="Microsoft YaHei"/>
        </w:rPr>
        <w:t>幕屋</w:t>
      </w:r>
      <w:r>
        <w:rPr>
          <w:rFonts w:ascii="MS Gothic" w:hAnsi="MS Gothic" w:eastAsia="MS Gothic" w:cs="MS Gothic"/>
        </w:rPr>
        <w:t>の</w:t>
      </w:r>
      <w:r>
        <w:rPr>
          <w:rFonts w:ascii="Microsoft YaHei" w:hAnsi="Microsoft YaHei" w:eastAsia="Microsoft YaHei" w:cs="Microsoft YaHei"/>
        </w:rPr>
        <w:t>入口</w:t>
      </w:r>
      <w:r>
        <w:rPr>
          <w:rFonts w:ascii="MS Gothic" w:hAnsi="MS Gothic" w:eastAsia="MS Gothic" w:cs="MS Gothic"/>
        </w:rPr>
        <w:t>に</w:t>
      </w:r>
      <w:r>
        <w:rPr>
          <w:rFonts w:ascii="Microsoft YaHei" w:hAnsi="Microsoft YaHei" w:eastAsia="Microsoft YaHei" w:cs="Microsoft YaHei"/>
        </w:rPr>
        <w:t>集</w:t>
      </w:r>
      <w:r>
        <w:rPr>
          <w:rFonts w:ascii="MS Gothic" w:hAnsi="MS Gothic" w:eastAsia="MS Gothic" w:cs="MS Gothic"/>
        </w:rPr>
        <w:t>めよ</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モーセは</w:t>
      </w:r>
      <w:r>
        <w:rPr>
          <w:rFonts w:ascii="Microsoft YaHei" w:hAnsi="Microsoft YaHei" w:eastAsia="Microsoft YaHei" w:cs="Microsoft YaHei"/>
        </w:rPr>
        <w:t>主</w:t>
      </w:r>
      <w:r>
        <w:rPr>
          <w:rFonts w:ascii="MS Gothic" w:hAnsi="MS Gothic" w:eastAsia="MS Gothic" w:cs="MS Gothic"/>
        </w:rPr>
        <w:t>が</w:t>
      </w:r>
      <w:r>
        <w:rPr>
          <w:rFonts w:ascii="Microsoft YaHei" w:hAnsi="Microsoft YaHei" w:eastAsia="Microsoft YaHei" w:cs="Microsoft YaHei"/>
        </w:rPr>
        <w:t>彼</w:t>
      </w:r>
      <w:r>
        <w:rPr>
          <w:rFonts w:ascii="MS Gothic" w:hAnsi="MS Gothic" w:eastAsia="MS Gothic" w:cs="MS Gothic"/>
        </w:rPr>
        <w:t>に</w:t>
      </w:r>
      <w:r>
        <w:rPr>
          <w:rFonts w:ascii="Microsoft YaHei" w:hAnsi="Microsoft YaHei" w:eastAsia="Microsoft YaHei" w:cs="Microsoft YaHei"/>
        </w:rPr>
        <w:t>命</w:t>
      </w:r>
      <w:r>
        <w:rPr>
          <w:rFonts w:ascii="MS Gothic" w:hAnsi="MS Gothic" w:eastAsia="MS Gothic" w:cs="MS Gothic"/>
        </w:rPr>
        <w:t>じられたとおりに</w:t>
      </w:r>
      <w:r>
        <w:rPr>
          <w:rFonts w:ascii="Microsoft YaHei" w:hAnsi="Microsoft YaHei" w:eastAsia="Microsoft YaHei" w:cs="Microsoft YaHei"/>
        </w:rPr>
        <w:t>行</w:t>
      </w:r>
      <w:r>
        <w:rPr>
          <w:rFonts w:ascii="MS Gothic" w:hAnsi="MS Gothic" w:eastAsia="MS Gothic" w:cs="MS Gothic"/>
        </w:rPr>
        <w:t>い</w:t>
      </w:r>
      <w:r>
        <w:rPr>
          <w:rFonts w:ascii="Microsoft YaHei" w:hAnsi="Microsoft YaHei" w:eastAsia="Microsoft YaHei" w:cs="Microsoft YaHei"/>
        </w:rPr>
        <w:t>、集会</w:t>
      </w:r>
      <w:r>
        <w:rPr>
          <w:rFonts w:ascii="MS Gothic" w:hAnsi="MS Gothic" w:eastAsia="MS Gothic" w:cs="MS Gothic"/>
        </w:rPr>
        <w:t>は</w:t>
      </w:r>
      <w:r>
        <w:rPr>
          <w:rFonts w:ascii="Microsoft YaHei" w:hAnsi="Microsoft YaHei" w:eastAsia="Microsoft YaHei" w:cs="Microsoft YaHei"/>
        </w:rPr>
        <w:t>会見</w:t>
      </w:r>
      <w:r>
        <w:rPr>
          <w:rFonts w:ascii="MS Gothic" w:hAnsi="MS Gothic" w:eastAsia="MS Gothic" w:cs="MS Gothic"/>
        </w:rPr>
        <w:t>の</w:t>
      </w:r>
      <w:r>
        <w:rPr>
          <w:rFonts w:ascii="Microsoft YaHei" w:hAnsi="Microsoft YaHei" w:eastAsia="Microsoft YaHei" w:cs="Microsoft YaHei"/>
        </w:rPr>
        <w:t>幕屋</w:t>
      </w:r>
      <w:r>
        <w:rPr>
          <w:rFonts w:ascii="MS Gothic" w:hAnsi="MS Gothic" w:eastAsia="MS Gothic" w:cs="MS Gothic"/>
        </w:rPr>
        <w:t>の</w:t>
      </w:r>
      <w:r>
        <w:rPr>
          <w:rFonts w:ascii="Microsoft YaHei" w:hAnsi="Microsoft YaHei" w:eastAsia="Microsoft YaHei" w:cs="Microsoft YaHei"/>
        </w:rPr>
        <w:t>入口</w:t>
      </w:r>
      <w:r>
        <w:rPr>
          <w:rFonts w:ascii="MS Gothic" w:hAnsi="MS Gothic" w:eastAsia="MS Gothic" w:cs="MS Gothic"/>
        </w:rPr>
        <w:t>に</w:t>
      </w:r>
      <w:r>
        <w:rPr>
          <w:rFonts w:ascii="Microsoft YaHei" w:hAnsi="Microsoft YaHei" w:eastAsia="Microsoft YaHei" w:cs="Microsoft YaHei"/>
        </w:rPr>
        <w:t>集</w:t>
      </w:r>
      <w:r>
        <w:rPr>
          <w:rFonts w:ascii="MS Gothic" w:hAnsi="MS Gothic" w:eastAsia="MS Gothic" w:cs="MS Gothic"/>
        </w:rPr>
        <w:t>められた</w:t>
      </w:r>
      <w:r>
        <w:rPr>
          <w:rFonts w:ascii="Times New Roman" w:hAnsi="Times New Roman" w:eastAsia="Times New Roman" w:cs="Times New Roman"/>
        </w:rPr>
        <w:t>.</w:t>
      </w:r>
      <w:r>
        <w:rPr>
          <w:rFonts w:ascii="MS Gothic" w:hAnsi="MS Gothic" w:eastAsia="MS Gothic" w:cs="MS Gothic"/>
        </w:rPr>
        <w:t>モーセは</w:t>
      </w:r>
      <w:r>
        <w:rPr>
          <w:rFonts w:ascii="Microsoft YaHei" w:hAnsi="Microsoft YaHei" w:eastAsia="Microsoft YaHei" w:cs="Microsoft YaHei"/>
        </w:rPr>
        <w:t>会衆</w:t>
      </w:r>
      <w:r>
        <w:rPr>
          <w:rFonts w:ascii="MS Gothic" w:hAnsi="MS Gothic" w:eastAsia="MS Gothic" w:cs="MS Gothic"/>
        </w:rPr>
        <w:t>に</w:t>
      </w:r>
      <w:r>
        <w:rPr>
          <w:rFonts w:ascii="Microsoft YaHei" w:hAnsi="Microsoft YaHei" w:eastAsia="Microsoft YaHei" w:cs="Microsoft YaHei"/>
        </w:rPr>
        <w:t>言</w:t>
      </w:r>
      <w:r>
        <w:rPr>
          <w:rFonts w:ascii="MS Gothic" w:hAnsi="MS Gothic" w:eastAsia="MS Gothic" w:cs="MS Gothic"/>
        </w:rPr>
        <w:t>った</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これが</w:t>
      </w:r>
      <w:r>
        <w:rPr>
          <w:rFonts w:ascii="Microsoft YaHei" w:hAnsi="Microsoft YaHei" w:eastAsia="Microsoft YaHei" w:cs="Microsoft YaHei"/>
        </w:rPr>
        <w:t>、主</w:t>
      </w:r>
      <w:r>
        <w:rPr>
          <w:rFonts w:ascii="MS Gothic" w:hAnsi="MS Gothic" w:eastAsia="MS Gothic" w:cs="MS Gothic"/>
        </w:rPr>
        <w:t>が</w:t>
      </w:r>
      <w:r>
        <w:rPr>
          <w:rFonts w:ascii="Microsoft YaHei" w:hAnsi="Microsoft YaHei" w:eastAsia="Microsoft YaHei" w:cs="Microsoft YaHei"/>
        </w:rPr>
        <w:t>行</w:t>
      </w:r>
      <w:r>
        <w:rPr>
          <w:rFonts w:ascii="MS Gothic" w:hAnsi="MS Gothic" w:eastAsia="MS Gothic" w:cs="MS Gothic"/>
        </w:rPr>
        <w:t>うように</w:t>
      </w:r>
      <w:r>
        <w:rPr>
          <w:rFonts w:ascii="Microsoft YaHei" w:hAnsi="Microsoft YaHei" w:eastAsia="Microsoft YaHei" w:cs="Microsoft YaHei"/>
        </w:rPr>
        <w:t>命</w:t>
      </w:r>
      <w:r>
        <w:rPr>
          <w:rFonts w:ascii="MS Gothic" w:hAnsi="MS Gothic" w:eastAsia="MS Gothic" w:cs="MS Gothic"/>
        </w:rPr>
        <w:t>じられたことである</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اور تم ہفت دن تک خیمۂ اجتماع کے دروازے سے باہر نہ نکلنا، جب تک تمہاری تخصیص کے دن پورے نہ ہو جائیں؛ کیونکہ وہ ہفت دن تک تمہاری تخصیص کرے گا۔ جیسا آج کیا گیا ہے، ویسا ہی کرنے کا خداوند نے حکم دیا ہے، تاکہ تمہارے لیے کفارہ دیا جائے۔ پس تم ہفت دن تک دن رات خیمۂ اجتماع کے دروازے پر ٹھہرے رہنا، اور خداوند کی نگہبانی کو بجا لانا، تاکہ تم مر نہ جاؤ؛ کیونکہ مجھے ایسا ہی حکم دیا گیا ہے۔ سو ہارون اور اُس کے بیٹوں نے وہ سب کچھ کیا جو خداوند نے موسیٰ کے وسیلہ سے حکم فرمایا تھا۔ اور آٹھویں دن ایسا ہوا کہ موسیٰ نے ہارون اور اُس کے بیٹوں اور اسرائیل کے بزرگوں کو بلایا؛ اور اُس نے ہارون سے کہا، اپنے لیے ایک بچھڑا گناہ کی قربانی کے لیے، اور ایک مینڈھا سوختنی قربانی کے لیے، بے عیب لے، اور اُنہیں خداوند کے حضور چڑھا۔ … اور موسیٰ نے کہا، یہی وہ بات ہے جس کے کرنے کا خداوند نے حکم دیا ہے؛ اور خداوند کا جلال تم پر ظاہر ہوگا۔ … اور ہارون نے لوگوں کی طرف اپنا ہاتھ اٹھایا اور اُنہیں برکت دی، اور گناہ کی قربانی اور سوختنی قربانی اور سلامتی کی قربانیوں کو چڑھانے سے فارغ ہو کر نیچے اُترا۔ پھر موسیٰ اور ہارون خیمۂ اجتماع میں گئے، اور باہر آ کر لوگوں کو برکت دی؛ اور خداوند کا جلال سب لوگوں پر ظاہر ہوا۔ اور خداوند کے حضور سے آگ نکلی اور اُس نے مذبح پر سوختنی قربانی اور چربی کو بھسم کر دیا؛ یہ دیکھ کر سب لوگوں نے للکارا مارا اور اپنے منہ کے بل گر پڑے۔ احبار 8:1–5، 33–36؛ 9:1، 2، 6، 22–24۔</w:t>
      </w:r>
    </w:p>
    <w:p>
      <w:pPr>
        <w:pStyle w:val="ArticleBody"/>
        <w:jc w:val="left"/>
      </w:pPr>
      <w:r>
        <w:rPr>
          <w:rFonts w:ascii="Nirmala UI" w:hAnsi="Nirmala UI" w:eastAsia="Nirmala UI" w:cs="Nirmala UI"/>
        </w:rPr>
        <w:t>લેઈવીયોની</w:t>
      </w:r>
      <w:r>
        <w:rPr>
          <w:rFonts w:ascii="Times New Roman" w:hAnsi="Times New Roman" w:eastAsia="Times New Roman" w:cs="Times New Roman"/>
        </w:rPr>
        <w:t xml:space="preserve"> </w:t>
      </w:r>
      <w:r>
        <w:rPr>
          <w:rFonts w:ascii="Nirmala UI" w:hAnsi="Nirmala UI" w:eastAsia="Nirmala UI" w:cs="Nirmala UI"/>
        </w:rPr>
        <w:t>સાચી</w:t>
      </w:r>
      <w:r>
        <w:rPr>
          <w:rFonts w:ascii="Times New Roman" w:hAnsi="Times New Roman" w:eastAsia="Times New Roman" w:cs="Times New Roman"/>
        </w:rPr>
        <w:t xml:space="preserve"> </w:t>
      </w:r>
      <w:r>
        <w:rPr>
          <w:rFonts w:ascii="Nirmala UI" w:hAnsi="Nirmala UI" w:eastAsia="Nirmala UI" w:cs="Nirmala UI"/>
        </w:rPr>
        <w:t>મુદ્રાંકિતતા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પ્રગટ</w:t>
      </w:r>
      <w:r>
        <w:rPr>
          <w:rFonts w:ascii="Times New Roman" w:hAnsi="Times New Roman" w:eastAsia="Times New Roman" w:cs="Times New Roman"/>
        </w:rPr>
        <w:t xml:space="preserve"> </w:t>
      </w:r>
      <w:r>
        <w:rPr>
          <w:rFonts w:ascii="Nirmala UI" w:hAnsi="Nirmala UI" w:eastAsia="Nirmala UI" w:cs="Nirmala UI"/>
        </w:rPr>
        <w:t>થનારા</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લેઈવીયોની</w:t>
      </w:r>
      <w:r>
        <w:rPr>
          <w:rFonts w:ascii="Times New Roman" w:hAnsi="Times New Roman" w:eastAsia="Times New Roman" w:cs="Times New Roman"/>
        </w:rPr>
        <w:t xml:space="preserve"> </w:t>
      </w:r>
      <w:r>
        <w:rPr>
          <w:rFonts w:ascii="Nirmala UI" w:hAnsi="Nirmala UI" w:eastAsia="Nirmala UI" w:cs="Nirmala UI"/>
        </w:rPr>
        <w:t>ઓળખ</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તેવીસમાં</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મથિ</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બાવીસનો</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મનુષ્યએ</w:t>
      </w:r>
      <w:r>
        <w:rPr>
          <w:rFonts w:ascii="Times New Roman" w:hAnsi="Times New Roman" w:eastAsia="Times New Roman" w:cs="Times New Roman"/>
        </w:rPr>
        <w:t xml:space="preserve"> </w:t>
      </w:r>
      <w:r>
        <w:rPr>
          <w:rFonts w:ascii="Nirmala UI" w:hAnsi="Nirmala UI" w:eastAsia="Nirmala UI" w:cs="Nirmala UI"/>
        </w:rPr>
        <w:t>યેશુને</w:t>
      </w:r>
      <w:r>
        <w:rPr>
          <w:rFonts w:ascii="Times New Roman" w:hAnsi="Times New Roman" w:eastAsia="Times New Roman" w:cs="Times New Roman"/>
        </w:rPr>
        <w:t xml:space="preserve"> </w:t>
      </w:r>
      <w:r>
        <w:rPr>
          <w:rFonts w:ascii="Nirmala UI" w:hAnsi="Nirmala UI" w:eastAsia="Nirmala UI" w:cs="Nirmala UI"/>
        </w:rPr>
        <w:t>વધુ</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પ્રશ્ન</w:t>
      </w:r>
      <w:r>
        <w:rPr>
          <w:rFonts w:ascii="Times New Roman" w:hAnsi="Times New Roman" w:eastAsia="Times New Roman" w:cs="Times New Roman"/>
        </w:rPr>
        <w:t xml:space="preserve"> </w:t>
      </w:r>
      <w:r>
        <w:rPr>
          <w:rFonts w:ascii="Nirmala UI" w:hAnsi="Nirmala UI" w:eastAsia="Nirmala UI" w:cs="Nirmala UI"/>
        </w:rPr>
        <w:t>પૂછ્યો</w:t>
      </w:r>
      <w:r>
        <w:rPr>
          <w:rFonts w:ascii="Times New Roman" w:hAnsi="Times New Roman" w:eastAsia="Times New Roman" w:cs="Times New Roman"/>
        </w:rPr>
        <w:t xml:space="preserve"> </w:t>
      </w:r>
      <w:r>
        <w:rPr>
          <w:rFonts w:ascii="Nirmala UI" w:hAnsi="Nirmala UI" w:eastAsia="Nirmala UI" w:cs="Nirmala UI"/>
        </w:rPr>
        <w:t>નહોતો</w:t>
      </w:r>
      <w:r>
        <w:rPr>
          <w:rFonts w:ascii="Times New Roman" w:hAnsi="Times New Roman" w:eastAsia="Times New Roman" w:cs="Times New Roman"/>
        </w:rPr>
        <w:t xml:space="preserve">; </w:t>
      </w:r>
      <w:r>
        <w:rPr>
          <w:rFonts w:ascii="Nirmala UI" w:hAnsi="Nirmala UI" w:eastAsia="Nirmala UI" w:cs="Nirmala UI"/>
        </w:rPr>
        <w:t>ત્યારબાદ</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તેવીસમાં</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આઠ</w:t>
      </w:r>
      <w:r>
        <w:rPr>
          <w:rFonts w:ascii="Times New Roman" w:hAnsi="Times New Roman" w:eastAsia="Times New Roman" w:cs="Times New Roman"/>
        </w:rPr>
        <w:t xml:space="preserve"> </w:t>
      </w:r>
      <w:r>
        <w:rPr>
          <w:rFonts w:ascii="Nirmala UI" w:hAnsi="Nirmala UI" w:eastAsia="Nirmala UI" w:cs="Nirmala UI"/>
        </w:rPr>
        <w:t>હાયોની</w:t>
      </w:r>
      <w:r>
        <w:rPr>
          <w:rFonts w:ascii="Times New Roman" w:hAnsi="Times New Roman" w:eastAsia="Times New Roman" w:cs="Times New Roman"/>
        </w:rPr>
        <w:t xml:space="preserve"> </w:t>
      </w:r>
      <w:r>
        <w:rPr>
          <w:rFonts w:ascii="Nirmala UI" w:hAnsi="Nirmala UI" w:eastAsia="Nirmala UI" w:cs="Nirmala UI"/>
        </w:rPr>
        <w:t>જાહેરાત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સન્હેદ્રીનની</w:t>
      </w:r>
      <w:r>
        <w:rPr>
          <w:rFonts w:ascii="Times New Roman" w:hAnsi="Times New Roman" w:eastAsia="Times New Roman" w:cs="Times New Roman"/>
        </w:rPr>
        <w:t xml:space="preserve"> </w:t>
      </w:r>
      <w:r>
        <w:rPr>
          <w:rFonts w:ascii="Nirmala UI" w:hAnsi="Nirmala UI" w:eastAsia="Nirmala UI" w:cs="Nirmala UI"/>
        </w:rPr>
        <w:t>પરીક્ષાકાળ</w:t>
      </w:r>
      <w:r>
        <w:rPr>
          <w:rFonts w:ascii="Times New Roman" w:hAnsi="Times New Roman" w:eastAsia="Times New Roman" w:cs="Times New Roman"/>
        </w:rPr>
        <w:t xml:space="preserve"> </w:t>
      </w:r>
      <w:r>
        <w:rPr>
          <w:rFonts w:ascii="Nirmala UI" w:hAnsi="Nirmala UI" w:eastAsia="Nirmala UI" w:cs="Nirmala UI"/>
        </w:rPr>
        <w:t>સમાપ્ત</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ગઈ</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કાર્યકારી</w:t>
      </w:r>
      <w:r>
        <w:rPr>
          <w:rFonts w:ascii="Times New Roman" w:hAnsi="Times New Roman" w:eastAsia="Times New Roman" w:cs="Times New Roman"/>
        </w:rPr>
        <w:t xml:space="preserve"> </w:t>
      </w:r>
      <w:r>
        <w:rPr>
          <w:rFonts w:ascii="Nirmala UI" w:hAnsi="Nirmala UI" w:eastAsia="Nirmala UI" w:cs="Nirmala UI"/>
        </w:rPr>
        <w:t>ન્યાય</w:t>
      </w:r>
      <w:r>
        <w:rPr>
          <w:rFonts w:ascii="Times New Roman" w:hAnsi="Times New Roman" w:eastAsia="Times New Roman" w:cs="Times New Roman"/>
        </w:rPr>
        <w:t xml:space="preserve"> </w:t>
      </w:r>
      <w:r>
        <w:rPr>
          <w:rFonts w:ascii="Nirmala UI" w:hAnsi="Nirmala UI" w:eastAsia="Nirmala UI" w:cs="Nirmala UI"/>
        </w:rPr>
        <w:t>આરંભ</w:t>
      </w:r>
      <w:r>
        <w:rPr>
          <w:rFonts w:ascii="Times New Roman" w:hAnsi="Times New Roman" w:eastAsia="Times New Roman" w:cs="Times New Roman"/>
        </w:rPr>
        <w:t xml:space="preserve"> </w:t>
      </w:r>
      <w:r>
        <w:rPr>
          <w:rFonts w:ascii="Nirmala UI" w:hAnsi="Nirmala UI" w:eastAsia="Nirmala UI" w:cs="Nirmala UI"/>
        </w:rPr>
        <w:t>થવાનો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ચોવીસમાં</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મંદિરને</w:t>
      </w:r>
      <w:r>
        <w:rPr>
          <w:rFonts w:ascii="Times New Roman" w:hAnsi="Times New Roman" w:eastAsia="Times New Roman" w:cs="Times New Roman"/>
        </w:rPr>
        <w:t xml:space="preserve"> </w:t>
      </w:r>
      <w:r>
        <w:rPr>
          <w:rFonts w:ascii="Nirmala UI" w:hAnsi="Nirmala UI" w:eastAsia="Nirmala UI" w:cs="Nirmala UI"/>
        </w:rPr>
        <w:t>યહૂદીઓનું</w:t>
      </w:r>
      <w:r>
        <w:rPr>
          <w:rFonts w:ascii="Times New Roman" w:hAnsi="Times New Roman" w:eastAsia="Times New Roman" w:cs="Times New Roman"/>
        </w:rPr>
        <w:t xml:space="preserve"> </w:t>
      </w:r>
      <w:r>
        <w:rPr>
          <w:rFonts w:ascii="Nirmala UI" w:hAnsi="Nirmala UI" w:eastAsia="Nirmala UI" w:cs="Nirmala UI"/>
        </w:rPr>
        <w:t>ઘર</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ઓળખાવે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અધ્યાયોની</w:t>
      </w:r>
      <w:r>
        <w:rPr>
          <w:rFonts w:ascii="Times New Roman" w:hAnsi="Times New Roman" w:eastAsia="Times New Roman" w:cs="Times New Roman"/>
        </w:rPr>
        <w:t xml:space="preserve"> </w:t>
      </w:r>
      <w:r>
        <w:rPr>
          <w:rFonts w:ascii="Nirmala UI" w:hAnsi="Nirmala UI" w:eastAsia="Nirmala UI" w:cs="Nirmala UI"/>
        </w:rPr>
        <w:t>અનુક્રમણિકાને</w:t>
      </w:r>
      <w:r>
        <w:rPr>
          <w:rFonts w:ascii="Times New Roman" w:hAnsi="Times New Roman" w:eastAsia="Times New Roman" w:cs="Times New Roman"/>
        </w:rPr>
        <w:t xml:space="preserve"> </w:t>
      </w:r>
      <w:r>
        <w:rPr>
          <w:rFonts w:ascii="Nirmala UI" w:hAnsi="Nirmala UI" w:eastAsia="Nirmala UI" w:cs="Nirmala UI"/>
        </w:rPr>
        <w:t>સમજવી</w:t>
      </w:r>
      <w:r>
        <w:rPr>
          <w:rFonts w:ascii="Times New Roman" w:hAnsi="Times New Roman" w:eastAsia="Times New Roman" w:cs="Times New Roman"/>
        </w:rPr>
        <w:t xml:space="preserve"> </w:t>
      </w:r>
      <w:r>
        <w:rPr>
          <w:rFonts w:ascii="Nirmala UI" w:hAnsi="Nirmala UI" w:eastAsia="Nirmala UI" w:cs="Nirmala UI"/>
        </w:rPr>
        <w:t>મહત્વપૂર્ણ</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Matthieu, chapitres onze à vingt-deux, identifie l’achèvement du scellement des cent quarante-quatre mille dans le contexte de l’alliance de Dieu avec un peuple choisi. Le symbolisme de Palmoni dans le chapitre onze, l’alpha, et son symbolisme dans le chapitre vingt-deux, l’oméga, ajoutent au récit contenu dans ces chapitres.</w:t>
      </w:r>
    </w:p>
    <w:p>
      <w:pPr>
        <w:pStyle w:val="ArticleBody"/>
        <w:jc w:val="left"/>
      </w:pPr>
      <w:r>
        <w:rPr>
          <w:rFonts w:ascii="Times New Roman" w:hAnsi="Times New Roman" w:eastAsia="Times New Roman" w:cs="Times New Roman"/>
        </w:rPr>
        <w:t>Kabanata beinte-tres amo an pagtubos, an pag-urusa kan Diosnon asin kan tawohanon, siring kan isinasagisag kan numero beinte-tres. Alagad an kabanata nagsasaysay manungod sa ehekutibong paghukom sa mga tare, sa huwad na pagkasaserdote, sa huwad na mga Levita. An lambang saserdote iyo an sarong Levita, alagad bako an lambang Levita iyo an saserdote. Sa laog kan mga inapo ni Levi, an linya san dugo ni Aaron sana an kuwalipikado para sa pagkasaserdote. Ipinapakilala kan Biblia na an mga Levita mag-uumpisa magserbi sa edad na beinte-singko, alagad an mga aki ni Kohath magserbi sa edad na trenta.</w:t>
      </w:r>
    </w:p>
    <w:p>
      <w:pPr>
        <w:pStyle w:val="ArticleScripture"/>
        <w:jc w:val="left"/>
      </w:pPr>
      <w:r>
        <w:rPr>
          <w:rFonts w:ascii="Times New Roman" w:hAnsi="Times New Roman" w:eastAsia="Times New Roman" w:cs="Times New Roman"/>
        </w:rPr>
        <w:t>Et l’Éternel parla à Moïse et à Aaron, disant : Faites le dénombrement des fils de Kehath d’entre les fils de Lévi, selon leurs familles, selon la maison de leurs pères, depuis l’âge de trente ans et au-dessus, jusqu’à l’âge de cinquante ans, de tous ceux qui entrent au service, pour faire l’œuvre dans le tabernacle d’assignation. Nombres 4:1–3.</w:t>
      </w:r>
    </w:p>
    <w:p>
      <w:pPr>
        <w:pStyle w:val="ArticleBody"/>
        <w:jc w:val="left"/>
      </w:pPr>
      <w:r>
        <w:rPr>
          <w:rFonts w:ascii="Times New Roman" w:hAnsi="Times New Roman" w:eastAsia="Times New Roman" w:cs="Times New Roman"/>
        </w:rPr>
        <w:t>Tal i “30” representerar prästerna som stod i blodslinjen från Kehat, som var Levis son, och Kehats son var Amram, som var Arons far. Levi betyder ”fäst vid eller förenad med Gud”. Kehat betyder ”församlad kring Hans närvaro”. Amram betyder ”upphöjt folk”, och Aron betyder ”ljusbärare eller upphöjd medlare”. Tillsammans tecknar de en rörelse från Röda havet till Sinai och blir därmed en förebild för förbundet mellan Gud och de etthundrafyrtiofyra tusen, vilka är det mänskliga templet som förenas med det gudomliga templet, när Kristus för andra gången räcker ut sin hand för att samla sitt kvarblivna folk in i sin helgedom, där Han sedan lyfter upp dem och upphöjer dem medan de upplyses av den himmelske Översteprästen, såsom Han upplyste Shadrak, Meshak och Abed-Nego.</w:t>
      </w:r>
    </w:p>
    <w:p>
      <w:pPr>
        <w:pStyle w:val="ArticleBody"/>
        <w:jc w:val="left"/>
      </w:pPr>
      <w:r>
        <w:rPr>
          <w:rFonts w:ascii="Times New Roman" w:hAnsi="Times New Roman" w:eastAsia="Times New Roman" w:cs="Times New Roman"/>
        </w:rPr>
        <w:t>Numri “30” përfaqëson një periudhë përgatitjeje për priftërinjtë dhe 25, si mosha e levitëve, duhet të zbatohet te 30, rresht mbi rresht, sepse çdo prift ishte levit, por jo çdo levit ishte prift. Tridhjeta përfaqëson periudhën e përgatitjes që filloi në vitin 1989, në kohën e fundit, dhe ajo përfundon te ligji i së dielës në Shtetet e Bashkuara. Numri njëzet e pesë, si simbol i levitëve, është gjithashtu simbol i ndarjes midis dy klasave dhe, në lidhje me priftërinjtë, ai përcakton një ndarje. Njëzet e pesë shënon ndarjen e levitëve dhe levitëve të rremë te ligji i së dielës dhe, në kontekstin e priftërinjve të vërtetë dhe levitëve të vërtetë, ai krijon gjithashtu një dallim, megjithatë jo një ndarje negative, si me levitët e rremë.</w:t>
      </w:r>
    </w:p>
    <w:p>
      <w:pPr>
        <w:pStyle w:val="ArticleBody"/>
        <w:jc w:val="left"/>
      </w:pP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लेवीहरूको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शाखामध्ये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गेरशोन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मेरारीसँगै</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याजकीय</w:t>
      </w:r>
      <w:r>
        <w:rPr>
          <w:rFonts w:ascii="Times New Roman" w:hAnsi="Times New Roman" w:eastAsia="Times New Roman" w:cs="Times New Roman"/>
        </w:rPr>
        <w:t xml:space="preserve"> </w:t>
      </w:r>
      <w:r>
        <w:rPr>
          <w:rFonts w:ascii="Nirmala UI" w:hAnsi="Nirmala UI" w:eastAsia="Nirmala UI" w:cs="Nirmala UI"/>
        </w:rPr>
        <w:t>वंश</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कोहातका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हारूनद्वारा</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लेवीको</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याजकीय</w:t>
      </w:r>
      <w:r>
        <w:rPr>
          <w:rFonts w:ascii="Times New Roman" w:hAnsi="Times New Roman" w:eastAsia="Times New Roman" w:cs="Times New Roman"/>
        </w:rPr>
        <w:t xml:space="preserve"> </w:t>
      </w:r>
      <w:r>
        <w:rPr>
          <w:rFonts w:ascii="Nirmala UI" w:hAnsi="Nirmala UI" w:eastAsia="Nirmala UI" w:cs="Nirmala UI"/>
        </w:rPr>
        <w:t>विशेषाधिकार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शाखाभित्र</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सन्तानहरूमा</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सीमित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समग्र</w:t>
      </w:r>
      <w:r>
        <w:rPr>
          <w:rFonts w:ascii="Times New Roman" w:hAnsi="Times New Roman" w:eastAsia="Times New Roman" w:cs="Times New Roman"/>
        </w:rPr>
        <w:t xml:space="preserve"> </w:t>
      </w:r>
      <w:r>
        <w:rPr>
          <w:rFonts w:ascii="Nirmala UI" w:hAnsi="Nirmala UI" w:eastAsia="Nirmala UI" w:cs="Nirmala UI"/>
        </w:rPr>
        <w:t>कोहातीहरूलाई</w:t>
      </w:r>
      <w:r>
        <w:rPr>
          <w:rFonts w:ascii="Times New Roman" w:hAnsi="Times New Roman" w:eastAsia="Times New Roman" w:cs="Times New Roman"/>
        </w:rPr>
        <w:t xml:space="preserve"> (</w:t>
      </w:r>
      <w:r>
        <w:rPr>
          <w:rFonts w:ascii="Nirmala UI" w:hAnsi="Nirmala UI" w:eastAsia="Nirmala UI" w:cs="Nirmala UI"/>
        </w:rPr>
        <w:t>कोहातका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सन्तानहरूलाई</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वस्तुहरू</w:t>
      </w:r>
      <w:r>
        <w:rPr>
          <w:rFonts w:ascii="Times New Roman" w:hAnsi="Times New Roman" w:eastAsia="Times New Roman" w:cs="Times New Roman"/>
        </w:rPr>
        <w:t xml:space="preserve"> </w:t>
      </w:r>
      <w:r>
        <w:rPr>
          <w:rFonts w:ascii="Nirmala UI" w:hAnsi="Nirmala UI" w:eastAsia="Nirmala UI" w:cs="Nirmala UI"/>
        </w:rPr>
        <w:t>बोक्ने</w:t>
      </w:r>
      <w:r>
        <w:rPr>
          <w:rFonts w:ascii="Times New Roman" w:hAnsi="Times New Roman" w:eastAsia="Times New Roman" w:cs="Times New Roman"/>
        </w:rPr>
        <w:t xml:space="preserve"> </w:t>
      </w:r>
      <w:r>
        <w:rPr>
          <w:rFonts w:ascii="Nirmala UI" w:hAnsi="Nirmala UI" w:eastAsia="Nirmala UI" w:cs="Nirmala UI"/>
        </w:rPr>
        <w:t>सम्मान</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वेदीमा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पवित्रस्थानमा</w:t>
      </w:r>
      <w:r>
        <w:rPr>
          <w:rFonts w:ascii="Times New Roman" w:hAnsi="Times New Roman" w:eastAsia="Times New Roman" w:cs="Times New Roman"/>
        </w:rPr>
        <w:t xml:space="preserve"> </w:t>
      </w:r>
      <w:r>
        <w:rPr>
          <w:rFonts w:ascii="Nirmala UI" w:hAnsi="Nirmala UI" w:eastAsia="Nirmala UI" w:cs="Nirmala UI"/>
        </w:rPr>
        <w:t>याजकीय</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वास्तवमा</w:t>
      </w:r>
      <w:r>
        <w:rPr>
          <w:rFonts w:ascii="Times New Roman" w:hAnsi="Times New Roman" w:eastAsia="Times New Roman" w:cs="Times New Roman"/>
        </w:rPr>
        <w:t xml:space="preserve"> </w:t>
      </w:r>
      <w:r>
        <w:rPr>
          <w:rFonts w:ascii="Nirmala UI" w:hAnsi="Nirmala UI" w:eastAsia="Nirmala UI" w:cs="Nirmala UI"/>
        </w:rPr>
        <w:t>हारूनको</w:t>
      </w:r>
      <w:r>
        <w:rPr>
          <w:rFonts w:ascii="Times New Roman" w:hAnsi="Times New Roman" w:eastAsia="Times New Roman" w:cs="Times New Roman"/>
        </w:rPr>
        <w:t xml:space="preserve"> </w:t>
      </w:r>
      <w:r>
        <w:rPr>
          <w:rFonts w:ascii="Nirmala UI" w:hAnsi="Nirmala UI" w:eastAsia="Nirmala UI" w:cs="Nirmala UI"/>
        </w:rPr>
        <w:t>वंशले</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सक्थ्यो।</w:t>
      </w:r>
      <w:r>
        <w:rPr>
          <w:rFonts w:ascii="Times New Roman" w:hAnsi="Times New Roman" w:eastAsia="Times New Roman" w:cs="Times New Roman"/>
        </w:rPr>
        <w:t xml:space="preserve"> </w:t>
      </w:r>
      <w:r>
        <w:rPr>
          <w:rFonts w:ascii="Nirmala UI" w:hAnsi="Nirmala UI" w:eastAsia="Nirmala UI" w:cs="Nirmala UI"/>
        </w:rPr>
        <w:t>हारूनले</w:t>
      </w:r>
      <w:r>
        <w:rPr>
          <w:rFonts w:ascii="Times New Roman" w:hAnsi="Times New Roman" w:eastAsia="Times New Roman" w:cs="Times New Roman"/>
        </w:rPr>
        <w:t xml:space="preserve"> </w:t>
      </w:r>
      <w:r>
        <w:rPr>
          <w:rFonts w:ascii="Nirmala UI" w:hAnsi="Nirmala UI" w:eastAsia="Nirmala UI" w:cs="Nirmala UI"/>
        </w:rPr>
        <w:t>योएलका</w:t>
      </w:r>
      <w:r>
        <w:rPr>
          <w:rFonts w:ascii="Times New Roman" w:hAnsi="Times New Roman" w:eastAsia="Times New Roman" w:cs="Times New Roman"/>
        </w:rPr>
        <w:t xml:space="preserve"> “</w:t>
      </w:r>
      <w:r>
        <w:rPr>
          <w:rFonts w:ascii="Nirmala UI" w:hAnsi="Nirmala UI" w:eastAsia="Nirmala UI" w:cs="Nirmala UI"/>
        </w:rPr>
        <w:t>वृद्धहरू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इजकिएल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आठका</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पुरुषहरू</w:t>
      </w:r>
      <w:r>
        <w:rPr>
          <w:rFonts w:ascii="Times New Roman" w:hAnsi="Times New Roman" w:eastAsia="Times New Roman" w:cs="Times New Roman"/>
        </w:rPr>
        <w:t xml:space="preserve">” —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सूर्यलाई</w:t>
      </w:r>
      <w:r>
        <w:rPr>
          <w:rFonts w:ascii="Times New Roman" w:hAnsi="Times New Roman" w:eastAsia="Times New Roman" w:cs="Times New Roman"/>
        </w:rPr>
        <w:t xml:space="preserve"> </w:t>
      </w:r>
      <w:r>
        <w:rPr>
          <w:rFonts w:ascii="Nirmala UI" w:hAnsi="Nirmala UI" w:eastAsia="Nirmala UI" w:cs="Nirmala UI"/>
        </w:rPr>
        <w:t>दण्डवत्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p>
    <w:p>
      <w:pPr>
        <w:pStyle w:val="ArticleBody"/>
        <w:jc w:val="left"/>
      </w:pPr>
      <w:r>
        <w:rPr>
          <w:rFonts w:ascii="Times New Roman" w:hAnsi="Times New Roman" w:eastAsia="Times New Roman" w:cs="Times New Roman"/>
        </w:rPr>
        <w:t>Urutonde rw’ibice 24 bisimburana (divisions) by’abatambyi (kandi no ku Balevi batari abatambyi bari mu mirimo yo kubafasha, nk’abaririmbyi n’abarinzi b’amarembo) rwashyizweho n’Umwami Dawidi. Dawidi yatondekanyije abakomoka kuri Aroni mu byiciro 24 (divisions) kugira ngo bakore umurimo mu buryo bwo gusimburana (1 Ibyo ku Ngoma 24:1–19). Dawidi, afashijwe n’abatambyi Sadoki (wo mu murongo wa Eleyazari) na Ahimeleki (wo mu murongo wa Itamari), yabagabanyijemo amatsinda 24 (16 yo mu muryango munini wa Eleyazari, 8 yo mu wa Itamari). Bafatishije ubufindo kugira ngo hagenwe uko bagombaga gukurikirana mu murimo.</w:t>
      </w:r>
    </w:p>
    <w:p>
      <w:pPr>
        <w:pStyle w:val="ArticleBody"/>
        <w:jc w:val="left"/>
      </w:pPr>
      <w:r>
        <w:rPr>
          <w:rFonts w:ascii="Times New Roman" w:hAnsi="Times New Roman" w:eastAsia="Times New Roman" w:cs="Times New Roman"/>
        </w:rPr>
        <w:t>هر نوبت یک هفته خدمت می‌کرد (از سَبَّت تا سَبَّت)، سالی دو بار؛ و افزون بر آن، در ایام اعیاد بزرگ، همهٔ نوبت‌ها با هم خدمت می‌نمودند (فِصَح، پَنْتیکاست، عید خیمه‌ها). داوود نیز لاویانِ غیرکاهن را به ۲۴ نوبت برای موسیقی، دربانی، و جز آن سامان داد (1 Chronicles 23–26). این نظام در عهد سلیمان به اجرا درآمد (2 Chronicles 8:14) و در سراسر دورهٔ هیکل دوم استمرار یافت. زکریا، پدرِ یحیای تعمیددهنده، از نوبتِ اَبیا بود—Luke 1:5; 1 Chronicles 24:10. ترتیب ۲۴ نوبتِ کاهنان به قید قرعه تعیین شده بود، و زکریا در نوبتِ اَبیا بود که از میان آن بیست‌وچهار نوبت، نوبتِ «هشتم» به‌شمار می‌آمد. زکریا یعنی «خدا به یاد می‌آورد»، و نام پدرش، اَبیا، یعنی «خدا پدر من است».</w:t>
      </w:r>
    </w:p>
    <w:p>
      <w:pPr>
        <w:pStyle w:val="ArticleBody"/>
        <w:jc w:val="left"/>
      </w:pP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प्रतिज्ञा</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स्मरण</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सन्देशवाहक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उठाएगा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जकरयाह</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सामंजस्य</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स्मरण</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जकरयाह</w:t>
      </w:r>
      <w:r>
        <w:rPr>
          <w:rFonts w:ascii="Times New Roman" w:hAnsi="Times New Roman" w:eastAsia="Times New Roman" w:cs="Times New Roman"/>
        </w:rPr>
        <w:t xml:space="preserve"> </w:t>
      </w:r>
      <w:r>
        <w:rPr>
          <w:rFonts w:ascii="Nirmala UI" w:hAnsi="Nirmala UI" w:eastAsia="Nirmala UI" w:cs="Nirmala UI"/>
        </w:rPr>
        <w:t>अबिय्याह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पाली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जकरयाह</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गूँगा</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जकरयाह</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भविष्यद्वक्तापूर्ण</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Na ikatokea kwamba siku ya nane walikuja kumtahiri mtoto; nao wakamwita Zakaria, kwa jina la baba yake. Lakini mama yake akajibu, akasema, Sivyo; bali ataitwa Yohana. Nao wakamwambia, Hakuna mtu wa jamaa yako aliyeitwa kwa jina hili. Wakampa baba yake ishara, aeleze jinsi anavyotaka aitwe. Akaomba kibao cha kuandikia, akaandika, akisema, Jina lake ni Yohana. Wakastaajabu wote. Mara kinywa chake kikafunguliwa, na ulimi wake ukafunguliwa, naye akanena, akimsifu Mungu. Luka 1:59–64.</w:t>
      </w:r>
    </w:p>
    <w:p>
      <w:pPr>
        <w:pStyle w:val="ArticleBody"/>
        <w:jc w:val="left"/>
      </w:pPr>
      <w:r>
        <w:rPr>
          <w:rFonts w:ascii="Nirmala UI" w:hAnsi="Nirmala UI" w:eastAsia="Nirmala UI" w:cs="Nirmala UI"/>
        </w:rPr>
        <w:t>యోహాను</w:t>
      </w:r>
      <w:r>
        <w:rPr>
          <w:rFonts w:ascii="Times New Roman" w:hAnsi="Times New Roman" w:eastAsia="Times New Roman" w:cs="Times New Roman"/>
        </w:rPr>
        <w:t xml:space="preserve"> </w:t>
      </w:r>
      <w:r>
        <w:rPr>
          <w:rFonts w:ascii="Nirmala UI" w:hAnsi="Nirmala UI" w:eastAsia="Nirmala UI" w:cs="Nirmala UI"/>
        </w:rPr>
        <w:t>బాప్తిస్మకుడు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తండ్రివలె</w:t>
      </w:r>
      <w:r>
        <w:rPr>
          <w:rFonts w:ascii="Times New Roman" w:hAnsi="Times New Roman" w:eastAsia="Times New Roman" w:cs="Times New Roman"/>
        </w:rPr>
        <w:t xml:space="preserve"> </w:t>
      </w:r>
      <w:r>
        <w:rPr>
          <w:rFonts w:ascii="Nirmala UI" w:hAnsi="Nirmala UI" w:eastAsia="Nirmala UI" w:cs="Nirmala UI"/>
        </w:rPr>
        <w:t>అబీయా</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ఎనిమిదవ</w:t>
      </w:r>
      <w:r>
        <w:rPr>
          <w:rFonts w:ascii="Times New Roman" w:hAnsi="Times New Roman" w:eastAsia="Times New Roman" w:cs="Times New Roman"/>
        </w:rPr>
        <w:t xml:space="preserve"> </w:t>
      </w:r>
      <w:r>
        <w:rPr>
          <w:rFonts w:ascii="Nirmala UI" w:hAnsi="Nirmala UI" w:eastAsia="Nirmala UI" w:cs="Nirmala UI"/>
        </w:rPr>
        <w:t>వర్గానికి</w:t>
      </w:r>
      <w:r>
        <w:rPr>
          <w:rFonts w:ascii="Times New Roman" w:hAnsi="Times New Roman" w:eastAsia="Times New Roman" w:cs="Times New Roman"/>
        </w:rPr>
        <w:t xml:space="preserve"> </w:t>
      </w:r>
      <w:r>
        <w:rPr>
          <w:rFonts w:ascii="Nirmala UI" w:hAnsi="Nirmala UI" w:eastAsia="Nirmala UI" w:cs="Nirmala UI"/>
        </w:rPr>
        <w:t>చెందినవాడు</w:t>
      </w:r>
      <w:r>
        <w:rPr>
          <w:rFonts w:ascii="Times New Roman" w:hAnsi="Times New Roman" w:eastAsia="Times New Roman" w:cs="Times New Roman"/>
        </w:rPr>
        <w:t xml:space="preserve">. </w:t>
      </w:r>
      <w:r>
        <w:rPr>
          <w:rFonts w:ascii="Nirmala UI" w:hAnsi="Nirmala UI" w:eastAsia="Nirmala UI" w:cs="Nirmala UI"/>
        </w:rPr>
        <w:t>యోహాను</w:t>
      </w:r>
      <w:r>
        <w:rPr>
          <w:rFonts w:ascii="Times New Roman" w:hAnsi="Times New Roman" w:eastAsia="Times New Roman" w:cs="Times New Roman"/>
        </w:rPr>
        <w:t xml:space="preserve"> </w:t>
      </w:r>
      <w:r>
        <w:rPr>
          <w:rFonts w:ascii="Nirmala UI" w:hAnsi="Nirmala UI" w:eastAsia="Nirmala UI" w:cs="Nirmala UI"/>
        </w:rPr>
        <w:t>సున్నతి</w:t>
      </w:r>
      <w:r>
        <w:rPr>
          <w:rFonts w:ascii="Times New Roman" w:hAnsi="Times New Roman" w:eastAsia="Times New Roman" w:cs="Times New Roman"/>
        </w:rPr>
        <w:t xml:space="preserve"> </w:t>
      </w:r>
      <w:r>
        <w:rPr>
          <w:rFonts w:ascii="Nirmala UI" w:hAnsi="Nirmala UI" w:eastAsia="Nirmala UI" w:cs="Nirmala UI"/>
        </w:rPr>
        <w:t>జరిగినప్పుడు</w:t>
      </w:r>
      <w:r>
        <w:rPr>
          <w:rFonts w:ascii="Times New Roman" w:hAnsi="Times New Roman" w:eastAsia="Times New Roman" w:cs="Times New Roman"/>
        </w:rPr>
        <w:t xml:space="preserve">, </w:t>
      </w:r>
      <w:r>
        <w:rPr>
          <w:rFonts w:ascii="Nirmala UI" w:hAnsi="Nirmala UI" w:eastAsia="Nirmala UI" w:cs="Nirmala UI"/>
        </w:rPr>
        <w:t>ఎనిమిదవ</w:t>
      </w:r>
      <w:r>
        <w:rPr>
          <w:rFonts w:ascii="Times New Roman" w:hAnsi="Times New Roman" w:eastAsia="Times New Roman" w:cs="Times New Roman"/>
        </w:rPr>
        <w:t xml:space="preserve"> </w:t>
      </w:r>
      <w:r>
        <w:rPr>
          <w:rFonts w:ascii="Nirmala UI" w:hAnsi="Nirmala UI" w:eastAsia="Nirmala UI" w:cs="Nirmala UI"/>
        </w:rPr>
        <w:t>దినమున</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పేరు</w:t>
      </w:r>
      <w:r>
        <w:rPr>
          <w:rFonts w:ascii="Times New Roman" w:hAnsi="Times New Roman" w:eastAsia="Times New Roman" w:cs="Times New Roman"/>
        </w:rPr>
        <w:t xml:space="preserve"> </w:t>
      </w:r>
      <w:r>
        <w:rPr>
          <w:rFonts w:ascii="Nirmala UI" w:hAnsi="Nirmala UI" w:eastAsia="Nirmala UI" w:cs="Nirmala UI"/>
        </w:rPr>
        <w:t>మార్చబడింది</w:t>
      </w:r>
      <w:r>
        <w:rPr>
          <w:rFonts w:ascii="Times New Roman" w:hAnsi="Times New Roman" w:eastAsia="Times New Roman" w:cs="Times New Roman"/>
        </w:rPr>
        <w:t xml:space="preserve">. </w:t>
      </w:r>
      <w:r>
        <w:rPr>
          <w:rFonts w:ascii="Nirmala UI" w:hAnsi="Nirmala UI" w:eastAsia="Nirmala UI" w:cs="Nirmala UI"/>
        </w:rPr>
        <w:t>యోహాను</w:t>
      </w:r>
      <w:r>
        <w:rPr>
          <w:rFonts w:ascii="Times New Roman" w:hAnsi="Times New Roman" w:eastAsia="Times New Roman" w:cs="Times New Roman"/>
        </w:rPr>
        <w:t xml:space="preserve"> </w:t>
      </w:r>
      <w:r>
        <w:rPr>
          <w:rFonts w:ascii="Nirmala UI" w:hAnsi="Nirmala UI" w:eastAsia="Nirmala UI" w:cs="Nirmala UI"/>
        </w:rPr>
        <w:t>బాప్తిస్మకుడు</w:t>
      </w:r>
      <w:r>
        <w:rPr>
          <w:rFonts w:ascii="Times New Roman" w:hAnsi="Times New Roman" w:eastAsia="Times New Roman" w:cs="Times New Roman"/>
        </w:rPr>
        <w:t xml:space="preserve"> </w:t>
      </w:r>
      <w:r>
        <w:rPr>
          <w:rFonts w:ascii="Nirmala UI" w:hAnsi="Nirmala UI" w:eastAsia="Nirmala UI" w:cs="Nirmala UI"/>
        </w:rPr>
        <w:t>దేవునితో</w:t>
      </w:r>
      <w:r>
        <w:rPr>
          <w:rFonts w:ascii="Times New Roman" w:hAnsi="Times New Roman" w:eastAsia="Times New Roman" w:cs="Times New Roman"/>
        </w:rPr>
        <w:t xml:space="preserve"> </w:t>
      </w:r>
      <w:r>
        <w:rPr>
          <w:rFonts w:ascii="Nirmala UI" w:hAnsi="Nirmala UI" w:eastAsia="Nirmala UI" w:cs="Nirmala UI"/>
        </w:rPr>
        <w:t>నిబంధన</w:t>
      </w:r>
      <w:r>
        <w:rPr>
          <w:rFonts w:ascii="Times New Roman" w:hAnsi="Times New Roman" w:eastAsia="Times New Roman" w:cs="Times New Roman"/>
        </w:rPr>
        <w:t xml:space="preserve"> </w:t>
      </w:r>
      <w:r>
        <w:rPr>
          <w:rFonts w:ascii="Nirmala UI" w:hAnsi="Nirmala UI" w:eastAsia="Nirmala UI" w:cs="Nirmala UI"/>
        </w:rPr>
        <w:t>సంబంధములో</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నాలుగవ</w:t>
      </w:r>
      <w:r>
        <w:rPr>
          <w:rFonts w:ascii="Times New Roman" w:hAnsi="Times New Roman" w:eastAsia="Times New Roman" w:cs="Times New Roman"/>
        </w:rPr>
        <w:t xml:space="preserve"> </w:t>
      </w:r>
      <w:r>
        <w:rPr>
          <w:rFonts w:ascii="Nirmala UI" w:hAnsi="Nirmala UI" w:eastAsia="Nirmala UI" w:cs="Nirmala UI"/>
        </w:rPr>
        <w:t>తరానికి</w:t>
      </w:r>
      <w:r>
        <w:rPr>
          <w:rFonts w:ascii="Times New Roman" w:hAnsi="Times New Roman" w:eastAsia="Times New Roman" w:cs="Times New Roman"/>
        </w:rPr>
        <w:t xml:space="preserve"> </w:t>
      </w:r>
      <w:r>
        <w:rPr>
          <w:rFonts w:ascii="Nirmala UI" w:hAnsi="Nirmala UI" w:eastAsia="Nirmala UI" w:cs="Nirmala UI"/>
        </w:rPr>
        <w:t>చెందిన</w:t>
      </w:r>
      <w:r>
        <w:rPr>
          <w:rFonts w:ascii="Times New Roman" w:hAnsi="Times New Roman" w:eastAsia="Times New Roman" w:cs="Times New Roman"/>
        </w:rPr>
        <w:t xml:space="preserve"> </w:t>
      </w:r>
      <w:r>
        <w:rPr>
          <w:rFonts w:ascii="Nirmala UI" w:hAnsi="Nirmala UI" w:eastAsia="Nirmala UI" w:cs="Nirmala UI"/>
        </w:rPr>
        <w:t>యాజకులను</w:t>
      </w:r>
      <w:r>
        <w:rPr>
          <w:rFonts w:ascii="Times New Roman" w:hAnsi="Times New Roman" w:eastAsia="Times New Roman" w:cs="Times New Roman"/>
        </w:rPr>
        <w:t xml:space="preserve"> </w:t>
      </w:r>
      <w:r>
        <w:rPr>
          <w:rFonts w:ascii="Nirmala UI" w:hAnsi="Nirmala UI" w:eastAsia="Nirmala UI" w:cs="Nirmala UI"/>
        </w:rPr>
        <w:t>సూచించుచున్నాడు</w:t>
      </w:r>
      <w:r>
        <w:rPr>
          <w:rFonts w:ascii="Times New Roman" w:hAnsi="Times New Roman" w:eastAsia="Times New Roman" w:cs="Times New Roman"/>
        </w:rPr>
        <w:t xml:space="preserve">; </w:t>
      </w:r>
      <w:r>
        <w:rPr>
          <w:rFonts w:ascii="Nirmala UI" w:hAnsi="Nirmala UI" w:eastAsia="Nirmala UI" w:cs="Nirmala UI"/>
        </w:rPr>
        <w:t>యునైటెడ్</w:t>
      </w:r>
      <w:r>
        <w:rPr>
          <w:rFonts w:ascii="Times New Roman" w:hAnsi="Times New Roman" w:eastAsia="Times New Roman" w:cs="Times New Roman"/>
        </w:rPr>
        <w:t xml:space="preserve"> </w:t>
      </w:r>
      <w:r>
        <w:rPr>
          <w:rFonts w:ascii="Nirmala UI" w:hAnsi="Nirmala UI" w:eastAsia="Nirmala UI" w:cs="Nirmala UI"/>
        </w:rPr>
        <w:t>స్టేట్స్</w:t>
      </w:r>
      <w:r>
        <w:rPr>
          <w:rFonts w:ascii="Times New Roman" w:hAnsi="Times New Roman" w:eastAsia="Times New Roman" w:cs="Times New Roman"/>
        </w:rPr>
        <w:t xml:space="preserve"> </w:t>
      </w:r>
      <w:r>
        <w:rPr>
          <w:rFonts w:ascii="Nirmala UI" w:hAnsi="Nirmala UI" w:eastAsia="Nirmala UI" w:cs="Nirmala UI"/>
        </w:rPr>
        <w:t>అజగరవలె</w:t>
      </w:r>
      <w:r>
        <w:rPr>
          <w:rFonts w:ascii="Times New Roman" w:hAnsi="Times New Roman" w:eastAsia="Times New Roman" w:cs="Times New Roman"/>
        </w:rPr>
        <w:t xml:space="preserve"> </w:t>
      </w:r>
      <w:r>
        <w:rPr>
          <w:rFonts w:ascii="Nirmala UI" w:hAnsi="Nirmala UI" w:eastAsia="Nirmala UI" w:cs="Nirmala UI"/>
        </w:rPr>
        <w:t>మాటలాడినప్పుడు</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పేరును</w:t>
      </w:r>
      <w:r>
        <w:rPr>
          <w:rFonts w:ascii="Times New Roman" w:hAnsi="Times New Roman" w:eastAsia="Times New Roman" w:cs="Times New Roman"/>
        </w:rPr>
        <w:t xml:space="preserve"> (</w:t>
      </w:r>
      <w:r>
        <w:rPr>
          <w:rFonts w:ascii="Nirmala UI" w:hAnsi="Nirmala UI" w:eastAsia="Nirmala UI" w:cs="Nirmala UI"/>
        </w:rPr>
        <w:t>లయోదికయ</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ఫిలదెల్ఫియకు</w:t>
      </w:r>
      <w:r>
        <w:rPr>
          <w:rFonts w:ascii="Times New Roman" w:hAnsi="Times New Roman" w:eastAsia="Times New Roman" w:cs="Times New Roman"/>
        </w:rPr>
        <w:t xml:space="preserve">) </w:t>
      </w:r>
      <w:r>
        <w:rPr>
          <w:rFonts w:ascii="Nirmala UI" w:hAnsi="Nirmala UI" w:eastAsia="Nirmala UI" w:cs="Nirmala UI"/>
        </w:rPr>
        <w:t>మార్చి</w:t>
      </w:r>
      <w:r>
        <w:rPr>
          <w:rFonts w:ascii="Times New Roman" w:hAnsi="Times New Roman" w:eastAsia="Times New Roman" w:cs="Times New Roman"/>
        </w:rPr>
        <w:t xml:space="preserve">, </w:t>
      </w:r>
      <w:r>
        <w:rPr>
          <w:rFonts w:ascii="Nirmala UI" w:hAnsi="Nirmala UI" w:eastAsia="Nirmala UI" w:cs="Nirmala UI"/>
        </w:rPr>
        <w:t>నిబంధన</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చిహ్నముతో</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ముద్రించును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Nous sommes le temple de Dieu. Les lignes prophétiques qui s’adressent au temple parlent aux hommes et aux femmes en tant qu’individus, et aussi collectivement, car l’Église de Dieu est également un temple. Et, bien entendu, il existe un temple céleste, et c’est Christ qui bâtit le temple du Seigneur. C’est Lui qui en pose le fondement et qui place la pierre faîtière sur le temple. Quant au nombre « 25 » en tant que symbole, 25 représente les Lévites, qui sont purgés (séparés) des faux Lévites dans Malachie, chapitre trois, et qui sont également purifiés dans ce même passage. Dans Ézéchiel, chapitres 40 à 48, un temple symbolique est décrit avec de grands détails. L’eau de la vie sort de ce temple et remplit la terre.</w:t>
      </w:r>
    </w:p>
    <w:p>
      <w:pPr>
        <w:pStyle w:val="ArticleScripture"/>
        <w:jc w:val="left"/>
      </w:pPr>
      <w:r>
        <w:rPr>
          <w:rFonts w:ascii="Times New Roman" w:hAnsi="Times New Roman" w:eastAsia="Times New Roman" w:cs="Times New Roman"/>
        </w:rPr>
        <w:t>« Merveilleuse est l’œuvre que Dieu se propose d’accomplir par l’intermédiaire de Ses serviteurs, afin que Son nom soit glorifié. Dieu fit de Joseph une source de vie pour la nation égyptienne. Par Joseph, la vie de tout ce peuple fut préservée. Et par Daniel, Dieu sauva la vie de tous les sages de Babylone. Ces délivrances étaient comme des leçons de choses ; elles illustraient aux yeux du peuple les bénédictions spirituelles qui lui étaient offertes par son union avec le Dieu que Joseph et Daniel adoraient. De même, aujourd’hui, Dieu désire, par Son peuple, apporter des bénédictions au monde. Tout ouvrier dans le cœur duquel Christ demeure, quiconque manifestera Son amour au monde, est un collaborateur de Dieu pour la bénédiction de l’humanité. En recevant du Sauveur la grâce à communiquer aux autres, il voit jaillir de tout son être le courant de la vie spirituelle. Christ est venu comme le Grand Médecin pour guérir les blessures que le péché a faites dans la famille humaine ; et Son Esprit, agissant par Ses serviteurs, communique aux êtres humains souffrants, atteints par le péché, une puissante vertu guérissante, efficace pour le corps et pour l’âme. “En ce jour-là”, dit l’Écriture, “une source sera ouverte pour la maison de David et pour les habitants de Jérusalem, pour le péché et pour l’impureté.” Zacharie 13:1. Les eaux de cette source possèdent des vertus médicinales qui guériront à la fois les infirmités physiques et spirituelles. »</w:t>
      </w:r>
    </w:p>
    <w:p>
      <w:pPr>
        <w:pStyle w:val="ArticleScripture"/>
        <w:jc w:val="left"/>
      </w:pPr>
      <w:r>
        <w:rPr>
          <w:rFonts w:ascii="Times New Roman" w:hAnsi="Times New Roman" w:eastAsia="Times New Roman" w:cs="Times New Roman"/>
        </w:rPr>
        <w:t>“از این چشمه، آن رود عظیمی جاری می‌شود که در رؤیای حزقیال دیده شد. «این آب‌ها به سوی ناحیهٔ مشرق جاری می‌شوند و به بیابان فرو می‌روند و به دریا داخل می‌گردند؛ و چون به دریا برسند، آب‌ها شفا خواهند یافت. و واقع خواهد شد که هر موجود زنده‌ای که حرکت می‌کند، هر جا که این نهرها برسند، زنده خواهد ماند…. و بر کنار رود، در این سو و در آن سو، همه‌گونه درختان برای خوراک خواهد رویید، که برگشان پژمرده نخواهد شد و میوه‌شان تمام نخواهد گردید؛ هر ماه میوهٔ تازه خواهند آورد، زیرا آب‌هایشان از مقدسگاه جاری می‌شود؛ و میوهٔ آنها برای خوراک خواهد بود و برگ آنها برای شفا.» حزقیال 47:8–12.” شهادت‌ها، جلد 6، 227.</w:t>
      </w:r>
    </w:p>
    <w:p>
      <w:pPr>
        <w:pStyle w:val="ArticleBody"/>
        <w:jc w:val="left"/>
      </w:pPr>
      <w:r>
        <w:rPr>
          <w:rFonts w:ascii="Nirmala UI" w:hAnsi="Nirmala UI" w:eastAsia="Nirmala UI" w:cs="Nirmala UI"/>
        </w:rPr>
        <w:t>હઝકિયેલનું</w:t>
      </w:r>
      <w:r>
        <w:rPr>
          <w:rFonts w:ascii="Times New Roman" w:hAnsi="Times New Roman" w:eastAsia="Times New Roman" w:cs="Times New Roman"/>
        </w:rPr>
        <w:t xml:space="preserve"> </w:t>
      </w:r>
      <w:r>
        <w:rPr>
          <w:rFonts w:ascii="Nirmala UI" w:hAnsi="Nirmala UI" w:eastAsia="Nirmala UI" w:cs="Nirmala UI"/>
        </w:rPr>
        <w:t>મંદિર</w:t>
      </w:r>
      <w:r>
        <w:rPr>
          <w:rFonts w:ascii="Times New Roman" w:hAnsi="Times New Roman" w:eastAsia="Times New Roman" w:cs="Times New Roman"/>
        </w:rPr>
        <w:t xml:space="preserve"> </w:t>
      </w:r>
      <w:r>
        <w:rPr>
          <w:rFonts w:ascii="Nirmala UI" w:hAnsi="Nirmala UI" w:eastAsia="Nirmala UI" w:cs="Nirmala UI"/>
        </w:rPr>
        <w:t>સર્વોચ્ચ</w:t>
      </w:r>
      <w:r>
        <w:rPr>
          <w:rFonts w:ascii="Times New Roman" w:hAnsi="Times New Roman" w:eastAsia="Times New Roman" w:cs="Times New Roman"/>
        </w:rPr>
        <w:t xml:space="preserve"> </w:t>
      </w:r>
      <w:r>
        <w:rPr>
          <w:rFonts w:ascii="Nirmala UI" w:hAnsi="Nirmala UI" w:eastAsia="Nirmala UI" w:cs="Nirmala UI"/>
        </w:rPr>
        <w:t>સ્વરૂપના</w:t>
      </w:r>
      <w:r>
        <w:rPr>
          <w:rFonts w:ascii="Times New Roman" w:hAnsi="Times New Roman" w:eastAsia="Times New Roman" w:cs="Times New Roman"/>
        </w:rPr>
        <w:t xml:space="preserve"> </w:t>
      </w:r>
      <w:r>
        <w:rPr>
          <w:rFonts w:ascii="Nirmala UI" w:hAnsi="Nirmala UI" w:eastAsia="Nirmala UI" w:cs="Nirmala UI"/>
        </w:rPr>
        <w:t>ભવિષ્યવાણીય</w:t>
      </w:r>
      <w:r>
        <w:rPr>
          <w:rFonts w:ascii="Times New Roman" w:hAnsi="Times New Roman" w:eastAsia="Times New Roman" w:cs="Times New Roman"/>
        </w:rPr>
        <w:t xml:space="preserve"> </w:t>
      </w:r>
      <w:r>
        <w:rPr>
          <w:rFonts w:ascii="Nirmala UI" w:hAnsi="Nirmala UI" w:eastAsia="Nirmala UI" w:cs="Nirmala UI"/>
        </w:rPr>
        <w:t>પ્રતીકવાદનું</w:t>
      </w:r>
      <w:r>
        <w:rPr>
          <w:rFonts w:ascii="Times New Roman" w:hAnsi="Times New Roman" w:eastAsia="Times New Roman" w:cs="Times New Roman"/>
        </w:rPr>
        <w:t xml:space="preserve"> </w:t>
      </w:r>
      <w:r>
        <w:rPr>
          <w:rFonts w:ascii="Nirmala UI" w:hAnsi="Nirmala UI" w:eastAsia="Nirmala UI" w:cs="Nirmala UI"/>
        </w:rPr>
        <w:t>દ્યોતક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યોહાનને</w:t>
      </w:r>
      <w:r>
        <w:rPr>
          <w:rFonts w:ascii="Times New Roman" w:hAnsi="Times New Roman" w:eastAsia="Times New Roman" w:cs="Times New Roman"/>
        </w:rPr>
        <w:t xml:space="preserve"> </w:t>
      </w:r>
      <w:r>
        <w:rPr>
          <w:rFonts w:ascii="Nirmala UI" w:hAnsi="Nirmala UI" w:eastAsia="Nirmala UI" w:cs="Nirmala UI"/>
        </w:rPr>
        <w:t>પ્રકાશિત</w:t>
      </w:r>
      <w:r>
        <w:rPr>
          <w:rFonts w:ascii="Times New Roman" w:hAnsi="Times New Roman" w:eastAsia="Times New Roman" w:cs="Times New Roman"/>
        </w:rPr>
        <w:t xml:space="preserve"> </w:t>
      </w:r>
      <w:r>
        <w:rPr>
          <w:rFonts w:ascii="Nirmala UI" w:hAnsi="Nirmala UI" w:eastAsia="Nirmala UI" w:cs="Nirmala UI"/>
        </w:rPr>
        <w:t>વાક્યના</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અગિયારમાં</w:t>
      </w:r>
      <w:r>
        <w:rPr>
          <w:rFonts w:ascii="Times New Roman" w:hAnsi="Times New Roman" w:eastAsia="Times New Roman" w:cs="Times New Roman"/>
        </w:rPr>
        <w:t xml:space="preserve"> </w:t>
      </w:r>
      <w:r>
        <w:rPr>
          <w:rFonts w:ascii="Nirmala UI" w:hAnsi="Nirmala UI" w:eastAsia="Nirmala UI" w:cs="Nirmala UI"/>
        </w:rPr>
        <w:t>મંદિરનું</w:t>
      </w:r>
      <w:r>
        <w:rPr>
          <w:rFonts w:ascii="Times New Roman" w:hAnsi="Times New Roman" w:eastAsia="Times New Roman" w:cs="Times New Roman"/>
        </w:rPr>
        <w:t xml:space="preserve"> </w:t>
      </w:r>
      <w:r>
        <w:rPr>
          <w:rFonts w:ascii="Nirmala UI" w:hAnsi="Nirmala UI" w:eastAsia="Nirmala UI" w:cs="Nirmala UI"/>
        </w:rPr>
        <w:t>માપ</w:t>
      </w:r>
      <w:r>
        <w:rPr>
          <w:rFonts w:ascii="Times New Roman" w:hAnsi="Times New Roman" w:eastAsia="Times New Roman" w:cs="Times New Roman"/>
        </w:rPr>
        <w:t xml:space="preserve"> </w:t>
      </w:r>
      <w:r>
        <w:rPr>
          <w:rFonts w:ascii="Nirmala UI" w:hAnsi="Nirmala UI" w:eastAsia="Nirmala UI" w:cs="Nirmala UI"/>
        </w:rPr>
        <w:t>લેવા</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આંગણાને</w:t>
      </w:r>
      <w:r>
        <w:rPr>
          <w:rFonts w:ascii="Times New Roman" w:hAnsi="Times New Roman" w:eastAsia="Times New Roman" w:cs="Times New Roman"/>
        </w:rPr>
        <w:t xml:space="preserve"> </w:t>
      </w:r>
      <w:r>
        <w:rPr>
          <w:rFonts w:ascii="Nirmala UI" w:hAnsi="Nirmala UI" w:eastAsia="Nirmala UI" w:cs="Nirmala UI"/>
        </w:rPr>
        <w:t>બહાર</w:t>
      </w:r>
      <w:r>
        <w:rPr>
          <w:rFonts w:ascii="Times New Roman" w:hAnsi="Times New Roman" w:eastAsia="Times New Roman" w:cs="Times New Roman"/>
        </w:rPr>
        <w:t xml:space="preserve"> </w:t>
      </w:r>
      <w:r>
        <w:rPr>
          <w:rFonts w:ascii="Nirmala UI" w:hAnsi="Nirmala UI" w:eastAsia="Nirmala UI" w:cs="Nirmala UI"/>
        </w:rPr>
        <w:t>રાખવા</w:t>
      </w:r>
      <w:r>
        <w:rPr>
          <w:rFonts w:ascii="Times New Roman" w:hAnsi="Times New Roman" w:eastAsia="Times New Roman" w:cs="Times New Roman"/>
        </w:rPr>
        <w:t xml:space="preserve"> </w:t>
      </w:r>
      <w:r>
        <w:rPr>
          <w:rFonts w:ascii="Nirmala UI" w:hAnsi="Nirmala UI" w:eastAsia="Nirmala UI" w:cs="Nirmala UI"/>
        </w:rPr>
        <w:t>આજ્ઞા</w:t>
      </w:r>
      <w:r>
        <w:rPr>
          <w:rFonts w:ascii="Times New Roman" w:hAnsi="Times New Roman" w:eastAsia="Times New Roman" w:cs="Times New Roman"/>
        </w:rPr>
        <w:t xml:space="preserve"> </w:t>
      </w:r>
      <w:r>
        <w:rPr>
          <w:rFonts w:ascii="Nirmala UI" w:hAnsi="Nirmala UI" w:eastAsia="Nirmala UI" w:cs="Nirmala UI"/>
        </w:rPr>
        <w:t>આપવામાં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હઝકિયેલના</w:t>
      </w:r>
      <w:r>
        <w:rPr>
          <w:rFonts w:ascii="Times New Roman" w:hAnsi="Times New Roman" w:eastAsia="Times New Roman" w:cs="Times New Roman"/>
        </w:rPr>
        <w:t xml:space="preserve"> </w:t>
      </w:r>
      <w:r>
        <w:rPr>
          <w:rFonts w:ascii="Nirmala UI" w:hAnsi="Nirmala UI" w:eastAsia="Nirmala UI" w:cs="Nirmala UI"/>
        </w:rPr>
        <w:t>મંદિર</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કરીએ</w:t>
      </w:r>
      <w:r>
        <w:rPr>
          <w:rFonts w:ascii="Times New Roman" w:hAnsi="Times New Roman" w:eastAsia="Times New Roman" w:cs="Times New Roman"/>
        </w:rPr>
        <w:t xml:space="preserve"> </w:t>
      </w:r>
      <w:r>
        <w:rPr>
          <w:rFonts w:ascii="Nirmala UI" w:hAnsi="Nirmala UI" w:eastAsia="Nirmala UI" w:cs="Nirmala UI"/>
        </w:rPr>
        <w:t>છીએ</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જોવા</w:t>
      </w:r>
      <w:r>
        <w:rPr>
          <w:rFonts w:ascii="Times New Roman" w:hAnsi="Times New Roman" w:eastAsia="Times New Roman" w:cs="Times New Roman"/>
        </w:rPr>
        <w:t xml:space="preserve"> </w:t>
      </w:r>
      <w:r>
        <w:rPr>
          <w:rFonts w:ascii="Nirmala UI" w:hAnsi="Nirmala UI" w:eastAsia="Nirmala UI" w:cs="Nirmala UI"/>
        </w:rPr>
        <w:t>મળે</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મંદિરના</w:t>
      </w:r>
      <w:r>
        <w:rPr>
          <w:rFonts w:ascii="Times New Roman" w:hAnsi="Times New Roman" w:eastAsia="Times New Roman" w:cs="Times New Roman"/>
        </w:rPr>
        <w:t xml:space="preserve"> </w:t>
      </w:r>
      <w:r>
        <w:rPr>
          <w:rFonts w:ascii="Nirmala UI" w:hAnsi="Nirmala UI" w:eastAsia="Nirmala UI" w:cs="Nirmala UI"/>
        </w:rPr>
        <w:t>માપોમાં</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પ્રખર</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દેખાતા</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સંખ્યાઓ</w:t>
      </w:r>
      <w:r>
        <w:rPr>
          <w:rFonts w:ascii="Times New Roman" w:hAnsi="Times New Roman" w:eastAsia="Times New Roman" w:cs="Times New Roman"/>
        </w:rPr>
        <w:t xml:space="preserve"> </w:t>
      </w:r>
      <w:r>
        <w:rPr>
          <w:rFonts w:ascii="Nirmala UI" w:hAnsi="Nirmala UI" w:eastAsia="Nirmala UI" w:cs="Nirmala UI"/>
        </w:rPr>
        <w:t>યાજકપદનું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50 </w:t>
      </w:r>
      <w:r>
        <w:rPr>
          <w:rFonts w:ascii="Nirmala UI" w:hAnsi="Nirmala UI" w:eastAsia="Nirmala UI" w:cs="Nirmala UI"/>
        </w:rPr>
        <w:t>હાથ</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પ્રખર</w:t>
      </w:r>
      <w:r>
        <w:rPr>
          <w:rFonts w:ascii="Times New Roman" w:hAnsi="Times New Roman" w:eastAsia="Times New Roman" w:cs="Times New Roman"/>
        </w:rPr>
        <w:t xml:space="preserve"> </w:t>
      </w:r>
      <w:r>
        <w:rPr>
          <w:rFonts w:ascii="Nirmala UI" w:hAnsi="Nirmala UI" w:eastAsia="Nirmala UI" w:cs="Nirmala UI"/>
        </w:rPr>
        <w:t>સંખ્યા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દરેક</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w:t>
      </w:r>
      <w:r>
        <w:rPr>
          <w:rFonts w:ascii="Nirmala UI" w:hAnsi="Nirmala UI" w:eastAsia="Nirmala UI" w:cs="Nirmala UI"/>
        </w:rPr>
        <w:t>સમુહની</w:t>
      </w:r>
      <w:r>
        <w:rPr>
          <w:rFonts w:ascii="Times New Roman" w:hAnsi="Times New Roman" w:eastAsia="Times New Roman" w:cs="Times New Roman"/>
        </w:rPr>
        <w:t xml:space="preserve"> </w:t>
      </w:r>
      <w:r>
        <w:rPr>
          <w:rFonts w:ascii="Nirmala UI" w:hAnsi="Nirmala UI" w:eastAsia="Nirmala UI" w:cs="Nirmala UI"/>
        </w:rPr>
        <w:t>કુલ</w:t>
      </w:r>
      <w:r>
        <w:rPr>
          <w:rFonts w:ascii="Times New Roman" w:hAnsi="Times New Roman" w:eastAsia="Times New Roman" w:cs="Times New Roman"/>
        </w:rPr>
        <w:t xml:space="preserve"> </w:t>
      </w:r>
      <w:r>
        <w:rPr>
          <w:rFonts w:ascii="Nirmala UI" w:hAnsi="Nirmala UI" w:eastAsia="Nirmala UI" w:cs="Nirmala UI"/>
        </w:rPr>
        <w:t>લંબાઈ</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11 </w:t>
      </w:r>
      <w:r>
        <w:rPr>
          <w:rFonts w:ascii="Nirmala UI" w:hAnsi="Nirmala UI" w:eastAsia="Nirmala UI" w:cs="Nirmala UI"/>
        </w:rPr>
        <w:t>વખત</w:t>
      </w:r>
      <w:r>
        <w:rPr>
          <w:rFonts w:ascii="Times New Roman" w:hAnsi="Times New Roman" w:eastAsia="Times New Roman" w:cs="Times New Roman"/>
        </w:rPr>
        <w:t xml:space="preserve"> </w:t>
      </w:r>
      <w:r>
        <w:rPr>
          <w:rFonts w:ascii="Nirmala UI" w:hAnsi="Nirmala UI" w:eastAsia="Nirmala UI" w:cs="Nirmala UI"/>
        </w:rPr>
        <w:t>પુનરાવર્તિત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હઝકિયેલ</w:t>
      </w:r>
      <w:r>
        <w:rPr>
          <w:rFonts w:ascii="Times New Roman" w:hAnsi="Times New Roman" w:eastAsia="Times New Roman" w:cs="Times New Roman"/>
        </w:rPr>
        <w:t xml:space="preserve"> 40:15, 21, 25, 29, 33, 36, </w:t>
      </w:r>
      <w:r>
        <w:rPr>
          <w:rFonts w:ascii="Nirmala UI" w:hAnsi="Nirmala UI" w:eastAsia="Nirmala UI" w:cs="Nirmala UI"/>
        </w:rPr>
        <w:t>વગેરે</w:t>
      </w:r>
      <w:r>
        <w:rPr>
          <w:rFonts w:ascii="Times New Roman" w:hAnsi="Times New Roman" w:eastAsia="Times New Roman" w:cs="Times New Roman"/>
        </w:rPr>
        <w:t xml:space="preserve">). 50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ઉપયોગ</w:t>
      </w:r>
      <w:r>
        <w:rPr>
          <w:rFonts w:ascii="Times New Roman" w:hAnsi="Times New Roman" w:eastAsia="Times New Roman" w:cs="Times New Roman"/>
        </w:rPr>
        <w:t xml:space="preserve"> </w:t>
      </w:r>
      <w:r>
        <w:rPr>
          <w:rFonts w:ascii="Nirmala UI" w:hAnsi="Nirmala UI" w:eastAsia="Nirmala UI" w:cs="Nirmala UI"/>
        </w:rPr>
        <w:t>કેટલીક</w:t>
      </w:r>
      <w:r>
        <w:rPr>
          <w:rFonts w:ascii="Times New Roman" w:hAnsi="Times New Roman" w:eastAsia="Times New Roman" w:cs="Times New Roman"/>
        </w:rPr>
        <w:t xml:space="preserve"> </w:t>
      </w:r>
      <w:r>
        <w:rPr>
          <w:rFonts w:ascii="Nirmala UI" w:hAnsi="Nirmala UI" w:eastAsia="Nirmala UI" w:cs="Nirmala UI"/>
        </w:rPr>
        <w:t>ભીંતો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કોઠારીઓની</w:t>
      </w:r>
      <w:r>
        <w:rPr>
          <w:rFonts w:ascii="Times New Roman" w:hAnsi="Times New Roman" w:eastAsia="Times New Roman" w:cs="Times New Roman"/>
        </w:rPr>
        <w:t xml:space="preserve"> </w:t>
      </w:r>
      <w:r>
        <w:rPr>
          <w:rFonts w:ascii="Nirmala UI" w:hAnsi="Nirmala UI" w:eastAsia="Nirmala UI" w:cs="Nirmala UI"/>
        </w:rPr>
        <w:t>લંબાઈ</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(42:7–8).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બહારના</w:t>
      </w:r>
      <w:r>
        <w:rPr>
          <w:rFonts w:ascii="Times New Roman" w:hAnsi="Times New Roman" w:eastAsia="Times New Roman" w:cs="Times New Roman"/>
        </w:rPr>
        <w:t xml:space="preserve"> </w:t>
      </w:r>
      <w:r>
        <w:rPr>
          <w:rFonts w:ascii="Nirmala UI" w:hAnsi="Nirmala UI" w:eastAsia="Nirmala UI" w:cs="Nirmala UI"/>
        </w:rPr>
        <w:t>થાંભલેથી</w:t>
      </w:r>
      <w:r>
        <w:rPr>
          <w:rFonts w:ascii="Times New Roman" w:hAnsi="Times New Roman" w:eastAsia="Times New Roman" w:cs="Times New Roman"/>
        </w:rPr>
        <w:t xml:space="preserve"> </w:t>
      </w:r>
      <w:r>
        <w:rPr>
          <w:rFonts w:ascii="Nirmala UI" w:hAnsi="Nirmala UI" w:eastAsia="Nirmala UI" w:cs="Nirmala UI"/>
        </w:rPr>
        <w:t>અંદરના</w:t>
      </w:r>
      <w:r>
        <w:rPr>
          <w:rFonts w:ascii="Times New Roman" w:hAnsi="Times New Roman" w:eastAsia="Times New Roman" w:cs="Times New Roman"/>
        </w:rPr>
        <w:t xml:space="preserve"> </w:t>
      </w:r>
      <w:r>
        <w:rPr>
          <w:rFonts w:ascii="Nirmala UI" w:hAnsi="Nirmala UI" w:eastAsia="Nirmala UI" w:cs="Nirmala UI"/>
        </w:rPr>
        <w:t>થાંભલા</w:t>
      </w:r>
      <w:r>
        <w:rPr>
          <w:rFonts w:ascii="Times New Roman" w:hAnsi="Times New Roman" w:eastAsia="Times New Roman" w:cs="Times New Roman"/>
        </w:rPr>
        <w:t xml:space="preserve"> </w:t>
      </w:r>
      <w:r>
        <w:rPr>
          <w:rFonts w:ascii="Nirmala UI" w:hAnsi="Nirmala UI" w:eastAsia="Nirmala UI" w:cs="Nirmala UI"/>
        </w:rPr>
        <w:t>સુધીના</w:t>
      </w:r>
      <w:r>
        <w:rPr>
          <w:rFonts w:ascii="Times New Roman" w:hAnsi="Times New Roman" w:eastAsia="Times New Roman" w:cs="Times New Roman"/>
        </w:rPr>
        <w:t xml:space="preserve"> </w:t>
      </w:r>
      <w:r>
        <w:rPr>
          <w:rFonts w:ascii="Nirmala UI" w:hAnsi="Nirmala UI" w:eastAsia="Nirmala UI" w:cs="Nirmala UI"/>
        </w:rPr>
        <w:t>સમગ્ર</w:t>
      </w:r>
      <w:r>
        <w:rPr>
          <w:rFonts w:ascii="Times New Roman" w:hAnsi="Times New Roman" w:eastAsia="Times New Roman" w:cs="Times New Roman"/>
        </w:rPr>
        <w:t xml:space="preserve"> </w:t>
      </w:r>
      <w:r>
        <w:rPr>
          <w:rFonts w:ascii="Nirmala UI" w:hAnsi="Nirmala UI" w:eastAsia="Nirmala UI" w:cs="Nirmala UI"/>
        </w:rPr>
        <w:t>દ્વારમાર્ગને</w:t>
      </w:r>
      <w:r>
        <w:rPr>
          <w:rFonts w:ascii="Times New Roman" w:hAnsi="Times New Roman" w:eastAsia="Times New Roman" w:cs="Times New Roman"/>
        </w:rPr>
        <w:t xml:space="preserve"> </w:t>
      </w:r>
      <w:r>
        <w:rPr>
          <w:rFonts w:ascii="Nirmala UI" w:hAnsi="Nirmala UI" w:eastAsia="Nirmala UI" w:cs="Nirmala UI"/>
        </w:rPr>
        <w:t>નિર્ધારિત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Nirmala UI" w:hAnsi="Nirmala UI" w:eastAsia="Nirmala UI" w:cs="Nirmala UI"/>
        </w:rPr>
        <w:t>२५</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स्पष्टपणे</w:t>
      </w:r>
      <w:r>
        <w:rPr>
          <w:rFonts w:ascii="Times New Roman" w:hAnsi="Times New Roman" w:eastAsia="Times New Roman" w:cs="Times New Roman"/>
        </w:rPr>
        <w:t xml:space="preserve"> </w:t>
      </w:r>
      <w:r>
        <w:rPr>
          <w:rFonts w:ascii="Nirmala UI" w:hAnsi="Nirmala UI" w:eastAsia="Nirmala UI" w:cs="Nirmala UI"/>
        </w:rPr>
        <w:t>दुसऱ्या</w:t>
      </w:r>
      <w:r>
        <w:rPr>
          <w:rFonts w:ascii="Times New Roman" w:hAnsi="Times New Roman" w:eastAsia="Times New Roman" w:cs="Times New Roman"/>
        </w:rPr>
        <w:t xml:space="preserve"> </w:t>
      </w:r>
      <w:r>
        <w:rPr>
          <w:rFonts w:ascii="Nirmala UI" w:hAnsi="Nirmala UI" w:eastAsia="Nirmala UI" w:cs="Nirmala UI"/>
        </w:rPr>
        <w:t>क्रमांकाचा</w:t>
      </w:r>
      <w:r>
        <w:rPr>
          <w:rFonts w:ascii="Times New Roman" w:hAnsi="Times New Roman" w:eastAsia="Times New Roman" w:cs="Times New Roman"/>
        </w:rPr>
        <w:t xml:space="preserve"> </w:t>
      </w:r>
      <w:r>
        <w:rPr>
          <w:rFonts w:ascii="Nirmala UI" w:hAnsi="Nirmala UI" w:eastAsia="Nirmala UI" w:cs="Nirmala UI"/>
        </w:rPr>
        <w:t>सर्वाधिक</w:t>
      </w:r>
      <w:r>
        <w:rPr>
          <w:rFonts w:ascii="Times New Roman" w:hAnsi="Times New Roman" w:eastAsia="Times New Roman" w:cs="Times New Roman"/>
        </w:rPr>
        <w:t xml:space="preserve"> </w:t>
      </w:r>
      <w:r>
        <w:rPr>
          <w:rFonts w:ascii="Nirmala UI" w:hAnsi="Nirmala UI" w:eastAsia="Nirmala UI" w:cs="Nirmala UI"/>
        </w:rPr>
        <w:t>ठळक</w:t>
      </w:r>
      <w:r>
        <w:rPr>
          <w:rFonts w:ascii="Times New Roman" w:hAnsi="Times New Roman" w:eastAsia="Times New Roman" w:cs="Times New Roman"/>
        </w:rPr>
        <w:t xml:space="preserve"> </w:t>
      </w:r>
      <w:r>
        <w:rPr>
          <w:rFonts w:ascii="Nirmala UI" w:hAnsi="Nirmala UI" w:eastAsia="Nirmala UI" w:cs="Nirmala UI"/>
        </w:rPr>
        <w:t>माप</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w:t>
      </w:r>
      <w:r>
        <w:rPr>
          <w:rFonts w:ascii="Nirmala UI" w:hAnsi="Nirmala UI" w:eastAsia="Nirmala UI" w:cs="Nirmala UI"/>
        </w:rPr>
        <w:t>समूहांच्या</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म्हणून</w:t>
      </w:r>
      <w:r>
        <w:rPr>
          <w:rFonts w:ascii="Times New Roman" w:hAnsi="Times New Roman" w:eastAsia="Times New Roman" w:cs="Times New Roman"/>
        </w:rPr>
        <w:t xml:space="preserve"> </w:t>
      </w:r>
      <w:r>
        <w:rPr>
          <w:rFonts w:ascii="Nirmala UI" w:hAnsi="Nirmala UI" w:eastAsia="Nirmala UI" w:cs="Nirmala UI"/>
        </w:rPr>
        <w:t>१०</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पुनरुक्त</w:t>
      </w:r>
      <w:r>
        <w:rPr>
          <w:rFonts w:ascii="Times New Roman" w:hAnsi="Times New Roman" w:eastAsia="Times New Roman" w:cs="Times New Roman"/>
        </w:rPr>
        <w:t xml:space="preserve"> </w:t>
      </w:r>
      <w:r>
        <w:rPr>
          <w:rFonts w:ascii="Nirmala UI" w:hAnsi="Nirmala UI" w:eastAsia="Nirmala UI" w:cs="Nirmala UI"/>
        </w:rPr>
        <w:t>झाला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40:13, 21, 25, 29, 30, 33, 36). </w:t>
      </w:r>
      <w:r>
        <w:rPr>
          <w:rFonts w:ascii="Nirmala UI" w:hAnsi="Nirmala UI" w:eastAsia="Nirmala UI" w:cs="Nirmala UI"/>
        </w:rPr>
        <w:t>एकत्रितपणे</w:t>
      </w:r>
      <w:r>
        <w:rPr>
          <w:rFonts w:ascii="Times New Roman" w:hAnsi="Times New Roman" w:eastAsia="Times New Roman" w:cs="Times New Roman"/>
        </w:rPr>
        <w:t xml:space="preserve">, </w:t>
      </w:r>
      <w:r>
        <w:rPr>
          <w:rFonts w:ascii="Nirmala UI" w:hAnsi="Nirmala UI" w:eastAsia="Nirmala UI" w:cs="Nirmala UI"/>
        </w:rPr>
        <w:t>५०</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२५</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द्वारांसाठी</w:t>
      </w:r>
      <w:r>
        <w:rPr>
          <w:rFonts w:ascii="Times New Roman" w:hAnsi="Times New Roman" w:eastAsia="Times New Roman" w:cs="Times New Roman"/>
        </w:rPr>
        <w:t xml:space="preserve"> </w:t>
      </w:r>
      <w:r>
        <w:rPr>
          <w:rFonts w:ascii="Nirmala UI" w:hAnsi="Nirmala UI" w:eastAsia="Nirmala UI" w:cs="Nirmala UI"/>
        </w:rPr>
        <w:t>सातत्यपूर्ण</w:t>
      </w:r>
      <w:r>
        <w:rPr>
          <w:rFonts w:ascii="Times New Roman" w:hAnsi="Times New Roman" w:eastAsia="Times New Roman" w:cs="Times New Roman"/>
        </w:rPr>
        <w:t xml:space="preserve"> </w:t>
      </w:r>
      <w:r>
        <w:rPr>
          <w:rFonts w:ascii="Nirmala UI" w:hAnsi="Nirmala UI" w:eastAsia="Nirmala UI" w:cs="Nirmala UI"/>
        </w:rPr>
        <w:t>५०</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२५</w:t>
      </w:r>
      <w:r>
        <w:rPr>
          <w:rFonts w:ascii="Times New Roman" w:hAnsi="Times New Roman" w:eastAsia="Times New Roman" w:cs="Times New Roman"/>
        </w:rPr>
        <w:t xml:space="preserve"> </w:t>
      </w:r>
      <w:r>
        <w:rPr>
          <w:rFonts w:ascii="Nirmala UI" w:hAnsi="Nirmala UI" w:eastAsia="Nirmala UI" w:cs="Nirmala UI"/>
        </w:rPr>
        <w:t>आयताकार</w:t>
      </w:r>
      <w:r>
        <w:rPr>
          <w:rFonts w:ascii="Times New Roman" w:hAnsi="Times New Roman" w:eastAsia="Times New Roman" w:cs="Times New Roman"/>
        </w:rPr>
        <w:t xml:space="preserve"> </w:t>
      </w:r>
      <w:r>
        <w:rPr>
          <w:rFonts w:ascii="Nirmala UI" w:hAnsi="Nirmala UI" w:eastAsia="Nirmala UI" w:cs="Nirmala UI"/>
        </w:rPr>
        <w:t>नमुने</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 xml:space="preserve">. </w:t>
      </w:r>
      <w:r>
        <w:rPr>
          <w:rFonts w:ascii="Nirmala UI" w:hAnsi="Nirmala UI" w:eastAsia="Nirmala UI" w:cs="Nirmala UI"/>
        </w:rPr>
        <w:t>अंतर्गत</w:t>
      </w:r>
      <w:r>
        <w:rPr>
          <w:rFonts w:ascii="Times New Roman" w:hAnsi="Times New Roman" w:eastAsia="Times New Roman" w:cs="Times New Roman"/>
        </w:rPr>
        <w:t xml:space="preserve"> </w:t>
      </w:r>
      <w:r>
        <w:rPr>
          <w:rFonts w:ascii="Nirmala UI" w:hAnsi="Nirmala UI" w:eastAsia="Nirmala UI" w:cs="Nirmala UI"/>
        </w:rPr>
        <w:t>भागांकडे</w:t>
      </w:r>
      <w:r>
        <w:rPr>
          <w:rFonts w:ascii="Times New Roman" w:hAnsi="Times New Roman" w:eastAsia="Times New Roman" w:cs="Times New Roman"/>
        </w:rPr>
        <w:t xml:space="preserve"> </w:t>
      </w:r>
      <w:r>
        <w:rPr>
          <w:rFonts w:ascii="Nirmala UI" w:hAnsi="Nirmala UI" w:eastAsia="Nirmala UI" w:cs="Nirmala UI"/>
        </w:rPr>
        <w:t>नेणाऱ्या</w:t>
      </w:r>
      <w:r>
        <w:rPr>
          <w:rFonts w:ascii="Times New Roman" w:hAnsi="Times New Roman" w:eastAsia="Times New Roman" w:cs="Times New Roman"/>
        </w:rPr>
        <w:t xml:space="preserve"> </w:t>
      </w:r>
      <w:r>
        <w:rPr>
          <w:rFonts w:ascii="Nirmala UI" w:hAnsi="Nirmala UI" w:eastAsia="Nirmala UI" w:cs="Nirmala UI"/>
        </w:rPr>
        <w:t>द्वारांच्या</w:t>
      </w:r>
      <w:r>
        <w:rPr>
          <w:rFonts w:ascii="Times New Roman" w:hAnsi="Times New Roman" w:eastAsia="Times New Roman" w:cs="Times New Roman"/>
        </w:rPr>
        <w:t xml:space="preserve"> </w:t>
      </w:r>
      <w:r>
        <w:rPr>
          <w:rFonts w:ascii="Nirmala UI" w:hAnsi="Nirmala UI" w:eastAsia="Nirmala UI" w:cs="Nirmala UI"/>
        </w:rPr>
        <w:t>स्थापत्यवर्णनावर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५०</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२५</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प्रभुत्व</w:t>
      </w:r>
      <w:r>
        <w:rPr>
          <w:rFonts w:ascii="Times New Roman" w:hAnsi="Times New Roman" w:eastAsia="Times New Roman" w:cs="Times New Roman"/>
        </w:rPr>
        <w:t xml:space="preserve"> </w:t>
      </w:r>
      <w:r>
        <w:rPr>
          <w:rFonts w:ascii="Nirmala UI" w:hAnsi="Nirmala UI" w:eastAsia="Nirmala UI" w:cs="Nirmala UI"/>
        </w:rPr>
        <w:t>गाजविते</w:t>
      </w:r>
      <w:r>
        <w:rPr>
          <w:rFonts w:ascii="Times New Roman" w:hAnsi="Times New Roman" w:eastAsia="Times New Roman" w:cs="Times New Roman"/>
        </w:rPr>
        <w:t xml:space="preserve">. </w:t>
      </w:r>
      <w:r>
        <w:rPr>
          <w:rFonts w:ascii="Nirmala UI" w:hAnsi="Nirmala UI" w:eastAsia="Nirmala UI" w:cs="Nirmala UI"/>
        </w:rPr>
        <w:t>मंदिराच्या</w:t>
      </w:r>
      <w:r>
        <w:rPr>
          <w:rFonts w:ascii="Times New Roman" w:hAnsi="Times New Roman" w:eastAsia="Times New Roman" w:cs="Times New Roman"/>
        </w:rPr>
        <w:t xml:space="preserve"> </w:t>
      </w:r>
      <w:r>
        <w:rPr>
          <w:rFonts w:ascii="Nirmala UI" w:hAnsi="Nirmala UI" w:eastAsia="Nirmala UI" w:cs="Nirmala UI"/>
        </w:rPr>
        <w:t>इमारतीतच</w:t>
      </w:r>
      <w:r>
        <w:rPr>
          <w:rFonts w:ascii="Times New Roman" w:hAnsi="Times New Roman" w:eastAsia="Times New Roman" w:cs="Times New Roman"/>
        </w:rPr>
        <w:t xml:space="preserve"> </w:t>
      </w:r>
      <w:r>
        <w:rPr>
          <w:rFonts w:ascii="Nirmala UI" w:hAnsi="Nirmala UI" w:eastAsia="Nirmala UI" w:cs="Nirmala UI"/>
        </w:rPr>
        <w:t>इतक्या</w:t>
      </w:r>
      <w:r>
        <w:rPr>
          <w:rFonts w:ascii="Times New Roman" w:hAnsi="Times New Roman" w:eastAsia="Times New Roman" w:cs="Times New Roman"/>
        </w:rPr>
        <w:t xml:space="preserve"> </w:t>
      </w:r>
      <w:r>
        <w:rPr>
          <w:rFonts w:ascii="Nirmala UI" w:hAnsi="Nirmala UI" w:eastAsia="Nirmala UI" w:cs="Nirmala UI"/>
        </w:rPr>
        <w:t>पद्धतशीर</w:t>
      </w:r>
      <w:r>
        <w:rPr>
          <w:rFonts w:ascii="Times New Roman" w:hAnsi="Times New Roman" w:eastAsia="Times New Roman" w:cs="Times New Roman"/>
        </w:rPr>
        <w:t xml:space="preserve"> </w:t>
      </w:r>
      <w:r>
        <w:rPr>
          <w:rFonts w:ascii="Nirmala UI" w:hAnsi="Nirmala UI" w:eastAsia="Nirmala UI" w:cs="Nirmala UI"/>
        </w:rPr>
        <w:t>वारंवारतेने</w:t>
      </w:r>
      <w:r>
        <w:rPr>
          <w:rFonts w:ascii="Times New Roman" w:hAnsi="Times New Roman" w:eastAsia="Times New Roman" w:cs="Times New Roman"/>
        </w:rPr>
        <w:t xml:space="preserve"> </w:t>
      </w:r>
      <w:r>
        <w:rPr>
          <w:rFonts w:ascii="Nirmala UI" w:hAnsi="Nirmala UI" w:eastAsia="Nirmala UI" w:cs="Nirmala UI"/>
        </w:rPr>
        <w:t>पुनरावृत्ती</w:t>
      </w:r>
      <w:r>
        <w:rPr>
          <w:rFonts w:ascii="Times New Roman" w:hAnsi="Times New Roman" w:eastAsia="Times New Roman" w:cs="Times New Roman"/>
        </w:rPr>
        <w:t xml:space="preserve"> </w:t>
      </w:r>
      <w:r>
        <w:rPr>
          <w:rFonts w:ascii="Nirmala UI" w:hAnsi="Nirmala UI" w:eastAsia="Nirmala UI" w:cs="Nirmala UI"/>
        </w:rPr>
        <w:t>होणारी</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कोणतीही</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WaLevi waliingia katika utumishi wa kazi wakiwa na umri wa miaka 25 (Hesabu 8:24: “kuanzia mtu wa miaka ishirini na mitano na zaidi wataingia kufanya utumishi wa kazi”). Walitumikia hadi miaka 50 (Hesabu 4:3, 39, 43; 8:25: “hata mtu wa miaka hamsini”). Hili linatoa miaka 25 kamili ya utumishi wa kazi (50 – 25 = 25).</w:t>
      </w:r>
    </w:p>
    <w:p>
      <w:pPr>
        <w:pStyle w:val="ArticleBody"/>
        <w:jc w:val="left"/>
      </w:pPr>
      <w:r>
        <w:rPr>
          <w:rFonts w:ascii="Times New Roman" w:hAnsi="Times New Roman" w:eastAsia="Times New Roman" w:cs="Times New Roman"/>
        </w:rPr>
        <w:t>Así, el período de 25 años del servicio levítico se refleja directamente en las medidas de 25 por 50 codos que dominan las puertas y la estructura del templo, el mismo lugar donde servían los levitas. Las dimensiones principales del templo de Ezequiel, es decir, el templo de la iglesia triunfante y de los ciento cuarenta y cuatro mil, están diseñadas arquitectónicamente en el mismo templo donde habían de servir; EXACTAMENTE como los cuarenta y seis cromosomas están incorporados en el mismo templo donde el pueblo de Dios ha de servir. Palmoni ha puesto Su firma sobre el templo humano individual y sobre el templo del cuerpo corporativo que ha de ser Su novia.</w:t>
      </w:r>
    </w:p>
    <w:p>
      <w:pPr>
        <w:pStyle w:val="ArticleBody"/>
        <w:jc w:val="left"/>
      </w:pPr>
      <w:r>
        <w:rPr>
          <w:rFonts w:ascii="Times New Roman" w:hAnsi="Times New Roman" w:eastAsia="Times New Roman" w:cs="Times New Roman"/>
        </w:rPr>
        <w:t>Nous poursuivrons ces lignes dans le prochain article.</w:t>
      </w:r>
    </w:p>
    <w:p>
      <w:pPr>
        <w:pStyle w:val="ArticleScripture"/>
        <w:jc w:val="left"/>
      </w:pPr>
      <w:r>
        <w:rPr>
          <w:rFonts w:ascii="Times New Roman" w:hAnsi="Times New Roman" w:eastAsia="Times New Roman" w:cs="Times New Roman"/>
        </w:rPr>
        <w:t>« Ceux qui occupent des postes de responsabilité ne doivent pas se laisser gagner aux principes du monde, principes de complaisance envers soi-même et de luxe excessif, car ils ne peuvent se le permettre; et quand bien même ils le pourraient, les principes christiques ne le permettraient pas. Un enseignement multiple doit être donné. “À qui enseignera-t-Il la connaissance? et à qui fera-t-Il comprendre la doctrine? à ceux qui sont sevrés du lait, et retirés de la mamelle. Car précepte sur précepte, précepte sur précepte; règle sur règle, règle sur règle; un peu ici, un peu là.” Ainsi la parole du Seigneur doit être patiemment présentée aux enfants et maintenue devant eux, par des parents qui croient à la parole de Dieu. “Car c’est par des lèvres balbutiantes et par une langue étrangère qu’Il parlera à ce peuple. Il lui avait dit: Voici le repos, donnez du repos à celui qui est lassé; voici le soulagement. Mais ils n’ont point voulu entendre. Et pour eux la parole du Seigneur sera: précepte sur précepte, précepte sur précepte; règle sur règle, règle sur règle; un peu ici, un peu là; afin qu’ils aillent, qu’ils tombent à la renverse, qu’ils soient brisés, enlacés et pris.” Pourquoi? — parce qu’ils n’ont pas pris garde à la parole du Seigneur qui leur était adressée. »</w:t>
      </w:r>
    </w:p>
    <w:p>
      <w:pPr>
        <w:pStyle w:val="ArticleScripture"/>
        <w:jc w:val="left"/>
      </w:pPr>
      <w:r>
        <w:rPr>
          <w:rFonts w:ascii="Times New Roman" w:hAnsi="Times New Roman" w:eastAsia="Times New Roman" w:cs="Times New Roman"/>
        </w:rPr>
        <w:t>“Esto significa a aquellos que no han recibido instrucción, sino que han atesorado su propia sabiduría y han escogido obrar por sí mismos conforme a sus propias ideas. El Señor les pone la prueba, para que tomen su posición y sigan su consejo, o rehúsen hacerlo y procedan según sus propias ideas; y entonces el Señor los dejará al resultado seguro. En todos nuestros caminos, en todo nuestro servicio a Dios, Él nos dice: ‘Dame, hijo mío, tu corazón.’ Es el espíritu sumiso y dócil lo que Dios quiere. Lo que da a la oración su excelencia es el hecho de que brota de un corazón amante y obediente.”</w:t>
      </w:r>
    </w:p>
    <w:p>
      <w:pPr>
        <w:pStyle w:val="ArticleScripture"/>
        <w:jc w:val="left"/>
      </w:pPr>
      <w:r>
        <w:rPr>
          <w:rFonts w:ascii="Times New Roman" w:hAnsi="Times New Roman" w:eastAsia="Times New Roman" w:cs="Times New Roman"/>
        </w:rPr>
        <w:t>«Бог требует от Своего народа определённого; если они говорят: я не отдам своего сердца, чтобы сделать это, Господь позволяет им и дальше идти в их мнимо мудром суждении без небесной мудрости, доколе не исполнится это место Писания [Isaiah 28:13]. Вам не следует говорить: я буду следовать руководству Господа до известного предела, который согласуется с моим суждением, а затем крепко держаться за собственные идеи, отказываясь быть преобразованными по подобию Господа. Пусть будет поставлен вопрос: такова ли воля Господа? — а не: таково ли мнение или суждение —–?»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Yoeli na Kanisa la Waadventista Wasabato wa Laodikia - Nambari Ishirini na Tano</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