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Ngwedi ya Joele le Kereke ya Laodikea ya ma-Sabatha ya Letšatši la Bošupa — Nomoro ya Masome a Mabedi a Šupa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លេខម្ភៃប្រាំពីរ</w:t>
      </w:r>
    </w:p>
    <w:p>
      <w:pPr>
        <w:pStyle w:val="ArticleBody"/>
        <w:jc w:val="left"/>
      </w:pP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ಯೆಹೂದ</w:t>
      </w:r>
      <w:r>
        <w:rPr>
          <w:rFonts w:ascii="Times New Roman" w:hAnsi="Times New Roman" w:eastAsia="Times New Roman" w:cs="Times New Roman"/>
        </w:rPr>
        <w:t xml:space="preserve"> </w:t>
      </w:r>
      <w:r>
        <w:rPr>
          <w:rFonts w:ascii="Nirmala UI" w:hAnsi="Nirmala UI" w:eastAsia="Nirmala UI" w:cs="Nirmala UI"/>
        </w:rPr>
        <w:t>ಕುಲದ</w:t>
      </w:r>
      <w:r>
        <w:rPr>
          <w:rFonts w:ascii="Times New Roman" w:hAnsi="Times New Roman" w:eastAsia="Times New Roman" w:cs="Times New Roman"/>
        </w:rPr>
        <w:t xml:space="preserve"> </w:t>
      </w:r>
      <w:r>
        <w:rPr>
          <w:rFonts w:ascii="Nirmala UI" w:hAnsi="Nirmala UI" w:eastAsia="Nirmala UI" w:cs="Nirmala UI"/>
        </w:rPr>
        <w:t>ಸಿಂಹವು</w:t>
      </w:r>
      <w:r>
        <w:rPr>
          <w:rFonts w:ascii="Times New Roman" w:hAnsi="Times New Roman" w:eastAsia="Times New Roman" w:cs="Times New Roman"/>
        </w:rPr>
        <w:t xml:space="preserve"> </w:t>
      </w:r>
      <w:r>
        <w:rPr>
          <w:rFonts w:ascii="Nirmala UI" w:hAnsi="Nirmala UI" w:eastAsia="Nirmala UI" w:cs="Nirmala UI"/>
        </w:rPr>
        <w:t>ಬಿಚ್ಚಿಡುತ್ತಿರುವ</w:t>
      </w:r>
      <w:r>
        <w:rPr>
          <w:rFonts w:ascii="Times New Roman" w:hAnsi="Times New Roman" w:eastAsia="Times New Roman" w:cs="Times New Roman"/>
        </w:rPr>
        <w:t xml:space="preserve"> </w:t>
      </w:r>
      <w:r>
        <w:rPr>
          <w:rFonts w:ascii="Nirmala UI" w:hAnsi="Nirmala UI" w:eastAsia="Nirmala UI" w:cs="Nirmala UI"/>
        </w:rPr>
        <w:t>ಸತ್ಯಗಳನ್ನು</w:t>
      </w:r>
      <w:r>
        <w:rPr>
          <w:rFonts w:ascii="Times New Roman" w:hAnsi="Times New Roman" w:eastAsia="Times New Roman" w:cs="Times New Roman"/>
        </w:rPr>
        <w:t xml:space="preserve"> </w:t>
      </w:r>
      <w:r>
        <w:rPr>
          <w:rFonts w:ascii="Nirmala UI" w:hAnsi="Nirmala UI" w:eastAsia="Nirmala UI" w:cs="Nirmala UI"/>
        </w:rPr>
        <w:t>ದಾಖಲಿಸುತ್ತಿದ್ದೇವೆ</w:t>
      </w:r>
      <w:r>
        <w:rPr>
          <w:rFonts w:ascii="Times New Roman" w:hAnsi="Times New Roman" w:eastAsia="Times New Roman" w:cs="Times New Roman"/>
        </w:rPr>
        <w:t xml:space="preserve">. </w:t>
      </w:r>
      <w:r>
        <w:rPr>
          <w:rFonts w:ascii="Nirmala UI" w:hAnsi="Nirmala UI" w:eastAsia="Nirmala UI" w:cs="Nirmala UI"/>
        </w:rPr>
        <w:t>ಕೃತ್ಯಗಳ</w:t>
      </w:r>
      <w:r>
        <w:rPr>
          <w:rFonts w:ascii="Times New Roman" w:hAnsi="Times New Roman" w:eastAsia="Times New Roman" w:cs="Times New Roman"/>
        </w:rPr>
        <w:t xml:space="preserve"> </w:t>
      </w:r>
      <w:r>
        <w:rPr>
          <w:rFonts w:ascii="Nirmala UI" w:hAnsi="Nirmala UI" w:eastAsia="Nirmala UI" w:cs="Nirmala UI"/>
        </w:rPr>
        <w:t>ಪುಸ್ತಕದಲ್ಲಿ</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 xml:space="preserve"> </w:t>
      </w:r>
      <w:r>
        <w:rPr>
          <w:rFonts w:ascii="Nirmala UI" w:hAnsi="Nirmala UI" w:eastAsia="Nirmala UI" w:cs="Nirmala UI"/>
        </w:rPr>
        <w:t>ನಂತರದ</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ಸಂದೇಶವೆಂದು</w:t>
      </w:r>
      <w:r>
        <w:rPr>
          <w:rFonts w:ascii="Times New Roman" w:hAnsi="Times New Roman" w:eastAsia="Times New Roman" w:cs="Times New Roman"/>
        </w:rPr>
        <w:t xml:space="preserve"> </w:t>
      </w:r>
      <w:r>
        <w:rPr>
          <w:rFonts w:ascii="Nirmala UI" w:hAnsi="Nirmala UI" w:eastAsia="Nirmala UI" w:cs="Nirmala UI"/>
        </w:rPr>
        <w:t>ಗುರುತಿಸಿದ</w:t>
      </w:r>
      <w:r>
        <w:rPr>
          <w:rFonts w:ascii="Times New Roman" w:hAnsi="Times New Roman" w:eastAsia="Times New Roman" w:cs="Times New Roman"/>
        </w:rPr>
        <w:t xml:space="preserve"> </w:t>
      </w:r>
      <w:r>
        <w:rPr>
          <w:rFonts w:ascii="Nirmala UI" w:hAnsi="Nirmala UI" w:eastAsia="Nirmala UI" w:cs="Nirmala UI"/>
        </w:rPr>
        <w:t>ಯೋವೇಲನ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ಉದ್ದೇಶಿಸಿ</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ಸತ್ಯಗಳನ್ನು</w:t>
      </w:r>
      <w:r>
        <w:rPr>
          <w:rFonts w:ascii="Times New Roman" w:hAnsi="Times New Roman" w:eastAsia="Times New Roman" w:cs="Times New Roman"/>
        </w:rPr>
        <w:t xml:space="preserve"> </w:t>
      </w:r>
      <w:r>
        <w:rPr>
          <w:rFonts w:ascii="Nirmala UI" w:hAnsi="Nirmala UI" w:eastAsia="Nirmala UI" w:cs="Nirmala UI"/>
        </w:rPr>
        <w:t>ಹೊಂದಾಣಿಕೆ</w:t>
      </w:r>
      <w:r>
        <w:rPr>
          <w:rFonts w:ascii="Times New Roman" w:hAnsi="Times New Roman" w:eastAsia="Times New Roman" w:cs="Times New Roman"/>
        </w:rPr>
        <w:t xml:space="preserve"> </w:t>
      </w:r>
      <w:r>
        <w:rPr>
          <w:rFonts w:ascii="Nirmala UI" w:hAnsi="Nirmala UI" w:eastAsia="Nirmala UI" w:cs="Nirmala UI"/>
        </w:rPr>
        <w:t>ಮಾಡುತ್ತಿದ್ದೇವೆ</w:t>
      </w:r>
      <w:r>
        <w:rPr>
          <w:rFonts w:ascii="Times New Roman" w:hAnsi="Times New Roman" w:eastAsia="Times New Roman" w:cs="Times New Roman"/>
        </w:rPr>
        <w:t xml:space="preserve">. </w:t>
      </w:r>
      <w:r>
        <w:rPr>
          <w:rFonts w:ascii="Nirmala UI" w:hAnsi="Nirmala UI" w:eastAsia="Nirmala UI" w:cs="Nirmala UI"/>
        </w:rPr>
        <w:t>ಪರೀಕ್ಷಿಸುವ</w:t>
      </w:r>
      <w:r>
        <w:rPr>
          <w:rFonts w:ascii="Times New Roman" w:hAnsi="Times New Roman" w:eastAsia="Times New Roman" w:cs="Times New Roman"/>
        </w:rPr>
        <w:t xml:space="preserve"> </w:t>
      </w:r>
      <w:r>
        <w:rPr>
          <w:rFonts w:ascii="Nirmala UI" w:hAnsi="Nirmala UI" w:eastAsia="Nirmala UI" w:cs="Nirmala UI"/>
        </w:rPr>
        <w:t>ಸತ್ಯವೊಂದು</w:t>
      </w:r>
      <w:r>
        <w:rPr>
          <w:rFonts w:ascii="Times New Roman" w:hAnsi="Times New Roman" w:eastAsia="Times New Roman" w:cs="Times New Roman"/>
        </w:rPr>
        <w:t xml:space="preserve"> </w:t>
      </w:r>
      <w:r>
        <w:rPr>
          <w:rFonts w:ascii="Nirmala UI" w:hAnsi="Nirmala UI" w:eastAsia="Nirmala UI" w:cs="Nirmala UI"/>
        </w:rPr>
        <w:t>ಬಿಚ್ಚಿಡಲ್ಪಡುವಾಗ</w:t>
      </w:r>
      <w:r>
        <w:rPr>
          <w:rFonts w:ascii="Times New Roman" w:hAnsi="Times New Roman" w:eastAsia="Times New Roman" w:cs="Times New Roman"/>
        </w:rPr>
        <w:t xml:space="preserve"> </w:t>
      </w:r>
      <w:r>
        <w:rPr>
          <w:rFonts w:ascii="Nirmala UI" w:hAnsi="Nirmala UI" w:eastAsia="Nirmala UI" w:cs="Nirmala UI"/>
        </w:rPr>
        <w:t>ಯಾವಾಗಲೂ</w:t>
      </w:r>
      <w:r>
        <w:rPr>
          <w:rFonts w:ascii="Times New Roman" w:hAnsi="Times New Roman" w:eastAsia="Times New Roman" w:cs="Times New Roman"/>
        </w:rPr>
        <w:t xml:space="preserve"> </w:t>
      </w:r>
      <w:r>
        <w:rPr>
          <w:rFonts w:ascii="Nirmala UI" w:hAnsi="Nirmala UI" w:eastAsia="Nirmala UI" w:cs="Nirmala UI"/>
        </w:rPr>
        <w:t>ವ್ಯಕ್ತವಾಗುವ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ವರ್ಗಗಳ</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ವಿಭಜನೆಯನ್ನು</w:t>
      </w:r>
      <w:r>
        <w:rPr>
          <w:rFonts w:ascii="Times New Roman" w:hAnsi="Times New Roman" w:eastAsia="Times New Roman" w:cs="Times New Roman"/>
        </w:rPr>
        <w:t xml:space="preserve"> </w:t>
      </w:r>
      <w:r>
        <w:rPr>
          <w:rFonts w:ascii="Nirmala UI" w:hAnsi="Nirmala UI" w:eastAsia="Nirmala UI" w:cs="Nirmala UI"/>
        </w:rPr>
        <w:t>ಸಾಧಿಸುವ</w:t>
      </w:r>
      <w:r>
        <w:rPr>
          <w:rFonts w:ascii="Times New Roman" w:hAnsi="Times New Roman" w:eastAsia="Times New Roman" w:cs="Times New Roman"/>
        </w:rPr>
        <w:t xml:space="preserve"> </w:t>
      </w:r>
      <w:r>
        <w:rPr>
          <w:rFonts w:ascii="Nirmala UI" w:hAnsi="Nirmala UI" w:eastAsia="Nirmala UI" w:cs="Nirmala UI"/>
        </w:rPr>
        <w:t>ಸತ್ಯಗಳಾಗಿರುವ</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ನೆರವೇರಿಕೆಯ</w:t>
      </w:r>
      <w:r>
        <w:rPr>
          <w:rFonts w:ascii="Times New Roman" w:hAnsi="Times New Roman" w:eastAsia="Times New Roman" w:cs="Times New Roman"/>
        </w:rPr>
        <w:t xml:space="preserve"> </w:t>
      </w:r>
      <w:r>
        <w:rPr>
          <w:rFonts w:ascii="Nirmala UI" w:hAnsi="Nirmala UI" w:eastAsia="Nirmala UI" w:cs="Nirmala UI"/>
        </w:rPr>
        <w:t>ಪ್ರಕ್ರಿಯೆಯಲ್ಲಿ</w:t>
      </w:r>
      <w:r>
        <w:rPr>
          <w:rFonts w:ascii="Times New Roman" w:hAnsi="Times New Roman" w:eastAsia="Times New Roman" w:cs="Times New Roman"/>
        </w:rPr>
        <w:t xml:space="preserve"> </w:t>
      </w:r>
      <w:r>
        <w:rPr>
          <w:rFonts w:ascii="Nirmala UI" w:hAnsi="Nirmala UI" w:eastAsia="Nirmala UI" w:cs="Nirmala UI"/>
        </w:rPr>
        <w:t>ಇರುವ</w:t>
      </w:r>
      <w:r>
        <w:rPr>
          <w:rFonts w:ascii="Times New Roman" w:hAnsi="Times New Roman" w:eastAsia="Times New Roman" w:cs="Times New Roman"/>
        </w:rPr>
        <w:t xml:space="preserve"> </w:t>
      </w:r>
      <w:r>
        <w:rPr>
          <w:rFonts w:ascii="Nirmala UI" w:hAnsi="Nirmala UI" w:eastAsia="Nirmala UI" w:cs="Nirmala UI"/>
        </w:rPr>
        <w:t>ಸತ್ಯಗಳತ್ತ</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ಸಮೀಪಿಸುತ್ತಿದ್ದೇವೆ</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ಬಿಚ್ಚಿಡಲ್ಪಟ್ಟಿರುವ</w:t>
      </w:r>
      <w:r>
        <w:rPr>
          <w:rFonts w:ascii="Times New Roman" w:hAnsi="Times New Roman" w:eastAsia="Times New Roman" w:cs="Times New Roman"/>
        </w:rPr>
        <w:t xml:space="preserve"> </w:t>
      </w:r>
      <w:r>
        <w:rPr>
          <w:rFonts w:ascii="Nirmala UI" w:hAnsi="Nirmala UI" w:eastAsia="Nirmala UI" w:cs="Nirmala UI"/>
        </w:rPr>
        <w:t>ಸತ್ಯಗಳನ್ನು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ಕೇವಲ</w:t>
      </w:r>
      <w:r>
        <w:rPr>
          <w:rFonts w:ascii="Times New Roman" w:hAnsi="Times New Roman" w:eastAsia="Times New Roman" w:cs="Times New Roman"/>
        </w:rPr>
        <w:t xml:space="preserve"> </w:t>
      </w:r>
      <w:r>
        <w:rPr>
          <w:rFonts w:ascii="Nirmala UI" w:hAnsi="Nirmala UI" w:eastAsia="Nirmala UI" w:cs="Nirmala UI"/>
        </w:rPr>
        <w:t>ವಿಭಜನೆ</w:t>
      </w:r>
      <w:r>
        <w:rPr>
          <w:rFonts w:ascii="Times New Roman" w:hAnsi="Times New Roman" w:eastAsia="Times New Roman" w:cs="Times New Roman"/>
        </w:rPr>
        <w:t xml:space="preserve"> </w:t>
      </w:r>
      <w:r>
        <w:rPr>
          <w:rFonts w:ascii="Nirmala UI" w:hAnsi="Nirmala UI" w:eastAsia="Nirmala UI" w:cs="Nirmala UI"/>
        </w:rPr>
        <w:t>ಮಾಡುವ</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ವಾಕ್ಯಗಳೆಂದು</w:t>
      </w:r>
      <w:r>
        <w:rPr>
          <w:rFonts w:ascii="Times New Roman" w:hAnsi="Times New Roman" w:eastAsia="Times New Roman" w:cs="Times New Roman"/>
        </w:rPr>
        <w:t xml:space="preserve"> </w:t>
      </w:r>
      <w:r>
        <w:rPr>
          <w:rFonts w:ascii="Nirmala UI" w:hAnsi="Nirmala UI" w:eastAsia="Nirmala UI" w:cs="Nirmala UI"/>
        </w:rPr>
        <w:t>ಮಾತ್ರವಲ್ಲ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w:t>
      </w:r>
      <w:r>
        <w:rPr>
          <w:rFonts w:ascii="Nirmala UI" w:hAnsi="Nirmala UI" w:eastAsia="Nirmala UI" w:cs="Nirmala UI"/>
        </w:rPr>
        <w:t>ಮುದ್ರಣವನ್ನು</w:t>
      </w:r>
      <w:r>
        <w:rPr>
          <w:rFonts w:ascii="Times New Roman" w:hAnsi="Times New Roman" w:eastAsia="Times New Roman" w:cs="Times New Roman"/>
        </w:rPr>
        <w:t xml:space="preserve"> </w:t>
      </w:r>
      <w:r>
        <w:rPr>
          <w:rFonts w:ascii="Nirmala UI" w:hAnsi="Nirmala UI" w:eastAsia="Nirmala UI" w:cs="Nirmala UI"/>
        </w:rPr>
        <w:t>ಸಾಧಿಸುವ</w:t>
      </w:r>
      <w:r>
        <w:rPr>
          <w:rFonts w:ascii="Times New Roman" w:hAnsi="Times New Roman" w:eastAsia="Times New Roman" w:cs="Times New Roman"/>
        </w:rPr>
        <w:t xml:space="preserve"> </w:t>
      </w:r>
      <w:r>
        <w:rPr>
          <w:rFonts w:ascii="Nirmala UI" w:hAnsi="Nirmala UI" w:eastAsia="Nirmala UI" w:cs="Nirmala UI"/>
        </w:rPr>
        <w:t>ವಾಕ್ಯಗಳೆಂದೂ</w:t>
      </w:r>
      <w:r>
        <w:rPr>
          <w:rFonts w:ascii="Times New Roman" w:hAnsi="Times New Roman" w:eastAsia="Times New Roman" w:cs="Times New Roman"/>
        </w:rPr>
        <w:t xml:space="preserve"> </w:t>
      </w:r>
      <w:r>
        <w:rPr>
          <w:rFonts w:ascii="Nirmala UI" w:hAnsi="Nirmala UI" w:eastAsia="Nirmala UI" w:cs="Nirmala UI"/>
        </w:rPr>
        <w:t>ಉದ್ದೇಶಿಸುತ್ತಿದ್ದೇವೆ</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ಶುದ್ಧಿಗೊಳಿಸುತ್ತಾನೆ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ಪರಿಶುದ್ಧಿಗೊಳಿಸುತ್ತಾನೆ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2023-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യെഹൂദാഗോത്രത്തിലെ</w:t>
      </w:r>
      <w:r>
        <w:rPr>
          <w:rFonts w:ascii="Times New Roman" w:hAnsi="Times New Roman" w:eastAsia="Times New Roman" w:cs="Times New Roman"/>
        </w:rPr>
        <w:t xml:space="preserve"> </w:t>
      </w:r>
      <w:r>
        <w:rPr>
          <w:rFonts w:ascii="Nirmala UI" w:hAnsi="Nirmala UI" w:eastAsia="Nirmala UI" w:cs="Nirmala UI"/>
        </w:rPr>
        <w:t>സിംഹം</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ശേഷിപ്പജനങ്ങളുടെ</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ബാഹ്യവും</w:t>
      </w:r>
      <w:r>
        <w:rPr>
          <w:rFonts w:ascii="Times New Roman" w:hAnsi="Times New Roman" w:eastAsia="Times New Roman" w:cs="Times New Roman"/>
        </w:rPr>
        <w:t xml:space="preserve"> </w:t>
      </w:r>
      <w:r>
        <w:rPr>
          <w:rFonts w:ascii="Nirmala UI" w:hAnsi="Nirmala UI" w:eastAsia="Nirmala UI" w:cs="Nirmala UI"/>
        </w:rPr>
        <w:t>ആന്തരികവും</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രേഖകളുമായി</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ക്രമേണ</w:t>
      </w:r>
      <w:r>
        <w:rPr>
          <w:rFonts w:ascii="Times New Roman" w:hAnsi="Times New Roman" w:eastAsia="Times New Roman" w:cs="Times New Roman"/>
        </w:rPr>
        <w:t xml:space="preserve"> </w:t>
      </w:r>
      <w:r>
        <w:rPr>
          <w:rFonts w:ascii="Nirmala UI" w:hAnsi="Nirmala UI" w:eastAsia="Nirmala UI" w:cs="Nirmala UI"/>
        </w:rPr>
        <w:t>മുദ്രവിമോചനം</w:t>
      </w:r>
      <w:r>
        <w:rPr>
          <w:rFonts w:ascii="Times New Roman" w:hAnsi="Times New Roman" w:eastAsia="Times New Roman" w:cs="Times New Roman"/>
        </w:rPr>
        <w:t xml:space="preserve"> </w:t>
      </w:r>
      <w:r>
        <w:rPr>
          <w:rFonts w:ascii="Nirmala UI" w:hAnsi="Nirmala UI" w:eastAsia="Nirmala UI" w:cs="Nirmala UI"/>
        </w:rPr>
        <w:t>ചെയ്തുകൊണ്ടിരിക്കുകയാണ്</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പത്രോസിന്റെ</w:t>
      </w:r>
      <w:r>
        <w:rPr>
          <w:rFonts w:ascii="Times New Roman" w:hAnsi="Times New Roman" w:eastAsia="Times New Roman" w:cs="Times New Roman"/>
        </w:rPr>
        <w:t xml:space="preserve"> </w:t>
      </w:r>
      <w:r>
        <w:rPr>
          <w:rFonts w:ascii="Nirmala UI" w:hAnsi="Nirmala UI" w:eastAsia="Nirmala UI" w:cs="Nirmala UI"/>
        </w:rPr>
        <w:t>പങ്ക്</w:t>
      </w:r>
      <w:r>
        <w:rPr>
          <w:rFonts w:ascii="Times New Roman" w:hAnsi="Times New Roman" w:eastAsia="Times New Roman" w:cs="Times New Roman"/>
        </w:rPr>
        <w:t xml:space="preserve"> </w:t>
      </w:r>
      <w:r>
        <w:rPr>
          <w:rFonts w:ascii="Nirmala UI" w:hAnsi="Nirmala UI" w:eastAsia="Nirmala UI" w:cs="Nirmala UI"/>
        </w:rPr>
        <w:t>മനസ്സിലാക്കുന്നതിനായി</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മത്തായിയുടെ</w:t>
      </w:r>
      <w:r>
        <w:rPr>
          <w:rFonts w:ascii="Times New Roman" w:hAnsi="Times New Roman" w:eastAsia="Times New Roman" w:cs="Times New Roman"/>
        </w:rPr>
        <w:t xml:space="preserve"> </w:t>
      </w:r>
      <w:r>
        <w:rPr>
          <w:rFonts w:ascii="Nirmala UI" w:hAnsi="Nirmala UI" w:eastAsia="Nirmala UI" w:cs="Nirmala UI"/>
        </w:rPr>
        <w:t>പുസ്തകം</w:t>
      </w:r>
      <w:r>
        <w:rPr>
          <w:rFonts w:ascii="Times New Roman" w:hAnsi="Times New Roman" w:eastAsia="Times New Roman" w:cs="Times New Roman"/>
        </w:rPr>
        <w:t xml:space="preserve"> </w:t>
      </w:r>
      <w:r>
        <w:rPr>
          <w:rFonts w:ascii="Nirmala UI" w:hAnsi="Nirmala UI" w:eastAsia="Nirmala UI" w:cs="Nirmala UI"/>
        </w:rPr>
        <w:t>തുറക്കുകയാണ്</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ക്രിസ്തീയ</w:t>
      </w:r>
      <w:r>
        <w:rPr>
          <w:rFonts w:ascii="Times New Roman" w:hAnsi="Times New Roman" w:eastAsia="Times New Roman" w:cs="Times New Roman"/>
        </w:rPr>
        <w:t xml:space="preserve"> </w:t>
      </w:r>
      <w:r>
        <w:rPr>
          <w:rFonts w:ascii="Nirmala UI" w:hAnsi="Nirmala UI" w:eastAsia="Nirmala UI" w:cs="Nirmala UI"/>
        </w:rPr>
        <w:t>വധുവുമായുള്ള</w:t>
      </w:r>
      <w:r>
        <w:rPr>
          <w:rFonts w:ascii="Times New Roman" w:hAnsi="Times New Roman" w:eastAsia="Times New Roman" w:cs="Times New Roman"/>
        </w:rPr>
        <w:t xml:space="preserve"> </w:t>
      </w:r>
      <w:r>
        <w:rPr>
          <w:rFonts w:ascii="Nirmala UI" w:hAnsi="Nirmala UI" w:eastAsia="Nirmala UI" w:cs="Nirmala UI"/>
        </w:rPr>
        <w:t>നിയമബന്ധത്തിന്റെ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പാറമേൽ</w:t>
      </w:r>
      <w:r>
        <w:rPr>
          <w:rFonts w:ascii="Times New Roman" w:hAnsi="Times New Roman" w:eastAsia="Times New Roman" w:cs="Times New Roman"/>
        </w:rPr>
        <w:t xml:space="preserve"> </w:t>
      </w:r>
      <w:r>
        <w:rPr>
          <w:rFonts w:ascii="Nirmala UI" w:hAnsi="Nirmala UI" w:eastAsia="Nirmala UI" w:cs="Nirmala UI"/>
        </w:rPr>
        <w:t>പണിയുന്ന</w:t>
      </w:r>
      <w:r>
        <w:rPr>
          <w:rFonts w:ascii="Times New Roman" w:hAnsi="Times New Roman" w:eastAsia="Times New Roman" w:cs="Times New Roman"/>
        </w:rPr>
        <w:t xml:space="preserve"> </w:t>
      </w:r>
      <w:r>
        <w:rPr>
          <w:rFonts w:ascii="Nirmala UI" w:hAnsi="Nirmala UI" w:eastAsia="Nirmala UI" w:cs="Nirmala UI"/>
        </w:rPr>
        <w:t>സഭയുടെ</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ആദ്യത്തെയും</w:t>
      </w:r>
      <w:r>
        <w:rPr>
          <w:rFonts w:ascii="Times New Roman" w:hAnsi="Times New Roman" w:eastAsia="Times New Roman" w:cs="Times New Roman"/>
        </w:rPr>
        <w:t xml:space="preserve"> </w:t>
      </w:r>
      <w:r>
        <w:rPr>
          <w:rFonts w:ascii="Nirmala UI" w:hAnsi="Nirmala UI" w:eastAsia="Nirmala UI" w:cs="Nirmala UI"/>
        </w:rPr>
        <w:t>അവസാനത്തെയും</w:t>
      </w:r>
      <w:r>
        <w:rPr>
          <w:rFonts w:ascii="Times New Roman" w:hAnsi="Times New Roman" w:eastAsia="Times New Roman" w:cs="Times New Roman"/>
        </w:rPr>
        <w:t xml:space="preserve"> </w:t>
      </w:r>
      <w:r>
        <w:rPr>
          <w:rFonts w:ascii="Nirmala UI" w:hAnsi="Nirmala UI" w:eastAsia="Nirmala UI" w:cs="Nirmala UI"/>
        </w:rPr>
        <w:t>ക്രിസ്തീയ</w:t>
      </w:r>
      <w:r>
        <w:rPr>
          <w:rFonts w:ascii="Times New Roman" w:hAnsi="Times New Roman" w:eastAsia="Times New Roman" w:cs="Times New Roman"/>
        </w:rPr>
        <w:t xml:space="preserve"> </w:t>
      </w:r>
      <w:r>
        <w:rPr>
          <w:rFonts w:ascii="Nirmala UI" w:hAnsi="Nirmala UI" w:eastAsia="Nirmala UI" w:cs="Nirmala UI"/>
        </w:rPr>
        <w:t>വധുവിനെയും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മത്തായിയിലെ</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അദ്ധ്യായങ്ങളുടെ</w:t>
      </w:r>
      <w:r>
        <w:rPr>
          <w:rFonts w:ascii="Times New Roman" w:hAnsi="Times New Roman" w:eastAsia="Times New Roman" w:cs="Times New Roman"/>
        </w:rPr>
        <w:t xml:space="preserve"> </w:t>
      </w:r>
      <w:r>
        <w:rPr>
          <w:rFonts w:ascii="Nirmala UI" w:hAnsi="Nirmala UI" w:eastAsia="Nirmala UI" w:cs="Nirmala UI"/>
        </w:rPr>
        <w:t>മദ്ധ്യവാക്യത്തിൽ</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പ്രതീകമായി</w:t>
      </w:r>
      <w:r>
        <w:rPr>
          <w:rFonts w:ascii="Times New Roman" w:hAnsi="Times New Roman" w:eastAsia="Times New Roman" w:cs="Times New Roman"/>
        </w:rPr>
        <w:t xml:space="preserve"> </w:t>
      </w:r>
      <w:r>
        <w:rPr>
          <w:rFonts w:ascii="Nirmala UI" w:hAnsi="Nirmala UI" w:eastAsia="Nirmala UI" w:cs="Nirmala UI"/>
        </w:rPr>
        <w:t>അവതരിപ്പിക്കപ്പെടുന്നു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അദ്ധ്യായങ്ങൾ</w:t>
      </w:r>
      <w:r>
        <w:rPr>
          <w:rFonts w:ascii="Times New Roman" w:hAnsi="Times New Roman" w:eastAsia="Times New Roman" w:cs="Times New Roman"/>
        </w:rPr>
        <w:t xml:space="preserve"> </w:t>
      </w:r>
      <w:r>
        <w:rPr>
          <w:rFonts w:ascii="Nirmala UI" w:hAnsi="Nirmala UI" w:eastAsia="Nirmala UI" w:cs="Nirmala UI"/>
        </w:rPr>
        <w:t>ഉല്പത്തിയും</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എന്നവയുടെ</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സമാന്തര</w:t>
      </w:r>
      <w:r>
        <w:rPr>
          <w:rFonts w:ascii="Times New Roman" w:hAnsi="Times New Roman" w:eastAsia="Times New Roman" w:cs="Times New Roman"/>
        </w:rPr>
        <w:t xml:space="preserve"> </w:t>
      </w:r>
      <w:r>
        <w:rPr>
          <w:rFonts w:ascii="Nirmala UI" w:hAnsi="Nirmala UI" w:eastAsia="Nirmala UI" w:cs="Nirmala UI"/>
        </w:rPr>
        <w:t>രേഖകളിലെ</w:t>
      </w:r>
      <w:r>
        <w:rPr>
          <w:rFonts w:ascii="Times New Roman" w:hAnsi="Times New Roman" w:eastAsia="Times New Roman" w:cs="Times New Roman"/>
        </w:rPr>
        <w:t xml:space="preserve"> </w:t>
      </w:r>
      <w:r>
        <w:rPr>
          <w:rFonts w:ascii="Nirmala UI" w:hAnsi="Nirmala UI" w:eastAsia="Nirmala UI" w:cs="Nirmala UI"/>
        </w:rPr>
        <w:t>മദ്ധ്യ</w:t>
      </w:r>
      <w:r>
        <w:rPr>
          <w:rFonts w:ascii="Times New Roman" w:hAnsi="Times New Roman" w:eastAsia="Times New Roman" w:cs="Times New Roman"/>
        </w:rPr>
        <w:t xml:space="preserve"> </w:t>
      </w:r>
      <w:r>
        <w:rPr>
          <w:rFonts w:ascii="Nirmala UI" w:hAnsi="Nirmala UI" w:eastAsia="Nirmala UI" w:cs="Nirmala UI"/>
        </w:rPr>
        <w:t>അദ്ധ്യായങ്ങളുമാണ്</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പത്രോസ്</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കൈസര്യ</w:t>
      </w:r>
      <w:r>
        <w:rPr>
          <w:rFonts w:ascii="Times New Roman" w:hAnsi="Times New Roman" w:eastAsia="Times New Roman" w:cs="Times New Roman"/>
        </w:rPr>
        <w:t xml:space="preserve"> </w:t>
      </w:r>
      <w:r>
        <w:rPr>
          <w:rFonts w:ascii="Nirmala UI" w:hAnsi="Nirmala UI" w:eastAsia="Nirmala UI" w:cs="Nirmala UI"/>
        </w:rPr>
        <w:t>ഫിലിപ്പിയിലാകുന്നു</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11:13–15 </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Pierre est à Panium, et il se trouve aussi au jour de la Pentecôte, dans la chambre haute à la troisième heure, puis dans le temple à la neuvième heure. Les six heures représentent la période durant laquelle les cent quarante-quatre mille sont scellés jusqu’à l’arrivée de la loi dominicale. La crucifixion de Christ commença également à la troisième heure, et Il mourut à la neuvième heure, ce qui conduisit à la résurrection, laquelle inaugura la saison de la Pentecôte qui s’acheva avec Pierre à la Pentecôte à la troisième et à la neuvième heure. Lorsque la Providence envoya l’Évangile aux Gentils, Corneille fit appeler Pierre à la neuvième heure. La troisième heure représentait aussi l’offrande du matin, et la neuvième heure l’offrande du soir.</w:t>
      </w:r>
    </w:p>
    <w:p>
      <w:pPr>
        <w:pStyle w:val="ArticleBody"/>
        <w:jc w:val="left"/>
      </w:pPr>
      <w:r>
        <w:rPr>
          <w:rFonts w:ascii="Times New Roman" w:hAnsi="Times New Roman" w:eastAsia="Times New Roman" w:cs="Times New Roman"/>
        </w:rPr>
        <w:t>Igihe cy’amasaha atandatu cyagereranyijwe n’igihe cy’inama y’inkambi ya Exeter hamwe n’ugutenguhwa gukomeye ko ku wa 22 Ukwakira 1844. Mu Ibyakozwe, Petero agaragazwa nk’uje mu bumwe n’abandi bagize ibihumbi ijana na mirongo ine na bine ku iherezo ry’igice cya mbere, ubwo Yuda asimburwaga na Matiyasi. Ni bwo uwo mubare wari umaze kuzura. Muri iyo nkuru hagaragajwamo urukurikirane rwihariye.</w:t>
      </w:r>
    </w:p>
    <w:p>
      <w:pPr>
        <w:pStyle w:val="ArticleBody"/>
        <w:jc w:val="left"/>
      </w:pPr>
      <w:r>
        <w:rPr>
          <w:rFonts w:ascii="Times New Roman" w:hAnsi="Times New Roman" w:eastAsia="Times New Roman" w:cs="Times New Roman"/>
        </w:rPr>
        <w:t>Peter es el primero en el aposento alto, y después en el templo. Cuando está en el aposento alto, es la hora tercera, y en el templo, es la hora novena. La manifestación en la hora tercera produjo el bautismo de tres mil almas.</w:t>
      </w:r>
    </w:p>
    <w:p>
      <w:pPr>
        <w:pStyle w:val="ArticleScripture"/>
        <w:jc w:val="left"/>
      </w:pPr>
      <w:r>
        <w:rPr>
          <w:rFonts w:ascii="Times New Roman" w:hAnsi="Times New Roman" w:eastAsia="Times New Roman" w:cs="Times New Roman"/>
        </w:rPr>
        <w:t>Ndipo awo amene analandira mawu ake mokondwera anabatizidwa; ndipo tsiku lomwelo anawonjezedwa kwa iwo miyoyo pafupifupi zikwi zitatu. Machitidwe 2:41.</w:t>
      </w:r>
    </w:p>
    <w:p>
      <w:pPr>
        <w:pStyle w:val="ArticleBody"/>
        <w:jc w:val="left"/>
      </w:pPr>
      <w:r>
        <w:rPr>
          <w:rFonts w:ascii="Times New Roman" w:hAnsi="Times New Roman" w:eastAsia="Times New Roman" w:cs="Times New Roman"/>
        </w:rPr>
        <w:t>Laga bilaabo tirinta dhammaadka cutubka koowaad ilaa macbudka saacadda sagaalaad, muddadu waxay ka dhigan tahay shaabadaynta boqol iyo afar iyo afartan kun.</w:t>
      </w:r>
    </w:p>
    <w:p>
      <w:pPr>
        <w:pStyle w:val="ArticleBody"/>
        <w:jc w:val="left"/>
      </w:pPr>
      <w:r>
        <w:rPr>
          <w:rFonts w:ascii="Leelawadee UI" w:hAnsi="Leelawadee UI" w:eastAsia="Leelawadee UI" w:cs="Leelawadee UI"/>
        </w:rPr>
        <w:t>ผู้หนึ่งแสนสี่หมื่นสี่พันจะประกาศข่าวสารเรื่องการชอบธรรมโดยความเชื่อ</w:t>
      </w:r>
      <w:r>
        <w:rPr>
          <w:rFonts w:ascii="Times New Roman" w:hAnsi="Times New Roman" w:eastAsia="Times New Roman" w:cs="Times New Roman"/>
        </w:rPr>
        <w:t xml:space="preserve"> </w:t>
      </w:r>
      <w:r>
        <w:rPr>
          <w:rFonts w:ascii="Leelawadee UI" w:hAnsi="Leelawadee UI" w:eastAsia="Leelawadee UI" w:cs="Leelawadee UI"/>
        </w:rPr>
        <w:t>ซึ่งคือข่าวสารของทูตสวรรค์องค์ที่สามอย่างแท้จริง</w:t>
      </w:r>
      <w:r>
        <w:rPr>
          <w:rFonts w:ascii="Times New Roman" w:hAnsi="Times New Roman" w:eastAsia="Times New Roman" w:cs="Times New Roman"/>
        </w:rPr>
        <w:t xml:space="preserve"> </w:t>
      </w:r>
      <w:r>
        <w:rPr>
          <w:rFonts w:ascii="Leelawadee UI" w:hAnsi="Leelawadee UI" w:eastAsia="Leelawadee UI" w:cs="Leelawadee UI"/>
        </w:rPr>
        <w:t>การชอบธรรมเป็นพระราชกิจของพระเจ้าในการให้สง่าราศีของมนุษย์ลงไปสู่ธุลีดิน</w:t>
      </w:r>
      <w:r>
        <w:rPr>
          <w:rFonts w:ascii="Times New Roman" w:hAnsi="Times New Roman" w:eastAsia="Times New Roman" w:cs="Times New Roman"/>
        </w:rPr>
        <w:t xml:space="preserve"> </w:t>
      </w:r>
      <w:r>
        <w:rPr>
          <w:rFonts w:ascii="Leelawadee UI" w:hAnsi="Leelawadee UI" w:eastAsia="Leelawadee UI" w:cs="Leelawadee UI"/>
        </w:rPr>
        <w:t>ดังที่ซิสเตอร์ไวท์ได้กล่าวไว้อย่างเหมาะสมยิ่งแล้ว</w:t>
      </w:r>
    </w:p>
    <w:p>
      <w:pPr>
        <w:pStyle w:val="ArticleScripture"/>
        <w:jc w:val="left"/>
      </w:pPr>
      <w:r>
        <w:rPr>
          <w:rFonts w:ascii="Times New Roman" w:hAnsi="Times New Roman" w:eastAsia="Times New Roman" w:cs="Times New Roman"/>
        </w:rPr>
        <w:t>“</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গৌরবকে</w:t>
      </w:r>
      <w:r>
        <w:rPr>
          <w:rFonts w:ascii="Times New Roman" w:hAnsi="Times New Roman" w:eastAsia="Times New Roman" w:cs="Times New Roman"/>
        </w:rPr>
        <w:t xml:space="preserve"> </w:t>
      </w:r>
      <w:r>
        <w:rPr>
          <w:rFonts w:ascii="Nirmala UI" w:hAnsi="Nirmala UI" w:eastAsia="Nirmala UI" w:cs="Nirmala UI"/>
        </w:rPr>
        <w:t>ধূলায়</w:t>
      </w:r>
      <w:r>
        <w:rPr>
          <w:rFonts w:ascii="Times New Roman" w:hAnsi="Times New Roman" w:eastAsia="Times New Roman" w:cs="Times New Roman"/>
        </w:rPr>
        <w:t xml:space="preserve"> </w:t>
      </w:r>
      <w:r>
        <w:rPr>
          <w:rFonts w:ascii="Nirmala UI" w:hAnsi="Nirmala UI" w:eastAsia="Nirmala UI" w:cs="Nirmala UI"/>
        </w:rPr>
        <w:t>মিশিয়ে</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ক্ষমতার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শূন্যতা</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ধার্মিকতায়</w:t>
      </w:r>
      <w:r>
        <w:rPr>
          <w:rFonts w:ascii="Times New Roman" w:hAnsi="Times New Roman" w:eastAsia="Times New Roman" w:cs="Times New Roman"/>
        </w:rPr>
        <w:t xml:space="preserve"> </w:t>
      </w:r>
      <w:r>
        <w:rPr>
          <w:rFonts w:ascii="Nirmala UI" w:hAnsi="Nirmala UI" w:eastAsia="Nirmala UI" w:cs="Nirmala UI"/>
        </w:rPr>
        <w:t>আবৃত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দিনভর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প্রশংসা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মহিমাকীর্তন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প্রতিমূর্তিতে</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পুনর্জন্ম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প্রকৃত</w:t>
      </w:r>
      <w:r>
        <w:rPr>
          <w:rFonts w:ascii="Times New Roman" w:hAnsi="Times New Roman" w:eastAsia="Times New Roman" w:cs="Times New Roman"/>
        </w:rPr>
        <w:t xml:space="preserve"> </w:t>
      </w:r>
      <w:r>
        <w:rPr>
          <w:rFonts w:ascii="Nirmala UI" w:hAnsi="Nirmala UI" w:eastAsia="Nirmala UI" w:cs="Nirmala UI"/>
        </w:rPr>
        <w:t>স্বরূপ</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মূল্যহীন।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শিক্ষাগুলি</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শেখোনি।</w:t>
      </w:r>
      <w:r>
        <w:rPr>
          <w:rFonts w:ascii="Times New Roman" w:hAnsi="Times New Roman" w:eastAsia="Times New Roman" w:cs="Times New Roman"/>
        </w:rPr>
        <w:t xml:space="preserve"> </w:t>
      </w:r>
      <w:r>
        <w:rPr>
          <w:rFonts w:ascii="Nirmala UI" w:hAnsi="Nirmala UI" w:eastAsia="Nirmala UI" w:cs="Nirmala UI"/>
        </w:rPr>
        <w:t>আহা</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মানব</w:t>
      </w:r>
      <w:r>
        <w:rPr>
          <w:rFonts w:ascii="Times New Roman" w:hAnsi="Times New Roman" w:eastAsia="Times New Roman" w:cs="Times New Roman"/>
        </w:rPr>
        <w:t>-</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মূল্য</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Manuscript Releases, volume 20, 117.</w:t>
      </w:r>
    </w:p>
    <w:p>
      <w:pPr>
        <w:pStyle w:val="ArticleBody"/>
        <w:jc w:val="left"/>
      </w:pPr>
      <w:r>
        <w:rPr>
          <w:rFonts w:ascii="Times New Roman" w:hAnsi="Times New Roman" w:eastAsia="Times New Roman" w:cs="Times New Roman"/>
        </w:rPr>
        <w:t>Ukulelezo lomlayezo wokugwetshelwa ukulunga njengoba wethulwa yilabo abayizinkulungwane eziyikhulu namashumi amane nane nguGideyoni, oyindoda yesivumelwano, ngokuba igama lakhe laguqulwa laba nguJerubali. Umlayezo kaGideyoni wawuhlanganisa ukubeka kwakhe isibani esivuthayo ngaphakathi komkhumbi wobumba, bese ephihliza lowo mkhumbi, ekhalisa icilongo futhi ememeza ethi, “inkemba yeNkosi nekaGideyoni.” Inkemba kaGideyoni yayiyinkemba yeNkosi futhi, ngokuba inkemba iyiZwi likaNkulunkulu, eliyinhlanganisela yobuNkulunkulu nobuntu. Lowo mlayezo wawumelwe yicilongo nangukumemeza kwakhe, ngesikhathi ephula umkhumbi. Umkhumbi uwubuntu, okufanele buphulwe, noma buthotshiswe buye othulini, ukuze inkazimulo yokukhanya kukaNkulunkulu ikhanye ivele.</w:t>
      </w:r>
    </w:p>
    <w:p>
      <w:pPr>
        <w:pStyle w:val="ArticleBody"/>
        <w:jc w:val="left"/>
      </w:pPr>
      <w:r>
        <w:rPr>
          <w:rFonts w:ascii="Times New Roman" w:hAnsi="Times New Roman" w:eastAsia="Times New Roman" w:cs="Times New Roman"/>
        </w:rPr>
        <w:t>Avant de proclamer le message, Gédéon rassembla trois cents hommes au moyen d’un processus d’épreuve. Lorsque ce processus prit fin, Gédéon avait trois cents hommes. Trois cents constituent la dîme des trois mille de la Pentecôte. Ils représentent l’armée qui est suscitée dans Ézéchiel trente-sept, laquelle entre dans l’alliance éternelle.</w:t>
      </w:r>
    </w:p>
    <w:p>
      <w:pPr>
        <w:pStyle w:val="ArticleScripture"/>
        <w:jc w:val="left"/>
      </w:pPr>
      <w:r>
        <w:rPr>
          <w:rFonts w:ascii="Times New Roman" w:hAnsi="Times New Roman" w:eastAsia="Times New Roman" w:cs="Times New Roman"/>
        </w:rPr>
        <w:t>Por tanto, profeticé como me había mandado, y entró espíritu en ellos, y vivieron, y se levantaron sobre sus pies, un ejército sobremanera grande. Entonces me dijo: Hijo de hombre, todos estos huesos son toda la casa de Israel; he aquí, ellos dicen: Nuestros huesos se secaron, y pereció nuestra esperanza; somos del todo destruidos. Ezequiel 37:10, 11.</w:t>
      </w:r>
    </w:p>
    <w:p>
      <w:pPr>
        <w:pStyle w:val="ArticleBody"/>
        <w:jc w:val="left"/>
      </w:pPr>
      <w:r>
        <w:rPr>
          <w:rFonts w:ascii="Times New Roman" w:hAnsi="Times New Roman" w:eastAsia="Times New Roman" w:cs="Times New Roman"/>
        </w:rPr>
        <w:t>Nyumba ya Israeli imekatiliwa mbali kwa sehemu zake, na Ezekieli ataonyesha jinsi sehemu za Yuda na Efraimu ambazo zimekatiliwa mbali zitakavyokuwa taifa moja. Jeshi hilo linafanywa na vijiti viwili ambavyo vimekuwa mbali mbali, lakini vinaunganishwa kuwa kijiti kimoja, wanapoingia katika agano na Mungu.</w:t>
      </w:r>
    </w:p>
    <w:p>
      <w:pPr>
        <w:pStyle w:val="ArticleScripture"/>
        <w:jc w:val="left"/>
      </w:pP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শান্তির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অনন্তকালীন</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বংশবৃদ্ধি</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মধ্যস্থলে</w:t>
      </w:r>
      <w:r>
        <w:rPr>
          <w:rFonts w:ascii="Times New Roman" w:hAnsi="Times New Roman" w:eastAsia="Times New Roman" w:cs="Times New Roman"/>
        </w:rPr>
        <w:t xml:space="preserve"> </w:t>
      </w:r>
      <w:r>
        <w:rPr>
          <w:rFonts w:ascii="Nirmala UI" w:hAnsi="Nirmala UI" w:eastAsia="Nirmala UI" w:cs="Nirmala UI"/>
        </w:rPr>
        <w:t>চিরকাল</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আবাসও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জাতিগণ</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ইস্রায়েলকে</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মধ্যস্থলে</w:t>
      </w:r>
      <w:r>
        <w:rPr>
          <w:rFonts w:ascii="Times New Roman" w:hAnsi="Times New Roman" w:eastAsia="Times New Roman" w:cs="Times New Roman"/>
        </w:rPr>
        <w:t xml:space="preserve"> </w:t>
      </w:r>
      <w:r>
        <w:rPr>
          <w:rFonts w:ascii="Nirmala UI" w:hAnsi="Nirmala UI" w:eastAsia="Nirmala UI" w:cs="Nirmala UI"/>
        </w:rPr>
        <w:t>চিরকাল</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37:26–28</w:t>
      </w:r>
      <w:r>
        <w:rPr>
          <w:rFonts w:ascii="Nirmala UI" w:hAnsi="Nirmala UI" w:eastAsia="Nirmala UI" w:cs="Nirmala UI"/>
        </w:rPr>
        <w:t>।</w:t>
      </w:r>
    </w:p>
    <w:p>
      <w:pPr>
        <w:pStyle w:val="ArticleBody"/>
        <w:jc w:val="left"/>
      </w:pPr>
      <w:r>
        <w:rPr>
          <w:rFonts w:ascii="Microsoft YaHei" w:hAnsi="Microsoft YaHei" w:eastAsia="Microsoft YaHei" w:cs="Microsoft YaHei"/>
        </w:rPr>
        <w:t>「異邦人</w:t>
      </w:r>
      <w:r>
        <w:rPr>
          <w:rFonts w:ascii="MS Gothic" w:hAnsi="MS Gothic" w:eastAsia="MS Gothic" w:cs="MS Gothic"/>
        </w:rPr>
        <w:t>は</w:t>
      </w:r>
      <w:r>
        <w:rPr>
          <w:rFonts w:ascii="Microsoft YaHei" w:hAnsi="Microsoft YaHei" w:eastAsia="Microsoft YaHei" w:cs="Microsoft YaHei"/>
        </w:rPr>
        <w:t>、主</w:t>
      </w:r>
      <w:r>
        <w:rPr>
          <w:rFonts w:ascii="MS Gothic" w:hAnsi="MS Gothic" w:eastAsia="MS Gothic" w:cs="MS Gothic"/>
        </w:rPr>
        <w:t>がイスラエルを</w:t>
      </w:r>
      <w:r>
        <w:rPr>
          <w:rFonts w:ascii="Microsoft YaHei" w:hAnsi="Microsoft YaHei" w:eastAsia="Microsoft YaHei" w:cs="Microsoft YaHei"/>
        </w:rPr>
        <w:t>聖別</w:t>
      </w:r>
      <w:r>
        <w:rPr>
          <w:rFonts w:ascii="MS Gothic" w:hAnsi="MS Gothic" w:eastAsia="MS Gothic" w:cs="MS Gothic"/>
        </w:rPr>
        <w:t>することを</w:t>
      </w:r>
      <w:r>
        <w:rPr>
          <w:rFonts w:ascii="Microsoft YaHei" w:hAnsi="Microsoft YaHei" w:eastAsia="Microsoft YaHei" w:cs="Microsoft YaHei"/>
        </w:rPr>
        <w:t>知</w:t>
      </w:r>
      <w:r>
        <w:rPr>
          <w:rFonts w:ascii="MS Gothic" w:hAnsi="MS Gothic" w:eastAsia="MS Gothic" w:cs="MS Gothic"/>
        </w:rPr>
        <w:t>るであろう</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御自身</w:t>
      </w:r>
      <w:r>
        <w:rPr>
          <w:rFonts w:ascii="MS Gothic" w:hAnsi="MS Gothic" w:eastAsia="MS Gothic" w:cs="MS Gothic"/>
        </w:rPr>
        <w:t>の</w:t>
      </w:r>
      <w:r>
        <w:rPr>
          <w:rFonts w:ascii="Microsoft YaHei" w:hAnsi="Microsoft YaHei" w:eastAsia="Microsoft YaHei" w:cs="Microsoft YaHei"/>
        </w:rPr>
        <w:t>聖所</w:t>
      </w:r>
      <w:r>
        <w:rPr>
          <w:rFonts w:ascii="MS Gothic" w:hAnsi="MS Gothic" w:eastAsia="MS Gothic" w:cs="MS Gothic"/>
        </w:rPr>
        <w:t>を</w:t>
      </w:r>
      <w:r>
        <w:rPr>
          <w:rFonts w:ascii="Microsoft YaHei" w:hAnsi="Microsoft YaHei" w:eastAsia="Microsoft YaHei" w:cs="Microsoft YaHei"/>
        </w:rPr>
        <w:t>彼</w:t>
      </w:r>
      <w:r>
        <w:rPr>
          <w:rFonts w:ascii="MS Gothic" w:hAnsi="MS Gothic" w:eastAsia="MS Gothic" w:cs="MS Gothic"/>
        </w:rPr>
        <w:t>らのただ</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かれるときである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聖所</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わされることは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神殿</w:t>
      </w:r>
      <w:r>
        <w:rPr>
          <w:rFonts w:ascii="MS Gothic" w:hAnsi="MS Gothic" w:eastAsia="MS Gothic" w:cs="MS Gothic"/>
        </w:rPr>
        <w:t>が</w:t>
      </w:r>
      <w:r>
        <w:rPr>
          <w:rFonts w:ascii="Microsoft YaHei" w:hAnsi="Microsoft YaHei" w:eastAsia="Microsoft YaHei" w:cs="Microsoft YaHei"/>
        </w:rPr>
        <w:t>神的</w:t>
      </w:r>
      <w:r>
        <w:rPr>
          <w:rFonts w:ascii="MS Gothic" w:hAnsi="MS Gothic" w:eastAsia="MS Gothic" w:cs="MS Gothic"/>
        </w:rPr>
        <w:t>な</w:t>
      </w:r>
      <w:r>
        <w:rPr>
          <w:rFonts w:ascii="Microsoft YaHei" w:hAnsi="Microsoft YaHei" w:eastAsia="Microsoft YaHei" w:cs="Microsoft YaHei"/>
        </w:rPr>
        <w:t>神殿</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わされることを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そのとき</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忠実</w:t>
      </w:r>
      <w:r>
        <w:rPr>
          <w:rFonts w:ascii="MS Gothic" w:hAnsi="MS Gothic" w:eastAsia="MS Gothic" w:cs="MS Gothic"/>
        </w:rPr>
        <w:t>な</w:t>
      </w:r>
      <w:r>
        <w:rPr>
          <w:rFonts w:ascii="Microsoft YaHei" w:hAnsi="Microsoft YaHei" w:eastAsia="Microsoft YaHei" w:cs="Microsoft YaHei"/>
        </w:rPr>
        <w:t>三百人</w:t>
      </w:r>
      <w:r>
        <w:rPr>
          <w:rFonts w:ascii="MS Gothic" w:hAnsi="MS Gothic" w:eastAsia="MS Gothic" w:cs="MS Gothic"/>
        </w:rPr>
        <w:t>は</w:t>
      </w:r>
      <w:r>
        <w:rPr>
          <w:rFonts w:ascii="Microsoft YaHei" w:hAnsi="Microsoft YaHei" w:eastAsia="Microsoft YaHei" w:cs="Microsoft YaHei"/>
        </w:rPr>
        <w:t>封印</w:t>
      </w:r>
      <w:r>
        <w:rPr>
          <w:rFonts w:ascii="MS Gothic" w:hAnsi="MS Gothic" w:eastAsia="MS Gothic" w:cs="MS Gothic"/>
        </w:rPr>
        <w:t>され</w:t>
      </w:r>
      <w:r>
        <w:rPr>
          <w:rFonts w:ascii="Microsoft YaHei" w:hAnsi="Microsoft YaHei" w:eastAsia="Microsoft YaHei" w:cs="Microsoft YaHei"/>
        </w:rPr>
        <w:t>、世界</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危機</w:t>
      </w:r>
      <w:r>
        <w:rPr>
          <w:rFonts w:ascii="MS Gothic" w:hAnsi="MS Gothic" w:eastAsia="MS Gothic" w:cs="MS Gothic"/>
        </w:rPr>
        <w:t>のさなかに</w:t>
      </w:r>
      <w:r>
        <w:rPr>
          <w:rFonts w:ascii="Microsoft YaHei" w:hAnsi="Microsoft YaHei" w:eastAsia="Microsoft YaHei" w:cs="Microsoft YaHei"/>
        </w:rPr>
        <w:t>聖別</w:t>
      </w:r>
      <w:r>
        <w:rPr>
          <w:rFonts w:ascii="MS Gothic" w:hAnsi="MS Gothic" w:eastAsia="MS Gothic" w:cs="MS Gothic"/>
        </w:rPr>
        <w:t>された</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ることによってのみ</w:t>
      </w:r>
      <w:r>
        <w:rPr>
          <w:rFonts w:ascii="Microsoft YaHei" w:hAnsi="Microsoft YaHei" w:eastAsia="Microsoft YaHei" w:cs="Microsoft YaHei"/>
        </w:rPr>
        <w:t>、警告</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けることができる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និយោជនកម្មរបស់ព្រះវិញ្ញាណបរិសុទ្ធ</w:t>
      </w:r>
      <w:r>
        <w:rPr>
          <w:rFonts w:ascii="Times New Roman" w:hAnsi="Times New Roman" w:eastAsia="Times New Roman" w:cs="Times New Roman"/>
        </w:rPr>
        <w:t xml:space="preserve"> </w:t>
      </w:r>
      <w:r>
        <w:rPr>
          <w:rFonts w:ascii="Leelawadee UI" w:hAnsi="Leelawadee UI" w:eastAsia="Leelawadee UI" w:cs="Leelawadee UI"/>
        </w:rPr>
        <w:t>គឺដើម្បីបញ្ចុះបញ្ចូលពិភពលោកអំពីបាប</w:t>
      </w:r>
      <w:r>
        <w:rPr>
          <w:rFonts w:ascii="Times New Roman" w:hAnsi="Times New Roman" w:eastAsia="Times New Roman" w:cs="Times New Roman"/>
        </w:rPr>
        <w:t xml:space="preserve"> </w:t>
      </w:r>
      <w:r>
        <w:rPr>
          <w:rFonts w:ascii="Leelawadee UI" w:hAnsi="Leelawadee UI" w:eastAsia="Leelawadee UI" w:cs="Leelawadee UI"/>
        </w:rPr>
        <w:t>អំពីសេចក្តីសុចរិត</w:t>
      </w:r>
      <w:r>
        <w:rPr>
          <w:rFonts w:ascii="Times New Roman" w:hAnsi="Times New Roman" w:eastAsia="Times New Roman" w:cs="Times New Roman"/>
        </w:rPr>
        <w:t xml:space="preserve"> </w:t>
      </w:r>
      <w:r>
        <w:rPr>
          <w:rFonts w:ascii="Leelawadee UI" w:hAnsi="Leelawadee UI" w:eastAsia="Leelawadee UI" w:cs="Leelawadee UI"/>
        </w:rPr>
        <w:t>និងអំពីការជំនុំជម្រះ។</w:t>
      </w:r>
      <w:r>
        <w:rPr>
          <w:rFonts w:ascii="Times New Roman" w:hAnsi="Times New Roman" w:eastAsia="Times New Roman" w:cs="Times New Roman"/>
        </w:rPr>
        <w:t xml:space="preserve"> </w:t>
      </w:r>
      <w:r>
        <w:rPr>
          <w:rFonts w:ascii="Leelawadee UI" w:hAnsi="Leelawadee UI" w:eastAsia="Leelawadee UI" w:cs="Leelawadee UI"/>
        </w:rPr>
        <w:t>ពិភពលោកអាចត្រូវបានព្រមានបានតែដោយឃើញអស់អ្នកដែលជឿសេចក្តីពិត</w:t>
      </w:r>
      <w:r>
        <w:rPr>
          <w:rFonts w:ascii="Times New Roman" w:hAnsi="Times New Roman" w:eastAsia="Times New Roman" w:cs="Times New Roman"/>
        </w:rPr>
        <w:t xml:space="preserve"> </w:t>
      </w:r>
      <w:r>
        <w:rPr>
          <w:rFonts w:ascii="Leelawadee UI" w:hAnsi="Leelawadee UI" w:eastAsia="Leelawadee UI" w:cs="Leelawadee UI"/>
        </w:rPr>
        <w:t>ត្រូវបានបរិសុទ្ធដោយសេចក្តីពិត</w:t>
      </w:r>
      <w:r>
        <w:rPr>
          <w:rFonts w:ascii="Times New Roman" w:hAnsi="Times New Roman" w:eastAsia="Times New Roman" w:cs="Times New Roman"/>
        </w:rPr>
        <w:t xml:space="preserve"> </w:t>
      </w:r>
      <w:r>
        <w:rPr>
          <w:rFonts w:ascii="Leelawadee UI" w:hAnsi="Leelawadee UI" w:eastAsia="Leelawadee UI" w:cs="Leelawadee UI"/>
        </w:rPr>
        <w:t>ហើយប្រព្រឹត្តតាមគោលការណ៍ខ្ពង់ខ្ពស់</w:t>
      </w:r>
      <w:r>
        <w:rPr>
          <w:rFonts w:ascii="Times New Roman" w:hAnsi="Times New Roman" w:eastAsia="Times New Roman" w:cs="Times New Roman"/>
        </w:rPr>
        <w:t xml:space="preserve"> </w:t>
      </w:r>
      <w:r>
        <w:rPr>
          <w:rFonts w:ascii="Leelawadee UI" w:hAnsi="Leelawadee UI" w:eastAsia="Leelawadee UI" w:cs="Leelawadee UI"/>
        </w:rPr>
        <w:t>និងបរិសុទ្ធ</w:t>
      </w:r>
      <w:r>
        <w:rPr>
          <w:rFonts w:ascii="Times New Roman" w:hAnsi="Times New Roman" w:eastAsia="Times New Roman" w:cs="Times New Roman"/>
        </w:rPr>
        <w:t xml:space="preserve"> </w:t>
      </w:r>
      <w:r>
        <w:rPr>
          <w:rFonts w:ascii="Leelawadee UI" w:hAnsi="Leelawadee UI" w:eastAsia="Leelawadee UI" w:cs="Leelawadee UI"/>
        </w:rPr>
        <w:t>ដោយបង្ហាញយ៉ាងខ្ពង់ខ្ពស់</w:t>
      </w:r>
      <w:r>
        <w:rPr>
          <w:rFonts w:ascii="Times New Roman" w:hAnsi="Times New Roman" w:eastAsia="Times New Roman" w:cs="Times New Roman"/>
        </w:rPr>
        <w:t xml:space="preserve"> </w:t>
      </w:r>
      <w:r>
        <w:rPr>
          <w:rFonts w:ascii="Leelawadee UI" w:hAnsi="Leelawadee UI" w:eastAsia="Leelawadee UI" w:cs="Leelawadee UI"/>
        </w:rPr>
        <w:t>និងថ្លៃថ្នូរ</w:t>
      </w:r>
      <w:r>
        <w:rPr>
          <w:rFonts w:ascii="Times New Roman" w:hAnsi="Times New Roman" w:eastAsia="Times New Roman" w:cs="Times New Roman"/>
        </w:rPr>
        <w:t xml:space="preserve"> </w:t>
      </w:r>
      <w:r>
        <w:rPr>
          <w:rFonts w:ascii="Leelawadee UI" w:hAnsi="Leelawadee UI" w:eastAsia="Leelawadee UI" w:cs="Leelawadee UI"/>
        </w:rPr>
        <w:t>នូវបន្ទាត់បែងចែករវាងអស់អ្នកដែលកាន់តាមព្រះបញ្ញត្តិរបស់ព្រះជាម្ចាស់</w:t>
      </w:r>
      <w:r>
        <w:rPr>
          <w:rFonts w:ascii="Times New Roman" w:hAnsi="Times New Roman" w:eastAsia="Times New Roman" w:cs="Times New Roman"/>
        </w:rPr>
        <w:t xml:space="preserve"> </w:t>
      </w:r>
      <w:r>
        <w:rPr>
          <w:rFonts w:ascii="Leelawadee UI" w:hAnsi="Leelawadee UI" w:eastAsia="Leelawadee UI" w:cs="Leelawadee UI"/>
        </w:rPr>
        <w:t>និងអស់អ្នកដែលជាន់ឈ្លីព្រះបញ្ញត្តិទាំងនោះក្រោមជើងរបស់ខ្លួន។</w:t>
      </w:r>
      <w:r>
        <w:rPr>
          <w:rFonts w:ascii="Times New Roman" w:hAnsi="Times New Roman" w:eastAsia="Times New Roman" w:cs="Times New Roman"/>
        </w:rPr>
        <w:t xml:space="preserve"> </w:t>
      </w:r>
      <w:r>
        <w:rPr>
          <w:rFonts w:ascii="Leelawadee UI" w:hAnsi="Leelawadee UI" w:eastAsia="Leelawadee UI" w:cs="Leelawadee UI"/>
        </w:rPr>
        <w:t>ការបរិសុទ្ធដោយព្រះវិញ្ញាណ</w:t>
      </w:r>
      <w:r>
        <w:rPr>
          <w:rFonts w:ascii="Times New Roman" w:hAnsi="Times New Roman" w:eastAsia="Times New Roman" w:cs="Times New Roman"/>
        </w:rPr>
        <w:t xml:space="preserve"> </w:t>
      </w:r>
      <w:r>
        <w:rPr>
          <w:rFonts w:ascii="Leelawadee UI" w:hAnsi="Leelawadee UI" w:eastAsia="Leelawadee UI" w:cs="Leelawadee UI"/>
        </w:rPr>
        <w:t>បញ្ជាក់ឲ្យឃើញភាពខុសគ្នារវាងអស់អ្នកដែលមានត្រារបស់ព្រះជាម្ចាស់</w:t>
      </w:r>
      <w:r>
        <w:rPr>
          <w:rFonts w:ascii="Times New Roman" w:hAnsi="Times New Roman" w:eastAsia="Times New Roman" w:cs="Times New Roman"/>
        </w:rPr>
        <w:t xml:space="preserve"> </w:t>
      </w:r>
      <w:r>
        <w:rPr>
          <w:rFonts w:ascii="Leelawadee UI" w:hAnsi="Leelawadee UI" w:eastAsia="Leelawadee UI" w:cs="Leelawadee UI"/>
        </w:rPr>
        <w:t>និងអស់អ្នកដែលកាន់ថ្ងៃសម្រាកក្លែងក្លាយមួយ។</w:t>
      </w:r>
      <w:r>
        <w:rPr>
          <w:rFonts w:ascii="Times New Roman" w:hAnsi="Times New Roman" w:eastAsia="Times New Roman" w:cs="Times New Roman"/>
        </w:rPr>
        <w:t xml:space="preserve"> </w:t>
      </w:r>
      <w:r>
        <w:rPr>
          <w:rFonts w:ascii="Leelawadee UI" w:hAnsi="Leelawadee UI" w:eastAsia="Leelawadee UI" w:cs="Leelawadee UI"/>
        </w:rPr>
        <w:t>នៅពេលការសាកល្បងមកដល់</w:t>
      </w:r>
      <w:r>
        <w:rPr>
          <w:rFonts w:ascii="Times New Roman" w:hAnsi="Times New Roman" w:eastAsia="Times New Roman" w:cs="Times New Roman"/>
        </w:rPr>
        <w:t xml:space="preserve"> </w:t>
      </w:r>
      <w:r>
        <w:rPr>
          <w:rFonts w:ascii="Leelawadee UI" w:hAnsi="Leelawadee UI" w:eastAsia="Leelawadee UI" w:cs="Leelawadee UI"/>
        </w:rPr>
        <w:t>នោះនឹងត្រូវបានបង្ហាញយ៉ាងច្បាស់ថា</w:t>
      </w:r>
      <w:r>
        <w:rPr>
          <w:rFonts w:ascii="Times New Roman" w:hAnsi="Times New Roman" w:eastAsia="Times New Roman" w:cs="Times New Roman"/>
        </w:rPr>
        <w:t xml:space="preserve"> </w:t>
      </w:r>
      <w:r>
        <w:rPr>
          <w:rFonts w:ascii="Leelawadee UI" w:hAnsi="Leelawadee UI" w:eastAsia="Leelawadee UI" w:cs="Leelawadee UI"/>
        </w:rPr>
        <w:t>សញ្ញារបស់សត្វសាហាវគឺជាអ្វី។</w:t>
      </w:r>
      <w:r>
        <w:rPr>
          <w:rFonts w:ascii="Times New Roman" w:hAnsi="Times New Roman" w:eastAsia="Times New Roman" w:cs="Times New Roman"/>
        </w:rPr>
        <w:t xml:space="preserve"> </w:t>
      </w:r>
      <w:r>
        <w:rPr>
          <w:rFonts w:ascii="Leelawadee UI" w:hAnsi="Leelawadee UI" w:eastAsia="Leelawadee UI" w:cs="Leelawadee UI"/>
        </w:rPr>
        <w:t>វាគឺជាការកាន់ថ្ងៃអាទិត្យ។</w:t>
      </w:r>
      <w:r>
        <w:rPr>
          <w:rFonts w:ascii="Times New Roman" w:hAnsi="Times New Roman" w:eastAsia="Times New Roman" w:cs="Times New Roman"/>
        </w:rPr>
        <w:t xml:space="preserve"> </w:t>
      </w:r>
      <w:r>
        <w:rPr>
          <w:rFonts w:ascii="Leelawadee UI" w:hAnsi="Leelawadee UI" w:eastAsia="Leelawadee UI" w:cs="Leelawadee UI"/>
        </w:rPr>
        <w:t>អស់អ្នកដែល</w:t>
      </w:r>
      <w:r>
        <w:rPr>
          <w:rFonts w:ascii="Times New Roman" w:hAnsi="Times New Roman" w:eastAsia="Times New Roman" w:cs="Times New Roman"/>
        </w:rPr>
        <w:t xml:space="preserve"> </w:t>
      </w:r>
      <w:r>
        <w:rPr>
          <w:rFonts w:ascii="Leelawadee UI" w:hAnsi="Leelawadee UI" w:eastAsia="Leelawadee UI" w:cs="Leelawadee UI"/>
        </w:rPr>
        <w:t>បន្ទាប់ពីបានឮសេចក្តីពិតហើយ</w:t>
      </w:r>
      <w:r>
        <w:rPr>
          <w:rFonts w:ascii="Times New Roman" w:hAnsi="Times New Roman" w:eastAsia="Times New Roman" w:cs="Times New Roman"/>
        </w:rPr>
        <w:t xml:space="preserve"> </w:t>
      </w:r>
      <w:r>
        <w:rPr>
          <w:rFonts w:ascii="Leelawadee UI" w:hAnsi="Leelawadee UI" w:eastAsia="Leelawadee UI" w:cs="Leelawadee UI"/>
        </w:rPr>
        <w:t>នៅតែបន្តចាត់ទុកថ្ងៃនេះថាបរិសុទ្ធ</w:t>
      </w:r>
      <w:r>
        <w:rPr>
          <w:rFonts w:ascii="Times New Roman" w:hAnsi="Times New Roman" w:eastAsia="Times New Roman" w:cs="Times New Roman"/>
        </w:rPr>
        <w:t xml:space="preserve"> </w:t>
      </w:r>
      <w:r>
        <w:rPr>
          <w:rFonts w:ascii="Leelawadee UI" w:hAnsi="Leelawadee UI" w:eastAsia="Leelawadee UI" w:cs="Leelawadee UI"/>
        </w:rPr>
        <w:t>នោះកំពុងផ្ទុកហត្ថលេខារបស់មនុស្សនៃអំពើបាប</w:t>
      </w:r>
      <w:r>
        <w:rPr>
          <w:rFonts w:ascii="Times New Roman" w:hAnsi="Times New Roman" w:eastAsia="Times New Roman" w:cs="Times New Roman"/>
        </w:rPr>
        <w:t xml:space="preserve"> </w:t>
      </w:r>
      <w:r>
        <w:rPr>
          <w:rFonts w:ascii="Leelawadee UI" w:hAnsi="Leelawadee UI" w:eastAsia="Leelawadee UI" w:cs="Leelawadee UI"/>
        </w:rPr>
        <w:t>គឺជាអ្នកដែលគិតថានឹងផ្លាស់ប្តូរពេលវេលា</w:t>
      </w:r>
      <w:r>
        <w:rPr>
          <w:rFonts w:ascii="Times New Roman" w:hAnsi="Times New Roman" w:eastAsia="Times New Roman" w:cs="Times New Roman"/>
        </w:rPr>
        <w:t xml:space="preserve"> </w:t>
      </w:r>
      <w:r>
        <w:rPr>
          <w:rFonts w:ascii="Leelawadee UI" w:hAnsi="Leelawadee UI" w:eastAsia="Leelawadee UI" w:cs="Leelawadee UI"/>
        </w:rPr>
        <w:t>និងក្រឹត្យវិន័យទាំងឡាយ។</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Ubuhungiro bw’Imana buhuzwa n’itorero ryayo igihe itorero rihinduka rikava ku itorero rirwana rikagera ku itorero ryanesheje. Isezerano Ezekiyeli yavuzeho rishyirwa ahagaragara rijyanye no guhuza inkoni ebyiri, zigahinduka ihanga rimwe.</w:t>
      </w:r>
    </w:p>
    <w:p>
      <w:pPr>
        <w:pStyle w:val="ArticleScripture"/>
        <w:jc w:val="left"/>
      </w:pPr>
      <w:r>
        <w:rPr>
          <w:rFonts w:ascii="Times New Roman" w:hAnsi="Times New Roman" w:eastAsia="Times New Roman" w:cs="Times New Roman"/>
        </w:rPr>
        <w:t>Đáng nói với họ rằng: Đức Chúa Trời phán như vầy: Nầy, Ta sẽ lấy cây gậy của Giô-sép, vốn ở trong tay Ép-ra-im, cùng các chi phái Y-sơ-ra-ên là bạn hữu nó, và sẽ hiệp chúng với nó, tức là với cây gậy của Giu-đa, mà làm cho chúng thành một cây gậy; và chúng sẽ nên một trong tay Ta. Còn những cây gậy mà ngươi đã viết lên sẽ ở trong tay ngươi trước mắt họ. Và hãy nói với họ,</w:t>
      </w:r>
    </w:p>
    <w:p>
      <w:pPr>
        <w:pStyle w:val="ArticleScripture"/>
        <w:jc w:val="left"/>
      </w:pPr>
      <w:r>
        <w:rPr>
          <w:rFonts w:ascii="Times New Roman" w:hAnsi="Times New Roman" w:eastAsia="Times New Roman" w:cs="Times New Roman"/>
        </w:rPr>
        <w:t>Ainsi parle le Seigneur, l’Éternel : Voici, je prendrai les enfants d’Israël du milieu des nations où ils sont allés, je les rassemblerai de toutes parts et je les ramènerai dans leur propre pays. Je ferai d’eux une seule nation dans le pays, sur les montagnes d’Israël ; un seul roi régnera sur eux tous ; ils ne formeront plus deux nations et ne seront plus jamais divisés en deux royaumes. Ils ne se souilleront plus par leurs idoles, ni par leurs choses abominables, ni par aucune de leurs transgressions ; mais je les sauverai de toutes les demeures où ils ont péché, et je les purifierai. Ainsi ils seront mon peuple, et je serai leur Dieu. Ézéchiel 37:19–23.</w:t>
      </w:r>
    </w:p>
    <w:p>
      <w:pPr>
        <w:pStyle w:val="ArticleBody"/>
        <w:jc w:val="left"/>
      </w:pPr>
      <w:r>
        <w:rPr>
          <w:rFonts w:ascii="Ebrima" w:hAnsi="Ebrima" w:eastAsia="Ebrima" w:cs="Ebrima"/>
        </w:rPr>
        <w:t>የኤፍሬም</w:t>
      </w:r>
      <w:r>
        <w:rPr>
          <w:rFonts w:ascii="Times New Roman" w:hAnsi="Times New Roman" w:eastAsia="Times New Roman" w:cs="Times New Roman"/>
        </w:rPr>
        <w:t xml:space="preserve"> </w:t>
      </w:r>
      <w:r>
        <w:rPr>
          <w:rFonts w:ascii="Ebrima" w:hAnsi="Ebrima" w:eastAsia="Ebrima" w:cs="Ebrima"/>
        </w:rPr>
        <w:t>በትርና</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xml:space="preserve"> </w:t>
      </w:r>
      <w:r>
        <w:rPr>
          <w:rFonts w:ascii="Ebrima" w:hAnsi="Ebrima" w:eastAsia="Ebrima" w:cs="Ebrima"/>
        </w:rPr>
        <w:t>በኤፍሬምና</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የደረሱትን</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2520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የቆዩ</w:t>
      </w:r>
      <w:r>
        <w:rPr>
          <w:rFonts w:ascii="Times New Roman" w:hAnsi="Times New Roman" w:eastAsia="Times New Roman" w:cs="Times New Roman"/>
        </w:rPr>
        <w:t xml:space="preserve"> </w:t>
      </w:r>
      <w:r>
        <w:rPr>
          <w:rFonts w:ascii="Ebrima" w:hAnsi="Ebrima" w:eastAsia="Ebrima" w:cs="Ebrima"/>
        </w:rPr>
        <w:t>መበተኖች</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በቅደም</w:t>
      </w:r>
      <w:r>
        <w:rPr>
          <w:rFonts w:ascii="Times New Roman" w:hAnsi="Times New Roman" w:eastAsia="Times New Roman" w:cs="Times New Roman"/>
        </w:rPr>
        <w:t xml:space="preserve"> </w:t>
      </w:r>
      <w:r>
        <w:rPr>
          <w:rFonts w:ascii="Ebrima" w:hAnsi="Ebrima" w:eastAsia="Ebrima" w:cs="Ebrima"/>
        </w:rPr>
        <w:t>ተከተል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22, 1844 </w:t>
      </w:r>
      <w:r>
        <w:rPr>
          <w:rFonts w:ascii="Ebrima" w:hAnsi="Ebrima" w:eastAsia="Ebrima" w:cs="Ebrima"/>
        </w:rPr>
        <w:t>መደምደማቸውን</w:t>
      </w:r>
      <w:r>
        <w:rPr>
          <w:rFonts w:ascii="Times New Roman" w:hAnsi="Times New Roman" w:eastAsia="Times New Roman" w:cs="Times New Roman"/>
        </w:rPr>
        <w:t xml:space="preserve"> </w:t>
      </w:r>
      <w:r>
        <w:rPr>
          <w:rFonts w:ascii="Ebrima" w:hAnsi="Ebrima" w:eastAsia="Ebrima" w:cs="Ebrima"/>
        </w:rPr>
        <w:t>ደረሱ።</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ማንጻት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ማንጻት</w:t>
      </w:r>
      <w:r>
        <w:rPr>
          <w:rFonts w:ascii="Times New Roman" w:hAnsi="Times New Roman" w:eastAsia="Times New Roman" w:cs="Times New Roman"/>
        </w:rPr>
        <w:t xml:space="preserve"> </w:t>
      </w:r>
      <w:r>
        <w:rPr>
          <w:rFonts w:ascii="Ebrima" w:hAnsi="Ebrima" w:eastAsia="Ebrima" w:cs="Ebrima"/>
        </w:rPr>
        <w:t>የሚባለው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በጀመረበት</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22, 1844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የዘመናዊ</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ብቸኛ</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ድንገት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የሚነጹና</w:t>
      </w:r>
      <w:r>
        <w:rPr>
          <w:rFonts w:ascii="Times New Roman" w:hAnsi="Times New Roman" w:eastAsia="Times New Roman" w:cs="Times New Roman"/>
        </w:rPr>
        <w:t xml:space="preserve"> </w:t>
      </w:r>
      <w:r>
        <w:rPr>
          <w:rFonts w:ascii="Ebrima" w:hAnsi="Ebrima" w:eastAsia="Ebrima" w:cs="Ebrima"/>
        </w:rPr>
        <w:t>የሚጠሩ</w:t>
      </w:r>
      <w:r>
        <w:rPr>
          <w:rFonts w:ascii="Times New Roman" w:hAnsi="Times New Roman" w:eastAsia="Times New Roman" w:cs="Times New Roman"/>
        </w:rPr>
        <w:t xml:space="preserve"> (</w:t>
      </w:r>
      <w:r>
        <w:rPr>
          <w:rFonts w:ascii="Ebrima" w:hAnsi="Ebrima" w:eastAsia="Ebrima" w:cs="Ebrima"/>
        </w:rPr>
        <w:t>የሚነጹ</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ማጥራት</w:t>
      </w:r>
      <w:r>
        <w:rPr>
          <w:rFonts w:ascii="Times New Roman" w:hAnsi="Times New Roman" w:eastAsia="Times New Roman" w:cs="Times New Roman"/>
        </w:rPr>
        <w:t xml:space="preserve"> </w:t>
      </w:r>
      <w:r>
        <w:rPr>
          <w:rFonts w:ascii="Ebrima" w:hAnsi="Ebrima" w:eastAsia="Ebrima" w:cs="Ebrima"/>
        </w:rPr>
        <w:t>ከተፈጸመ</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ሕጉ</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አድራጊቱ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በላያቸው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ይኖራታል፤</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በሠላሳ</w:t>
      </w:r>
      <w:r>
        <w:rPr>
          <w:rFonts w:ascii="Times New Roman" w:hAnsi="Times New Roman" w:eastAsia="Times New Roman" w:cs="Times New Roman"/>
        </w:rPr>
        <w:t xml:space="preserve"> </w:t>
      </w:r>
      <w:r>
        <w:rPr>
          <w:rFonts w:ascii="Ebrima" w:hAnsi="Ebrima" w:eastAsia="Ebrima" w:cs="Ebrima"/>
        </w:rPr>
        <w:t>ዓመቱ</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በማቴዎስ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ከአብርሃም</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የአሥራ</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ሦስተኛ</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መኖሩን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ከሁለቱ</w:t>
      </w:r>
      <w:r>
        <w:rPr>
          <w:rFonts w:ascii="Times New Roman" w:hAnsi="Times New Roman" w:eastAsia="Times New Roman" w:cs="Times New Roman"/>
        </w:rPr>
        <w:t xml:space="preserve"> </w:t>
      </w:r>
      <w:r>
        <w:rPr>
          <w:rFonts w:ascii="Ebrima" w:hAnsi="Ebrima" w:eastAsia="Ebrima" w:cs="Ebrima"/>
        </w:rPr>
        <w:t>በትሮች</w:t>
      </w:r>
      <w:r>
        <w:rPr>
          <w:rFonts w:ascii="Times New Roman" w:hAnsi="Times New Roman" w:eastAsia="Times New Roman" w:cs="Times New Roman"/>
        </w:rPr>
        <w:t xml:space="preserve"> </w:t>
      </w:r>
      <w:r>
        <w:rPr>
          <w:rFonts w:ascii="Ebrima" w:hAnsi="Ebrima" w:eastAsia="Ebrima" w:cs="Ebrima"/>
        </w:rPr>
        <w:t>የሚነሣው</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ከእንክርዳዱ</w:t>
      </w:r>
      <w:r>
        <w:rPr>
          <w:rFonts w:ascii="Times New Roman" w:hAnsi="Times New Roman" w:eastAsia="Times New Roman" w:cs="Times New Roman"/>
        </w:rPr>
        <w:t xml:space="preserve"> </w:t>
      </w:r>
      <w:r>
        <w:rPr>
          <w:rFonts w:ascii="Ebrima" w:hAnsi="Ebrima" w:eastAsia="Ebrima" w:cs="Ebrima"/>
        </w:rPr>
        <w:t>በምትነጻበት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በንጉሥ</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ይመራል።</w:t>
      </w:r>
    </w:p>
    <w:p>
      <w:pPr>
        <w:pStyle w:val="ArticleScripture"/>
        <w:jc w:val="left"/>
      </w:pPr>
      <w:r>
        <w:rPr>
          <w:rFonts w:ascii="Times New Roman" w:hAnsi="Times New Roman" w:eastAsia="Times New Roman" w:cs="Times New Roman"/>
        </w:rPr>
        <w:t>Na Dauda mtumishi wangu atakuwa mfalme juu yao; nao wote watakuwa na mchungaji mmoja; nao pia watakwenda katika hukumu zangu, na kuzishika amri zangu, na kuzitenda. Nao watakaa katika nchi niliyompa Yakobo mtumishi wangu, ambayo ndani yake baba zenu walikaa; nao watakaa humo, wao, na watoto wao, na watoto wa watoto wao milele; na mtumishi wangu Dauda atakuwa mkuu wao milele. Ezekieli 37:24, 25.</w:t>
      </w:r>
    </w:p>
    <w:p>
      <w:pPr>
        <w:pStyle w:val="ArticleBody"/>
        <w:jc w:val="left"/>
      </w:pPr>
      <w:r>
        <w:rPr>
          <w:rFonts w:ascii="Times New Roman" w:hAnsi="Times New Roman" w:eastAsia="Times New Roman" w:cs="Times New Roman"/>
        </w:rPr>
        <w:t>Wɔsɔfo no nso ne Petro a edi kan ti 2 no mu asɔfo no, a wɔadi mfe aduasa bere a wofi ase som no.</w:t>
      </w:r>
    </w:p>
    <w:p>
      <w:pPr>
        <w:pStyle w:val="ArticleScripture"/>
        <w:jc w:val="left"/>
      </w:pPr>
      <w:r>
        <w:rPr>
          <w:rFonts w:ascii="Times New Roman" w:hAnsi="Times New Roman" w:eastAsia="Times New Roman" w:cs="Times New Roman"/>
        </w:rPr>
        <w:t>بَكم أنتم أيضًا، كحجارة حيّة، تُبْنَوْنَ بيتًا روحيًّا، كهنوتًا مقدّسًا، لتقديم ذبائح روحيّة مقبولة عند الله بيسوع المسيح. 1 بطرس 2:5</w:t>
      </w:r>
    </w:p>
    <w:p>
      <w:pPr>
        <w:pStyle w:val="ArticleBody"/>
        <w:jc w:val="left"/>
      </w:pPr>
      <w:r>
        <w:rPr>
          <w:rFonts w:ascii="Times New Roman" w:hAnsi="Times New Roman" w:eastAsia="Times New Roman" w:cs="Times New Roman"/>
        </w:rPr>
        <w:t>Të po ata priftërinj u paratipizuan edhe nga treqind predikuesit milleritë, të cilët morën treqind tabelat e vitit 1843 që u botuan dhe i përdorën ato tabela për t’ia çuar mesazhin brezit të tyre.</w:t>
      </w:r>
    </w:p>
    <w:p>
      <w:pPr>
        <w:pStyle w:val="ArticleScripture"/>
        <w:jc w:val="left"/>
      </w:pPr>
      <w:r>
        <w:rPr>
          <w:rFonts w:ascii="Times New Roman" w:hAnsi="Times New Roman" w:eastAsia="Times New Roman" w:cs="Times New Roman"/>
        </w:rPr>
        <w:t>«После некоторого обсуждения этого вопроса было единогласно постановлено литографировать триста экземпляров, подобных этому, что вскоре и было осуществлено. Их называли „картами ‘43 года“. Это была весьма важная Конференция». The Autobiography of Joseph Bates, 263.</w:t>
      </w:r>
    </w:p>
    <w:p>
      <w:pPr>
        <w:pStyle w:val="ArticleScripture"/>
        <w:jc w:val="left"/>
      </w:pPr>
      <w:r>
        <w:rPr>
          <w:rFonts w:ascii="Times New Roman" w:hAnsi="Times New Roman" w:eastAsia="Times New Roman" w:cs="Times New Roman"/>
        </w:rPr>
        <w:t>“Now our history shows that there were hundreds teaching from the same chronological charts that William Miller was, all of one stamp. Then it was the oneness of the message all on one theme, the coming of the Lord Jesus at a certain time, 1844.” Joseph Bates, Early SDA Pamphlets, 17.</w:t>
      </w:r>
    </w:p>
    <w:p>
      <w:pPr>
        <w:pStyle w:val="ArticleBody"/>
        <w:jc w:val="left"/>
      </w:pPr>
      <w:r>
        <w:rPr>
          <w:rFonts w:ascii="Times New Roman" w:hAnsi="Times New Roman" w:eastAsia="Times New Roman" w:cs="Times New Roman"/>
        </w:rPr>
        <w:t>Wahubiri 300 wa Kimilleriti walitimiza kazi yao katika kipindi cha kihistoria cha malaika wa kwanza, na uvuvio unatufahamisha kwamba malaika wa kwanza ni mfano wa malaika wa tatu. Kwa mujibu wa Joseph Bates, walikuwa “wote wa chapa moja.” Gideoni analielekeza jeshi lake la watu mia tatu kufanya kama yeye alivyofanya. Wahubiri 300 wa Kimilleriti, ambao walifananishwa kwa njia ya mfano na jeshi la Gideoni la watu mia tatu, wanapaswa kupangwa sawasawa mnamo 9/11, ambapo ujumbe wa kwanza unapewa nguvu na kujaribiwa kunaanza.</w:t>
      </w:r>
    </w:p>
    <w:p>
      <w:pPr>
        <w:pStyle w:val="ArticleScripture"/>
        <w:jc w:val="left"/>
      </w:pPr>
      <w:r>
        <w:rPr>
          <w:rFonts w:ascii="Times New Roman" w:hAnsi="Times New Roman" w:eastAsia="Times New Roman" w:cs="Times New Roman"/>
        </w:rPr>
        <w:t>Puis Jerubbaal, qui est Gédéon, et tout le peuple qui était avec lui, se levèrent de bon matin, et campèrent près de la source de Harod; et le camp des Madianites était au nord d’eux, vers la colline de Moré, dans la vallée. Et l’Éternel dit à Gédéon: Le peuple qui est avec toi est trop nombreux pour que je livre les Madianites entre leurs mains, de peur qu’Israël ne se glorifie contre moi, en disant: Ma propre main m’a sauvé. Maintenant donc, va, proclame aux oreilles du peuple, en disant: Quiconque est craintif et tremblant, qu’il s’en retourne et s’éloigne de bonne heure de la montagne de Galaad. Et il s’en retourna du peuple vingt-deux mille hommes; et il en demeura dix mille. Et l’Éternel dit à Gédéon: Le peuple est encore trop nombreux; fais-les descendre vers l’eau, et là je les éprouverai pour toi; et il arrivera que celui dont je te dirai: Celui-ci ira avec toi, celui-là ira avec toi; et celui dont je te dirai: Celui-ci n’ira pas avec toi, celui-là n’ira pas.</w:t>
      </w:r>
    </w:p>
    <w:p>
      <w:pPr>
        <w:pStyle w:val="ArticleScripture"/>
        <w:jc w:val="left"/>
      </w:pP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വെള്ളത്തിങ്കൽ</w:t>
      </w:r>
      <w:r>
        <w:rPr>
          <w:rFonts w:ascii="Times New Roman" w:hAnsi="Times New Roman" w:eastAsia="Times New Roman" w:cs="Times New Roman"/>
        </w:rPr>
        <w:t xml:space="preserve"> </w:t>
      </w:r>
      <w:r>
        <w:rPr>
          <w:rFonts w:ascii="Nirmala UI" w:hAnsi="Nirmala UI" w:eastAsia="Nirmala UI" w:cs="Nirmala UI"/>
        </w:rPr>
        <w:t>കൊണ്ടുചെന്നു</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ഗിദെയോനോടു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നായ</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ചാട്ടുന്നതുപോലെ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നാവുകൊണ്ടു</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ചാട്ടുന്ന</w:t>
      </w:r>
      <w:r>
        <w:rPr>
          <w:rFonts w:ascii="Times New Roman" w:hAnsi="Times New Roman" w:eastAsia="Times New Roman" w:cs="Times New Roman"/>
        </w:rPr>
        <w:t xml:space="preserve"> </w:t>
      </w:r>
      <w:r>
        <w:rPr>
          <w:rFonts w:ascii="Nirmala UI" w:hAnsi="Nirmala UI" w:eastAsia="Nirmala UI" w:cs="Nirmala UI"/>
        </w:rPr>
        <w:t>ഏവനെയും</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വേറെയായി</w:t>
      </w:r>
      <w:r>
        <w:rPr>
          <w:rFonts w:ascii="Times New Roman" w:hAnsi="Times New Roman" w:eastAsia="Times New Roman" w:cs="Times New Roman"/>
        </w:rPr>
        <w:t xml:space="preserve"> </w:t>
      </w:r>
      <w:r>
        <w:rPr>
          <w:rFonts w:ascii="Nirmala UI" w:hAnsi="Nirmala UI" w:eastAsia="Nirmala UI" w:cs="Nirmala UI"/>
        </w:rPr>
        <w:t>നിർത്തേണം</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കുടിപ്പാൻ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മുട്ടുകളിന്മേൽ</w:t>
      </w:r>
      <w:r>
        <w:rPr>
          <w:rFonts w:ascii="Times New Roman" w:hAnsi="Times New Roman" w:eastAsia="Times New Roman" w:cs="Times New Roman"/>
        </w:rPr>
        <w:t xml:space="preserve"> </w:t>
      </w:r>
      <w:r>
        <w:rPr>
          <w:rFonts w:ascii="Nirmala UI" w:hAnsi="Nirmala UI" w:eastAsia="Nirmala UI" w:cs="Nirmala UI"/>
        </w:rPr>
        <w:t>കുനിയുന്ന</w:t>
      </w:r>
      <w:r>
        <w:rPr>
          <w:rFonts w:ascii="Times New Roman" w:hAnsi="Times New Roman" w:eastAsia="Times New Roman" w:cs="Times New Roman"/>
        </w:rPr>
        <w:t xml:space="preserve"> </w:t>
      </w:r>
      <w:r>
        <w:rPr>
          <w:rFonts w:ascii="Nirmala UI" w:hAnsi="Nirmala UI" w:eastAsia="Nirmala UI" w:cs="Nirmala UI"/>
        </w:rPr>
        <w:t>ഏവനെയും</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വായിലേക്കു</w:t>
      </w:r>
      <w:r>
        <w:rPr>
          <w:rFonts w:ascii="Times New Roman" w:hAnsi="Times New Roman" w:eastAsia="Times New Roman" w:cs="Times New Roman"/>
        </w:rPr>
        <w:t xml:space="preserve"> </w:t>
      </w:r>
      <w:r>
        <w:rPr>
          <w:rFonts w:ascii="Nirmala UI" w:hAnsi="Nirmala UI" w:eastAsia="Nirmala UI" w:cs="Nirmala UI"/>
        </w:rPr>
        <w:t>കൊണ്ടുചെന്നു</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ചാട്ടിക്കുടിച്ചവരുടെ</w:t>
      </w:r>
      <w:r>
        <w:rPr>
          <w:rFonts w:ascii="Times New Roman" w:hAnsi="Times New Roman" w:eastAsia="Times New Roman" w:cs="Times New Roman"/>
        </w:rPr>
        <w:t xml:space="preserve"> </w:t>
      </w:r>
      <w:r>
        <w:rPr>
          <w:rFonts w:ascii="Nirmala UI" w:hAnsi="Nirmala UI" w:eastAsia="Nirmala UI" w:cs="Nirmala UI"/>
        </w:rPr>
        <w:t>എണ്ണം</w:t>
      </w:r>
      <w:r>
        <w:rPr>
          <w:rFonts w:ascii="Times New Roman" w:hAnsi="Times New Roman" w:eastAsia="Times New Roman" w:cs="Times New Roman"/>
        </w:rPr>
        <w:t xml:space="preserve"> </w:t>
      </w:r>
      <w:r>
        <w:rPr>
          <w:rFonts w:ascii="Nirmala UI" w:hAnsi="Nirmala UI" w:eastAsia="Nirmala UI" w:cs="Nirmala UI"/>
        </w:rPr>
        <w:t>മുന്നൂറ്</w:t>
      </w:r>
      <w:r>
        <w:rPr>
          <w:rFonts w:ascii="Times New Roman" w:hAnsi="Times New Roman" w:eastAsia="Times New Roman" w:cs="Times New Roman"/>
        </w:rPr>
        <w:t xml:space="preserve"> </w:t>
      </w:r>
      <w:r>
        <w:rPr>
          <w:rFonts w:ascii="Nirmala UI" w:hAnsi="Nirmala UI" w:eastAsia="Nirmala UI" w:cs="Nirmala UI"/>
        </w:rPr>
        <w:t>പുരുഷന്മാർ</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ജനത്തിലെ</w:t>
      </w:r>
      <w:r>
        <w:rPr>
          <w:rFonts w:ascii="Times New Roman" w:hAnsi="Times New Roman" w:eastAsia="Times New Roman" w:cs="Times New Roman"/>
        </w:rPr>
        <w:t xml:space="preserve"> </w:t>
      </w:r>
      <w:r>
        <w:rPr>
          <w:rFonts w:ascii="Nirmala UI" w:hAnsi="Nirmala UI" w:eastAsia="Nirmala UI" w:cs="Nirmala UI"/>
        </w:rPr>
        <w:t>ശേഷമുള്ളവർ</w:t>
      </w:r>
      <w:r>
        <w:rPr>
          <w:rFonts w:ascii="Times New Roman" w:hAnsi="Times New Roman" w:eastAsia="Times New Roman" w:cs="Times New Roman"/>
        </w:rPr>
        <w:t xml:space="preserve"> </w:t>
      </w:r>
      <w:r>
        <w:rPr>
          <w:rFonts w:ascii="Nirmala UI" w:hAnsi="Nirmala UI" w:eastAsia="Nirmala UI" w:cs="Nirmala UI"/>
        </w:rPr>
        <w:t>എല്ലാവരും</w:t>
      </w:r>
      <w:r>
        <w:rPr>
          <w:rFonts w:ascii="Times New Roman" w:hAnsi="Times New Roman" w:eastAsia="Times New Roman" w:cs="Times New Roman"/>
        </w:rPr>
        <w:t xml:space="preserve"> </w:t>
      </w:r>
      <w:r>
        <w:rPr>
          <w:rFonts w:ascii="Nirmala UI" w:hAnsi="Nirmala UI" w:eastAsia="Nirmala UI" w:cs="Nirmala UI"/>
        </w:rPr>
        <w:t>വെള്ളം</w:t>
      </w:r>
      <w:r>
        <w:rPr>
          <w:rFonts w:ascii="Times New Roman" w:hAnsi="Times New Roman" w:eastAsia="Times New Roman" w:cs="Times New Roman"/>
        </w:rPr>
        <w:t xml:space="preserve"> </w:t>
      </w:r>
      <w:r>
        <w:rPr>
          <w:rFonts w:ascii="Nirmala UI" w:hAnsi="Nirmala UI" w:eastAsia="Nirmala UI" w:cs="Nirmala UI"/>
        </w:rPr>
        <w:t>കുടിപ്പാൻ</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മുട്ടുകളിന്മേൽ</w:t>
      </w:r>
      <w:r>
        <w:rPr>
          <w:rFonts w:ascii="Times New Roman" w:hAnsi="Times New Roman" w:eastAsia="Times New Roman" w:cs="Times New Roman"/>
        </w:rPr>
        <w:t xml:space="preserve"> </w:t>
      </w:r>
      <w:r>
        <w:rPr>
          <w:rFonts w:ascii="Nirmala UI" w:hAnsi="Nirmala UI" w:eastAsia="Nirmala UI" w:cs="Nirmala UI"/>
        </w:rPr>
        <w:t>കുനിഞ്ഞു</w:t>
      </w:r>
      <w:r>
        <w:rPr>
          <w:rFonts w:ascii="Times New Roman" w:hAnsi="Times New Roman" w:eastAsia="Times New Roman" w:cs="Times New Roman"/>
        </w:rPr>
        <w:t xml:space="preserve">. </w:t>
      </w:r>
      <w:r>
        <w:rPr>
          <w:rFonts w:ascii="Nirmala UI" w:hAnsi="Nirmala UI" w:eastAsia="Nirmala UI" w:cs="Nirmala UI"/>
        </w:rPr>
        <w:t>ന്യായാധിപന്മാർ</w:t>
      </w:r>
      <w:r>
        <w:rPr>
          <w:rFonts w:ascii="Times New Roman" w:hAnsi="Times New Roman" w:eastAsia="Times New Roman" w:cs="Times New Roman"/>
        </w:rPr>
        <w:t xml:space="preserve"> 7:1–6.</w:t>
      </w:r>
    </w:p>
    <w:p>
      <w:pPr>
        <w:pStyle w:val="ArticleBody"/>
        <w:jc w:val="left"/>
      </w:pPr>
      <w:r>
        <w:rPr>
          <w:rFonts w:ascii="Times New Roman" w:hAnsi="Times New Roman" w:eastAsia="Times New Roman" w:cs="Times New Roman"/>
        </w:rPr>
        <w:t>Gideon se naam word verander na Jerubbaäl, wat beteken “om met Baäl te twis.” Gideon beteken “uitkapper,” en Johannes die Doper het die byl aan die voet van die boom neergelê. Johannes het William Miller, die boodskapper van die eerste engel, getipeer, en dit is waar Gideon inpas. Gideon is Miller, die alfa-Elía, in die geskiedenis van die drie engele.</w:t>
      </w:r>
    </w:p>
    <w:p>
      <w:pPr>
        <w:pStyle w:val="ArticleBody"/>
        <w:jc w:val="left"/>
      </w:pPr>
      <w:r>
        <w:rPr>
          <w:rFonts w:ascii="Nirmala UI" w:hAnsi="Nirmala UI" w:eastAsia="Nirmala UI" w:cs="Nirmala UI"/>
        </w:rPr>
        <w:t>मिद्यानीहरू</w:t>
      </w:r>
      <w:r>
        <w:rPr>
          <w:rFonts w:ascii="Times New Roman" w:hAnsi="Times New Roman" w:eastAsia="Times New Roman" w:cs="Times New Roman"/>
        </w:rPr>
        <w:t xml:space="preserve"> </w:t>
      </w:r>
      <w:r>
        <w:rPr>
          <w:rFonts w:ascii="Nirmala UI" w:hAnsi="Nirmala UI" w:eastAsia="Nirmala UI" w:cs="Nirmala UI"/>
        </w:rPr>
        <w:t>उत्तरतर्फका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मोरेहको</w:t>
      </w:r>
      <w:r>
        <w:rPr>
          <w:rFonts w:ascii="Times New Roman" w:hAnsi="Times New Roman" w:eastAsia="Times New Roman" w:cs="Times New Roman"/>
        </w:rPr>
        <w:t xml:space="preserve"> </w:t>
      </w:r>
      <w:r>
        <w:rPr>
          <w:rFonts w:ascii="Nirmala UI" w:hAnsi="Nirmala UI" w:eastAsia="Nirmala UI" w:cs="Nirmala UI"/>
        </w:rPr>
        <w:t>डाँडानजिक</w:t>
      </w:r>
      <w:r>
        <w:rPr>
          <w:rFonts w:ascii="Times New Roman" w:hAnsi="Times New Roman" w:eastAsia="Times New Roman" w:cs="Times New Roman"/>
        </w:rPr>
        <w:t xml:space="preserve"> </w:t>
      </w:r>
      <w:r>
        <w:rPr>
          <w:rFonts w:ascii="Nirmala UI" w:hAnsi="Nirmala UI" w:eastAsia="Nirmala UI" w:cs="Nirmala UI"/>
        </w:rPr>
        <w:t>छाउनी</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हारोदको</w:t>
      </w:r>
      <w:r>
        <w:rPr>
          <w:rFonts w:ascii="Times New Roman" w:hAnsi="Times New Roman" w:eastAsia="Times New Roman" w:cs="Times New Roman"/>
        </w:rPr>
        <w:t xml:space="preserve"> </w:t>
      </w:r>
      <w:r>
        <w:rPr>
          <w:rFonts w:ascii="Nirmala UI" w:hAnsi="Nirmala UI" w:eastAsia="Nirmala UI" w:cs="Nirmala UI"/>
        </w:rPr>
        <w:t>इनारतिर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9/11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आतंकवादको</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परमेश्वरसँग</w:t>
      </w:r>
      <w:r>
        <w:rPr>
          <w:rFonts w:ascii="Times New Roman" w:hAnsi="Times New Roman" w:eastAsia="Times New Roman" w:cs="Times New Roman"/>
        </w:rPr>
        <w:t xml:space="preserve"> </w:t>
      </w:r>
      <w:r>
        <w:rPr>
          <w:rFonts w:ascii="Nirmala UI" w:hAnsi="Nirmala UI" w:eastAsia="Nirmala UI" w:cs="Nirmala UI"/>
        </w:rPr>
        <w:t>डराउन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हारोदको</w:t>
      </w:r>
      <w:r>
        <w:rPr>
          <w:rFonts w:ascii="Times New Roman" w:hAnsi="Times New Roman" w:eastAsia="Times New Roman" w:cs="Times New Roman"/>
        </w:rPr>
        <w:t xml:space="preserve"> </w:t>
      </w:r>
      <w:r>
        <w:rPr>
          <w:rFonts w:ascii="Nirmala UI" w:hAnsi="Nirmala UI" w:eastAsia="Nirmala UI" w:cs="Nirmala UI"/>
        </w:rPr>
        <w:t>इनारमा</w:t>
      </w:r>
      <w:r>
        <w:rPr>
          <w:rFonts w:ascii="Times New Roman" w:hAnsi="Times New Roman" w:eastAsia="Times New Roman" w:cs="Times New Roman"/>
        </w:rPr>
        <w:t xml:space="preserve"> (</w:t>
      </w:r>
      <w:r>
        <w:rPr>
          <w:rFonts w:ascii="Nirmala UI" w:hAnsi="Nirmala UI" w:eastAsia="Nirmala UI" w:cs="Nirmala UI"/>
        </w:rPr>
        <w:t>आतंकवाद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उत्तरतर्फका</w:t>
      </w:r>
      <w:r>
        <w:rPr>
          <w:rFonts w:ascii="Times New Roman" w:hAnsi="Times New Roman" w:eastAsia="Times New Roman" w:cs="Times New Roman"/>
        </w:rPr>
        <w:t xml:space="preserve"> </w:t>
      </w:r>
      <w:r>
        <w:rPr>
          <w:rFonts w:ascii="Nirmala UI" w:hAnsi="Nirmala UI" w:eastAsia="Nirmala UI" w:cs="Nirmala UI"/>
        </w:rPr>
        <w:t>शत्रुहरू</w:t>
      </w:r>
      <w:r>
        <w:rPr>
          <w:rFonts w:ascii="Times New Roman" w:hAnsi="Times New Roman" w:eastAsia="Times New Roman" w:cs="Times New Roman"/>
        </w:rPr>
        <w:t xml:space="preserve"> </w:t>
      </w:r>
      <w:r>
        <w:rPr>
          <w:rFonts w:ascii="Nirmala UI" w:hAnsi="Nirmala UI" w:eastAsia="Nirmala UI" w:cs="Nirmala UI"/>
        </w:rPr>
        <w:t>उपत्यकामा</w:t>
      </w:r>
      <w:r>
        <w:rPr>
          <w:rFonts w:ascii="Times New Roman" w:hAnsi="Times New Roman" w:eastAsia="Times New Roman" w:cs="Times New Roman"/>
        </w:rPr>
        <w:t xml:space="preserve"> </w:t>
      </w:r>
      <w:r>
        <w:rPr>
          <w:rFonts w:ascii="Nirmala UI" w:hAnsi="Nirmala UI" w:eastAsia="Nirmala UI" w:cs="Nirmala UI"/>
        </w:rPr>
        <w:t>मोरेहको</w:t>
      </w:r>
      <w:r>
        <w:rPr>
          <w:rFonts w:ascii="Times New Roman" w:hAnsi="Times New Roman" w:eastAsia="Times New Roman" w:cs="Times New Roman"/>
        </w:rPr>
        <w:t xml:space="preserve"> </w:t>
      </w:r>
      <w:r>
        <w:rPr>
          <w:rFonts w:ascii="Nirmala UI" w:hAnsi="Nirmala UI" w:eastAsia="Nirmala UI" w:cs="Nirmala UI"/>
        </w:rPr>
        <w:t>डाँडानजिक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अगिल्लो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छर्काइ</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अगिल्लो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मोरेहको</w:t>
      </w:r>
      <w:r>
        <w:rPr>
          <w:rFonts w:ascii="Times New Roman" w:hAnsi="Times New Roman" w:eastAsia="Times New Roman" w:cs="Times New Roman"/>
        </w:rPr>
        <w:t xml:space="preserve"> </w:t>
      </w:r>
      <w:r>
        <w:rPr>
          <w:rFonts w:ascii="Nirmala UI" w:hAnsi="Nirmala UI" w:eastAsia="Nirmala UI" w:cs="Nirmala UI"/>
        </w:rPr>
        <w:t>डाँडाबाट</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थाल्यो।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परीक्षामध्ये</w:t>
      </w:r>
      <w:r>
        <w:rPr>
          <w:rFonts w:ascii="Times New Roman" w:hAnsi="Times New Roman" w:eastAsia="Times New Roman" w:cs="Times New Roman"/>
        </w:rPr>
        <w:t xml:space="preserve"> </w:t>
      </w:r>
      <w:r>
        <w:rPr>
          <w:rFonts w:ascii="Nirmala UI" w:hAnsi="Nirmala UI" w:eastAsia="Nirmala UI" w:cs="Nirmala UI"/>
        </w:rPr>
        <w:t>पहिलोपछि</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गिलाद</w:t>
      </w:r>
      <w:r>
        <w:rPr>
          <w:rFonts w:ascii="Times New Roman" w:hAnsi="Times New Roman" w:eastAsia="Times New Roman" w:cs="Times New Roman"/>
        </w:rPr>
        <w:t xml:space="preserve"> </w:t>
      </w:r>
      <w:r>
        <w:rPr>
          <w:rFonts w:ascii="Nirmala UI" w:hAnsi="Nirmala UI" w:eastAsia="Nirmala UI" w:cs="Nirmala UI"/>
        </w:rPr>
        <w:t>पर्वतबाट</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पठाइयो।</w:t>
      </w:r>
      <w:r>
        <w:rPr>
          <w:rFonts w:ascii="Times New Roman" w:hAnsi="Times New Roman" w:eastAsia="Times New Roman" w:cs="Times New Roman"/>
        </w:rPr>
        <w:t xml:space="preserve"> </w:t>
      </w:r>
      <w:r>
        <w:rPr>
          <w:rFonts w:ascii="Nirmala UI" w:hAnsi="Nirmala UI" w:eastAsia="Nirmala UI" w:cs="Nirmala UI"/>
        </w:rPr>
        <w:t>गिलादको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जहाँबाट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पठाइयो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19 </w:t>
      </w:r>
      <w:r>
        <w:rPr>
          <w:rFonts w:ascii="Nirmala UI" w:hAnsi="Nirmala UI" w:eastAsia="Nirmala UI" w:cs="Nirmala UI"/>
        </w:rPr>
        <w:t>अप्रिल</w:t>
      </w:r>
      <w:r>
        <w:rPr>
          <w:rFonts w:ascii="Times New Roman" w:hAnsi="Times New Roman" w:eastAsia="Times New Roman" w:cs="Times New Roman"/>
        </w:rPr>
        <w:t xml:space="preserve">, 1844 </w:t>
      </w:r>
      <w:r>
        <w:rPr>
          <w:rFonts w:ascii="Nirmala UI" w:hAnsi="Nirmala UI" w:eastAsia="Nirmala UI" w:cs="Nirmala UI"/>
        </w:rPr>
        <w:t>वा</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बाइसले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मार्गचिह्नलाई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22 </w:t>
      </w:r>
      <w:r>
        <w:rPr>
          <w:rFonts w:ascii="Nirmala UI" w:hAnsi="Nirmala UI" w:eastAsia="Nirmala UI" w:cs="Nirmala UI"/>
        </w:rPr>
        <w:t>ले</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p>
    <w:p>
      <w:pPr>
        <w:pStyle w:val="ArticleBody"/>
        <w:jc w:val="left"/>
      </w:pPr>
      <w:r>
        <w:rPr>
          <w:rFonts w:ascii="Times New Roman" w:hAnsi="Times New Roman" w:eastAsia="Times New Roman" w:cs="Times New Roman"/>
        </w:rPr>
        <w:t>Isivivinyo esilandelayo kwakuyisivivinyo samanzi, esiboniswe emlandweni wamaMillerite ngomhlangano wekamu wase-Exeter, lapho kwakukhona amatende amabili ahlobene namanzi, ngalokho emelela izigaba ezimbili zabakhulekeli. I-Exeter isho “inqaba esemanzini,” kanti elinye itende lalihlaliswe yizintombi eziyiziwula zase-Watertown. I-Exeter imelela isivivinyo samanzi sikaGideyoni, kodwa kwakungewona amanzi kakhulu, kunalokho kwakuyindlela esetshenzisiwe yokuphuza amanzi. Esinye isigaba sakhathala kakhulu ukuba siqhubeke sihamba ngesikhathi sikha amanzi, kanti esinye isigaba saqhubeka siqhubekela phambili. Esinye isigaba kwakuyisigaba esikhathele, esimelwe nguLeah ngokuphambene noRasheli, owayengumhambi omuhle.</w:t>
      </w:r>
    </w:p>
    <w:p>
      <w:pPr>
        <w:pStyle w:val="ArticleBody"/>
        <w:jc w:val="left"/>
      </w:pPr>
      <w:r>
        <w:rPr>
          <w:rFonts w:ascii="Times New Roman" w:hAnsi="Times New Roman" w:eastAsia="Times New Roman" w:cs="Times New Roman"/>
        </w:rPr>
        <w:t>Le ministère de Future for America, c’était Gédéon au 11 septembre, lorsque le premier de deux tests devait retrancher une grande classe de la troupe de Gédéon. Le terrorisme du 11 septembre identifie la source de Harod comme étant celle de la peur et de la terreur, et la colline de Moré identifie le commencement de la pluie de l’arrière-saison. Une séparation eut lieu le 18 juillet 2020, lorsque vingt-deux mille partirent, marquant ainsi l’arrivée du temps de retard avec le nombre vingt-deux. Les trois cents de Gédéon sont ceux qui réussissent la seconde épreuve, laquelle est l’épreuve de la méthodologie de la pluie de l’arrière-saison telle qu’elle est identifiée dans Ésaïe vingt-huit.</w:t>
      </w:r>
    </w:p>
    <w:p>
      <w:pPr>
        <w:pStyle w:val="ArticleBody"/>
        <w:jc w:val="left"/>
      </w:pPr>
      <w:r>
        <w:rPr>
          <w:rFonts w:ascii="Times New Roman" w:hAnsi="Times New Roman" w:eastAsia="Times New Roman" w:cs="Times New Roman"/>
        </w:rPr>
        <w:t>Petro awɔ Panium ne Pentekoste nyinaa mu. Pentekoste yɛ Memeneda da mmara no, na Daniel ti dubaako nkyekyɛm du nsia nso yɛ Memeneda da mmara no. Nkyekyɛm du mmiɛnsa kosi du num a ɛwɔ Daniel ti dubaako mu yɛ Panium, na saa nkyekyɛm no gyina hɔ ma nkɔmhyɛ abakɔsɛm a ɛda adi no a ɛde kɔ Memeneda da mmara no so; na Petro a ɔwɔ Asomafo Nnwuma mu, wɔ dɔn a ɛto so abiɛsa ne dɔn a ɛto so akron no, gyina hɔ ma nkɔmhyɛ abakɔsɛm a ɛwɔ mu no a ɛde kɔ Memeneda da mmara no so. Abɔnten kwan no da abakɔsɛm a ɛde kɔ aboa no agyiraehyɛde no ho adi, na emu kwan no da abakɔsɛm a ɛfa apem ɔha aduanan anan no nsɔanohyɛ ho adi. Esiane sɛ Petro yɛ agyirae ho hia paa wɔ abɔnten ne emu abakɔsɛm no nyinaa mu, a seesei wɔrenya ne mmamu mu nti, ɛyɛɛ nea ɛfata sɛ wɔde Petro bɛhyɛɛ nkɔmhyɛ mu tebea no mu, a ɛkɔ so wɔ Kyerɛwsɛm no akenkan a ɛda adi no ase.</w:t>
      </w:r>
    </w:p>
    <w:p>
      <w:pPr>
        <w:pStyle w:val="ArticleBody"/>
        <w:jc w:val="left"/>
      </w:pPr>
      <w:r>
        <w:rPr>
          <w:rFonts w:ascii="Times New Roman" w:hAnsi="Times New Roman" w:eastAsia="Times New Roman" w:cs="Times New Roman"/>
        </w:rPr>
        <w:t>Barahanuura Masiihummaa kudha lamaan kan kitaaba Maatewoos keessatti akka raawwatamanitti mallatteeffaman, seenaa warra dhibba afurtamii afur kuma taʼan sanaa bakka buʼu. “Yeroon dhumaa” jalqaba sochii haaromsaa agarsiisa; akkuma dhaloonni Aroonii fi Musee sarara Musee keessatti—alfaa Kiristoos taʼe keessatti—“yeroo dhumaa” mallatteesse, akkasuma immoo dhaloonni Yohaannisii fi obboleessa isaatiin Yesuus bara 1989 keessatti “yeroo dhumaa” mallatteessan. Raajiiwwan Masiihummaa kudha lamaan sana ilaaluun buʼa qabeessa taʼuu isaa yoo ilaalle, gaaffii biraa kaasuudhaan yeroo keessatti kaaʼamee ilaalamuun caalaatti nama hawwata. Kitaabni Macaafa Qulqulluu kamitu akka Maatewoos keessatti argametti raawwiiwwan Masiihummaa baayʼina kanaa mallatteessa?</w:t>
      </w:r>
    </w:p>
    <w:p>
      <w:pPr>
        <w:pStyle w:val="ArticleScripture"/>
        <w:jc w:val="left"/>
      </w:pPr>
      <w:r>
        <w:rPr>
          <w:rFonts w:ascii="Times New Roman" w:hAnsi="Times New Roman" w:eastAsia="Times New Roman" w:cs="Times New Roman"/>
        </w:rPr>
        <w:t>« L’œuvre de Dieu sur la terre présente, d’âge en âge, une ressemblance frappante dans toute grande réforme ou tout mouvement religieux. Les principes selon lesquels Dieu agit envers les hommes demeurent toujours les mêmes. Les mouvements importants du temps présent ont leur parallèle dans ceux du passé, et l’expérience de l’Église aux siècles antérieurs renferme des leçons d’une grande valeur pour notre époque. » The Great Controversy, 343.</w:t>
      </w:r>
    </w:p>
    <w:p>
      <w:pPr>
        <w:pStyle w:val="ArticleBody"/>
        <w:jc w:val="left"/>
      </w:pPr>
      <w:r>
        <w:rPr>
          <w:rFonts w:ascii="Times New Roman" w:hAnsi="Times New Roman" w:eastAsia="Times New Roman" w:cs="Times New Roman"/>
        </w:rPr>
        <w:t>Awanim nimye nɛɛlɛhɛ-bɛɛweŋŋa fɔtɔmmu nɛ yoŋ bɛɛrɛ-tɔɔrɛ, kaŋŋa Daniɛl gbɛrɛŋm paŋŋmtiɛ yɔɔ “yɛŋa kɔlɛ laa” yi. Yɛŋa kɔlɛ laa wɔ Kristɔ nɛɛlɛhɛ-bɛɛweŋŋa mɔɔm yɔɔ ŋan bɛɛrɛ, kaŋŋa 1798 nɛ 1989 yi fɔtɔmmuŋŋa nyɛŋŋa.</w:t>
      </w:r>
    </w:p>
    <w:p>
      <w:pPr>
        <w:pStyle w:val="ArticleHeading"/>
        <w:jc w:val="left"/>
      </w:pPr>
      <w:r>
        <w:rPr>
          <w:rFonts w:ascii="Nirmala UI" w:hAnsi="Nirmala UI" w:eastAsia="Nirmala UI" w:cs="Nirmala UI"/>
        </w:rPr>
        <w:t>पहिलो</w:t>
      </w:r>
      <w:r>
        <w:rPr>
          <w:rFonts w:ascii="Arial" w:hAnsi="Arial" w:eastAsia="Arial" w:cs="Arial"/>
        </w:rPr>
        <w:t xml:space="preserve"> </w:t>
      </w: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मार्गचिन्ह</w:t>
      </w:r>
      <w:r>
        <w:rPr>
          <w:rFonts w:ascii="Arial" w:hAnsi="Arial" w:eastAsia="Arial" w:cs="Arial"/>
        </w:rPr>
        <w:t>—</w:t>
      </w:r>
      <w:r>
        <w:rPr>
          <w:rFonts w:ascii="Nirmala UI" w:hAnsi="Nirmala UI" w:eastAsia="Nirmala UI" w:cs="Nirmala UI"/>
        </w:rPr>
        <w:t>१९८९</w:t>
      </w:r>
    </w:p>
    <w:p>
      <w:pPr>
        <w:pStyle w:val="ArticleScripture"/>
        <w:jc w:val="left"/>
      </w:pPr>
      <w:r>
        <w:rPr>
          <w:rFonts w:ascii="Times New Roman" w:hAnsi="Times New Roman" w:eastAsia="Times New Roman" w:cs="Times New Roman"/>
        </w:rPr>
        <w:t>Na ratou sa tukuna yani vua, Mai Peceliema mai Jutia: ni sa volai vaka oqo mai vua na parofita, Iko Peceliema, ena vanua ko Juta, ko sega ni lailai duadua vei ira na turaga ni Juta: ni na lako mai vei iko e dua na Kovana, o koya ena lewai ira na noqu tamata ko Isireli. Maciu 2:5, 6.</w:t>
      </w:r>
    </w:p>
    <w:p>
      <w:pPr>
        <w:pStyle w:val="ArticleHeading"/>
        <w:jc w:val="left"/>
      </w:pPr>
      <w:r>
        <w:rPr>
          <w:rFonts w:ascii="Arial" w:hAnsi="Arial" w:eastAsia="Arial" w:cs="Arial"/>
        </w:rPr>
        <w:t>Prévision</w:t>
      </w:r>
    </w:p>
    <w:p>
      <w:pPr>
        <w:pStyle w:val="ArticleScripture"/>
        <w:jc w:val="left"/>
      </w:pPr>
      <w:r>
        <w:rPr>
          <w:rFonts w:ascii="Times New Roman" w:hAnsi="Times New Roman" w:eastAsia="Times New Roman" w:cs="Times New Roman"/>
        </w:rPr>
        <w:t>Mas tu, Bethléhem Éphrata, quoique tu sois petite entre les milliers de Juda, de toi sortira pour moi celui qui doit être dominateur en Israël; et dont les origines remontent aux temps anciens, aux jours de l’éternité. Michée 5:2.</w:t>
      </w:r>
    </w:p>
    <w:p>
      <w:pPr>
        <w:pStyle w:val="ArticleBody"/>
        <w:jc w:val="left"/>
      </w:pP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គឺជាពេលវេលាចុងបញ្ចប់សម្រាប់ចលនានៃទេវតាទីបី។</w:t>
      </w:r>
      <w:r>
        <w:rPr>
          <w:rFonts w:ascii="Times New Roman" w:hAnsi="Times New Roman" w:eastAsia="Times New Roman" w:cs="Times New Roman"/>
        </w:rPr>
        <w:t xml:space="preserve"> </w:t>
      </w:r>
      <w:r>
        <w:rPr>
          <w:rFonts w:ascii="Leelawadee UI" w:hAnsi="Leelawadee UI" w:eastAsia="Leelawadee UI" w:cs="Leelawadee UI"/>
        </w:rPr>
        <w:t>វាបានមកដល់</w:t>
      </w:r>
      <w:r>
        <w:rPr>
          <w:rFonts w:ascii="Times New Roman" w:hAnsi="Times New Roman" w:eastAsia="Times New Roman" w:cs="Times New Roman"/>
        </w:rPr>
        <w:t xml:space="preserve"> </w:t>
      </w:r>
      <w:r>
        <w:rPr>
          <w:rFonts w:ascii="Leelawadee UI" w:hAnsi="Leelawadee UI" w:eastAsia="Leelawadee UI" w:cs="Leelawadee UI"/>
        </w:rPr>
        <w:t>១២៦</w:t>
      </w:r>
      <w:r>
        <w:rPr>
          <w:rFonts w:ascii="Times New Roman" w:hAnsi="Times New Roman" w:eastAsia="Times New Roman" w:cs="Times New Roman"/>
        </w:rPr>
        <w:t xml:space="preserve"> </w:t>
      </w:r>
      <w:r>
        <w:rPr>
          <w:rFonts w:ascii="Leelawadee UI" w:hAnsi="Leelawadee UI" w:eastAsia="Leelawadee UI" w:cs="Leelawadee UI"/>
        </w:rPr>
        <w:t>ឆ្នាំបន្ទាប់ពីការបះបោរនៃឆ្នាំ</w:t>
      </w:r>
      <w:r>
        <w:rPr>
          <w:rFonts w:ascii="Times New Roman" w:hAnsi="Times New Roman" w:eastAsia="Times New Roman" w:cs="Times New Roman"/>
        </w:rPr>
        <w:t xml:space="preserve"> </w:t>
      </w:r>
      <w:r>
        <w:rPr>
          <w:rFonts w:ascii="Leelawadee UI" w:hAnsi="Leelawadee UI" w:eastAsia="Leelawadee UI" w:cs="Leelawadee UI"/>
        </w:rPr>
        <w:t>១៨៦៣</w:t>
      </w:r>
      <w:r>
        <w:rPr>
          <w:rFonts w:ascii="Times New Roman" w:hAnsi="Times New Roman" w:eastAsia="Times New Roman" w:cs="Times New Roman"/>
        </w:rPr>
        <w:t xml:space="preserve"> </w:t>
      </w:r>
      <w:r>
        <w:rPr>
          <w:rFonts w:ascii="Leelawadee UI" w:hAnsi="Leelawadee UI" w:eastAsia="Leelawadee UI" w:cs="Leelawadee UI"/>
        </w:rPr>
        <w:t>ហើយត្រូវបានតំណាងដោយ</w:t>
      </w:r>
      <w:r>
        <w:rPr>
          <w:rFonts w:ascii="Times New Roman" w:hAnsi="Times New Roman" w:eastAsia="Times New Roman" w:cs="Times New Roman"/>
        </w:rPr>
        <w:t xml:space="preserve"> </w:t>
      </w:r>
      <w:r>
        <w:rPr>
          <w:rFonts w:ascii="Leelawadee UI" w:hAnsi="Leelawadee UI" w:eastAsia="Leelawadee UI" w:cs="Leelawadee UI"/>
        </w:rPr>
        <w:t>រ៉ូណាល់</w:t>
      </w:r>
      <w:r>
        <w:rPr>
          <w:rFonts w:ascii="Times New Roman" w:hAnsi="Times New Roman" w:eastAsia="Times New Roman" w:cs="Times New Roman"/>
        </w:rPr>
        <w:t xml:space="preserve"> </w:t>
      </w:r>
      <w:r>
        <w:rPr>
          <w:rFonts w:ascii="Leelawadee UI" w:hAnsi="Leelawadee UI" w:eastAsia="Leelawadee UI" w:cs="Leelawadee UI"/>
        </w:rPr>
        <w:t>រេហ្គែន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ចច</w:t>
      </w:r>
      <w:r>
        <w:rPr>
          <w:rFonts w:ascii="Times New Roman" w:hAnsi="Times New Roman" w:eastAsia="Times New Roman" w:cs="Times New Roman"/>
        </w:rPr>
        <w:t xml:space="preserve"> </w:t>
      </w:r>
      <w:r>
        <w:rPr>
          <w:rFonts w:ascii="Leelawadee UI" w:hAnsi="Leelawadee UI" w:eastAsia="Leelawadee UI" w:cs="Leelawadee UI"/>
        </w:rPr>
        <w:t>ប៊ុស</w:t>
      </w:r>
      <w:r>
        <w:rPr>
          <w:rFonts w:ascii="Times New Roman" w:hAnsi="Times New Roman" w:eastAsia="Times New Roman" w:cs="Times New Roman"/>
        </w:rPr>
        <w:t xml:space="preserve"> </w:t>
      </w:r>
      <w:r>
        <w:rPr>
          <w:rFonts w:ascii="Leelawadee UI" w:hAnsi="Leelawadee UI" w:eastAsia="Leelawadee UI" w:cs="Leelawadee UI"/>
        </w:rPr>
        <w:t>ឪពុក។</w:t>
      </w:r>
      <w:r>
        <w:rPr>
          <w:rFonts w:ascii="Times New Roman" w:hAnsi="Times New Roman" w:eastAsia="Times New Roman" w:cs="Times New Roman"/>
        </w:rPr>
        <w:t xml:space="preserve"> </w:t>
      </w:r>
      <w:r>
        <w:rPr>
          <w:rFonts w:ascii="Leelawadee UI" w:hAnsi="Leelawadee UI" w:eastAsia="Leelawadee UI" w:cs="Leelawadee UI"/>
        </w:rPr>
        <w:t>ពេលវេលាចុងបញ្ចប់នៅក្នុងប្រវត្តិសាស្ត្ររបស់ម៉ូសេ</w:t>
      </w:r>
      <w:r>
        <w:rPr>
          <w:rFonts w:ascii="Times New Roman" w:hAnsi="Times New Roman" w:eastAsia="Times New Roman" w:cs="Times New Roman"/>
        </w:rPr>
        <w:t xml:space="preserve"> </w:t>
      </w:r>
      <w:r>
        <w:rPr>
          <w:rFonts w:ascii="Leelawadee UI" w:hAnsi="Leelawadee UI" w:eastAsia="Leelawadee UI" w:cs="Leelawadee UI"/>
        </w:rPr>
        <w:t>គឺជាកំណើតរបស់អើរ៉ុន</w:t>
      </w:r>
      <w:r>
        <w:rPr>
          <w:rFonts w:ascii="Times New Roman" w:hAnsi="Times New Roman" w:eastAsia="Times New Roman" w:cs="Times New Roman"/>
        </w:rPr>
        <w:t xml:space="preserve"> </w:t>
      </w:r>
      <w:r>
        <w:rPr>
          <w:rFonts w:ascii="Leelawadee UI" w:hAnsi="Leelawadee UI" w:eastAsia="Leelawadee UI" w:cs="Leelawadee UI"/>
        </w:rPr>
        <w:t>និងម៉ូសេ</w:t>
      </w:r>
      <w:r>
        <w:rPr>
          <w:rFonts w:ascii="Times New Roman" w:hAnsi="Times New Roman" w:eastAsia="Times New Roman" w:cs="Times New Roman"/>
        </w:rPr>
        <w:t xml:space="preserve"> </w:t>
      </w:r>
      <w:r>
        <w:rPr>
          <w:rFonts w:ascii="Leelawadee UI" w:hAnsi="Leelawadee UI" w:eastAsia="Leelawadee UI" w:cs="Leelawadee UI"/>
        </w:rPr>
        <w:t>ដូចគ្នានឹងពេលវេលាចុងបញ្ចប់នៅក្នុងប្រវត្តិសាស្ត្ររបស់ព្រះគ្រីស្ទ</w:t>
      </w:r>
      <w:r>
        <w:rPr>
          <w:rFonts w:ascii="Times New Roman" w:hAnsi="Times New Roman" w:eastAsia="Times New Roman" w:cs="Times New Roman"/>
        </w:rPr>
        <w:t xml:space="preserve"> </w:t>
      </w:r>
      <w:r>
        <w:rPr>
          <w:rFonts w:ascii="Leelawadee UI" w:hAnsi="Leelawadee UI" w:eastAsia="Leelawadee UI" w:cs="Leelawadee UI"/>
        </w:rPr>
        <w:t>គឺជាកំណើតរបស់យ៉ូហាន</w:t>
      </w:r>
      <w:r>
        <w:rPr>
          <w:rFonts w:ascii="Times New Roman" w:hAnsi="Times New Roman" w:eastAsia="Times New Roman" w:cs="Times New Roman"/>
        </w:rPr>
        <w:t xml:space="preserve"> </w:t>
      </w:r>
      <w:r>
        <w:rPr>
          <w:rFonts w:ascii="Leelawadee UI" w:hAnsi="Leelawadee UI" w:eastAsia="Leelawadee UI" w:cs="Leelawadee UI"/>
        </w:rPr>
        <w:t>បាទីស្ទ</w:t>
      </w:r>
      <w:r>
        <w:rPr>
          <w:rFonts w:ascii="Times New Roman" w:hAnsi="Times New Roman" w:eastAsia="Times New Roman" w:cs="Times New Roman"/>
        </w:rPr>
        <w:t xml:space="preserve"> </w:t>
      </w:r>
      <w:r>
        <w:rPr>
          <w:rFonts w:ascii="Leelawadee UI" w:hAnsi="Leelawadee UI" w:eastAsia="Leelawadee UI" w:cs="Leelawadee UI"/>
        </w:rPr>
        <w:t>និងព្រះគ្រីស្ទ។</w:t>
      </w:r>
      <w:r>
        <w:rPr>
          <w:rFonts w:ascii="Times New Roman" w:hAnsi="Times New Roman" w:eastAsia="Times New Roman" w:cs="Times New Roman"/>
        </w:rPr>
        <w:t xml:space="preserve"> </w:t>
      </w:r>
      <w:r>
        <w:rPr>
          <w:rFonts w:ascii="Leelawadee UI" w:hAnsi="Leelawadee UI" w:eastAsia="Leelawadee UI" w:cs="Leelawadee UI"/>
        </w:rPr>
        <w:t>នៅពេលសៀវភៅដានីយ៉ែលត្រូវបានបើកត្រា</w:t>
      </w:r>
      <w:r>
        <w:rPr>
          <w:rFonts w:ascii="Times New Roman" w:hAnsi="Times New Roman" w:eastAsia="Times New Roman" w:cs="Times New Roman"/>
        </w:rPr>
        <w:t xml:space="preserve"> </w:t>
      </w:r>
      <w:r>
        <w:rPr>
          <w:rFonts w:ascii="Leelawadee UI" w:hAnsi="Leelawadee UI" w:eastAsia="Leelawadee UI" w:cs="Leelawadee UI"/>
        </w:rPr>
        <w:t>ដូចដែលបានកើតឡើងនៅឆ្នាំ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នោះមានការកើនឡើងនៃចំណេះដឹង។</w:t>
      </w:r>
      <w:r>
        <w:rPr>
          <w:rFonts w:ascii="Times New Roman" w:hAnsi="Times New Roman" w:eastAsia="Times New Roman" w:cs="Times New Roman"/>
        </w:rPr>
        <w:t xml:space="preserve"> </w:t>
      </w:r>
      <w:r>
        <w:rPr>
          <w:rFonts w:ascii="Leelawadee UI" w:hAnsi="Leelawadee UI" w:eastAsia="Leelawadee UI" w:cs="Leelawadee UI"/>
        </w:rPr>
        <w:t>ការកើនឡើងនៃចំណេះដឹងនោះ</w:t>
      </w:r>
      <w:r>
        <w:rPr>
          <w:rFonts w:ascii="Times New Roman" w:hAnsi="Times New Roman" w:eastAsia="Times New Roman" w:cs="Times New Roman"/>
        </w:rPr>
        <w:t xml:space="preserve"> </w:t>
      </w:r>
      <w:r>
        <w:rPr>
          <w:rFonts w:ascii="Leelawadee UI" w:hAnsi="Leelawadee UI" w:eastAsia="Leelawadee UI" w:cs="Leelawadee UI"/>
        </w:rPr>
        <w:t>នាំទៅកាន់សញ្ញាសម្គាល់ទីពីរ</w:t>
      </w:r>
      <w:r>
        <w:rPr>
          <w:rFonts w:ascii="Times New Roman" w:hAnsi="Times New Roman" w:eastAsia="Times New Roman" w:cs="Times New Roman"/>
        </w:rPr>
        <w:t xml:space="preserve"> </w:t>
      </w:r>
      <w:r>
        <w:rPr>
          <w:rFonts w:ascii="Leelawadee UI" w:hAnsi="Leelawadee UI" w:eastAsia="Leelawadee UI" w:cs="Leelawadee UI"/>
        </w:rPr>
        <w:t>ដោយកំណត់អត្តសញ្ញាណពេលដែលសារនៃការសាកល្បងមួយត្រូវបានអភិវឌ្ឍចេញពីចំណេះដឹងដែលត្រូវបានបើកត្រានោះ។</w:t>
      </w:r>
    </w:p>
    <w:p>
      <w:pPr>
        <w:pStyle w:val="ArticleBody"/>
        <w:jc w:val="left"/>
      </w:pPr>
      <w:r>
        <w:rPr>
          <w:rFonts w:ascii="Times New Roman" w:hAnsi="Times New Roman" w:eastAsia="Times New Roman" w:cs="Times New Roman"/>
        </w:rPr>
        <w:t>Każdy ruch reformatorski wyznacza moment, w którym poselstwo zostaje sformalizowane i odtąd staje się poselstwem próby. Chrystus zawsze wyjaśnia na czym polega próba, zanim pociągnie mężczyzn i kobiety do odpowiedzialności za tę próbę. Adam i Ewa zostali uprzednio poinformowani o skutkach, jakie nastąpią, jeśli okażą nieposłuszeństwo, a Bóg nigdy się nie zmienia.</w:t>
      </w:r>
    </w:p>
    <w:p>
      <w:pPr>
        <w:pStyle w:val="ArticleScripture"/>
        <w:jc w:val="left"/>
      </w:pPr>
      <w:r>
        <w:rPr>
          <w:rFonts w:ascii="Times New Roman" w:hAnsi="Times New Roman" w:eastAsia="Times New Roman" w:cs="Times New Roman"/>
        </w:rPr>
        <w:t>Et l’Éternel Dieu donna cet ordre à l’homme, disant : Tu mangeras librement de tout arbre du jardin ; mais tu ne mangeras pas de l’arbre de la connaissance du bien et du mal ; car le jour où tu en mangeras, tu mourras certainement. Genèse 2:16, 17.</w:t>
      </w:r>
    </w:p>
    <w:p>
      <w:pPr>
        <w:pStyle w:val="ArticleBody"/>
        <w:jc w:val="left"/>
      </w:pPr>
      <w:r>
        <w:rPr>
          <w:rFonts w:ascii="Times New Roman" w:hAnsi="Times New Roman" w:eastAsia="Times New Roman" w:cs="Times New Roman"/>
        </w:rPr>
        <w:t>William Miller akonza m’ndondomeko uthenga woyesedwa wa mngelo woyamba kuyambira 1831 mpaka 1833. Uthenga wa anthu zana limodzi ndi makumi anayi ndi anayi sauzande unakonzedwa m’ndondomeko mu 1996, pamene magazini ya Time of the End inafalitsidwa, yomwe ikufotokoza mavesi asanu ndi limodzi omaliza a Danieli chaputala 11, amene anamasulidwa chisindikizo mu 1989. M’chaka chimenecho buku lotchedwa, Prophetic Time Lines, nalonso linafalitsidwa, ndipo linaika poyera njira yomasulira yomwe ili yamphamvu ka makumi awiri ndi ziwiri kuposa malamulo amene William Miller anavomereza. Malamulo amenewo tsopano afotokozedwa m’buku la Prophetic Keys. Malamulo amene onse amene adzalalikira uthenga wa mngelo wachitatu adzagwiritse ntchito ndi malamulo a Miller.</w:t>
      </w:r>
    </w:p>
    <w:p>
      <w:pPr>
        <w:pStyle w:val="ArticleScripture"/>
        <w:jc w:val="left"/>
      </w:pPr>
      <w:r>
        <w:rPr>
          <w:rFonts w:ascii="Times New Roman" w:hAnsi="Times New Roman" w:eastAsia="Times New Roman" w:cs="Times New Roman"/>
        </w:rPr>
        <w:t>“</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በሶስተኛው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ማወጅ</w:t>
      </w:r>
      <w:r>
        <w:rPr>
          <w:rFonts w:ascii="Times New Roman" w:hAnsi="Times New Roman" w:eastAsia="Times New Roman" w:cs="Times New Roman"/>
        </w:rPr>
        <w:t xml:space="preserve"> </w:t>
      </w:r>
      <w:r>
        <w:rPr>
          <w:rFonts w:ascii="Ebrima" w:hAnsi="Ebrima" w:eastAsia="Ebrima" w:cs="Ebrima"/>
        </w:rPr>
        <w:t>የተሰማሩ</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አባት</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የወሰደውን</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እቅድ</w:t>
      </w:r>
      <w:r>
        <w:rPr>
          <w:rFonts w:ascii="Times New Roman" w:hAnsi="Times New Roman" w:eastAsia="Times New Roman" w:cs="Times New Roman"/>
        </w:rPr>
        <w:t xml:space="preserve"> </w:t>
      </w:r>
      <w:r>
        <w:rPr>
          <w:rFonts w:ascii="Ebrima" w:hAnsi="Ebrima" w:eastAsia="Ebrima" w:cs="Ebrima"/>
        </w:rPr>
        <w:t>በመከተል</w:t>
      </w:r>
      <w:r>
        <w:rPr>
          <w:rFonts w:ascii="Times New Roman" w:hAnsi="Times New Roman" w:eastAsia="Times New Roman" w:cs="Times New Roman"/>
        </w:rPr>
        <w:t xml:space="preserve"> </w:t>
      </w:r>
      <w:r>
        <w:rPr>
          <w:rFonts w:ascii="Ebrima" w:hAnsi="Ebrima" w:eastAsia="Ebrima" w:cs="Ebrima"/>
        </w:rPr>
        <w:t>ቅዱሳት</w:t>
      </w:r>
      <w:r>
        <w:rPr>
          <w:rFonts w:ascii="Times New Roman" w:hAnsi="Times New Roman" w:eastAsia="Times New Roman" w:cs="Times New Roman"/>
        </w:rPr>
        <w:t xml:space="preserve"> </w:t>
      </w:r>
      <w:r>
        <w:rPr>
          <w:rFonts w:ascii="Ebrima" w:hAnsi="Ebrima" w:eastAsia="Ebrima" w:cs="Ebrima"/>
        </w:rPr>
        <w:t>መጻሕፍትን</w:t>
      </w:r>
      <w:r>
        <w:rPr>
          <w:rFonts w:ascii="Times New Roman" w:hAnsi="Times New Roman" w:eastAsia="Times New Roman" w:cs="Times New Roman"/>
        </w:rPr>
        <w:t xml:space="preserve"> </w:t>
      </w:r>
      <w:r>
        <w:rPr>
          <w:rFonts w:ascii="Ebrima" w:hAnsi="Ebrima" w:eastAsia="Ebrima" w:cs="Ebrima"/>
        </w:rPr>
        <w:t>እየመረመሩ</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Review and Herald, November 25, 1884.</w:t>
      </w:r>
    </w:p>
    <w:p>
      <w:pPr>
        <w:pStyle w:val="ArticleBody"/>
        <w:jc w:val="left"/>
      </w:pPr>
      <w:r>
        <w:rPr>
          <w:rFonts w:ascii="Times New Roman" w:hAnsi="Times New Roman" w:eastAsia="Times New Roman" w:cs="Times New Roman"/>
        </w:rPr>
        <w:t>Les règles de Miller sont l’alpha, et les Clés prophétiques sont l’oméga. Le seul moyen de réussir l’épreuve d’un message prophétique est de recourir à la méthode d’étude exposée dans la Parole de Dieu. Le vrai message ne peut être séparé de la vraie méthodologie qui établit ce message. Dans tout mouvement de réforme, le message d’épreuve pour cette génération est présenté, et il comprend la méthodologie correcte comme l’un des jalons. Le message de Miller était fondé sur le descellement du livre de Daniel. Son message était le message de Gédéon, car lui aussi produisit une armée de trois cents.</w:t>
      </w:r>
    </w:p>
    <w:p>
      <w:pPr>
        <w:pStyle w:val="ArticleScripture"/>
        <w:jc w:val="left"/>
      </w:pPr>
      <w:r>
        <w:rPr>
          <w:rFonts w:ascii="Times New Roman" w:hAnsi="Times New Roman" w:eastAsia="Times New Roman" w:cs="Times New Roman"/>
        </w:rPr>
        <w:t>اور اُس نے اُن تین سو آدمیوں کو تین دستوں میں تقسیم کیا، اور ہر ایک کے ہاتھ میں ایک نرسنگا دیا، اور خالی گھڑے، اور گھڑوں کے اندر مشعلیں رکھوائیں۔ پھر اُس نے اُن سے کہا، میری طرف دیکھو اور ویسا ہی کرو؛ اور دیکھو، جب میں لشکرگاہ کے بیرونی کنارے پر پہنچوں گا تو ایسا ہوگا کہ جیسا میں کروں، ویسا ہی تم بھی کرنا۔ جب میں، اور سب جو میرے ساتھ ہیں، نرسنگا پھونکیں، تو تم بھی تمام لشکرگاہ کے ہر طرف نرسنگے پھونکنا، اور کہنا، خداوند کی تلوار، اور جدعون کی۔ قضاة 7:16–18۔</w:t>
      </w:r>
    </w:p>
    <w:p>
      <w:pPr>
        <w:pStyle w:val="ArticleBody"/>
        <w:jc w:val="left"/>
      </w:pPr>
      <w:r>
        <w:rPr>
          <w:rFonts w:ascii="Times New Roman" w:hAnsi="Times New Roman" w:eastAsia="Times New Roman" w:cs="Times New Roman"/>
        </w:rPr>
        <w:t>Ujumbe wa Miller ulikuwa “baragumu,” na “upanga.” Hata hivyo ulikuwa upanga wa Gideoni na wa Bwana pia. Neno la Bwana lilichapishwa mwaka wa 1611, na miaka 220 baadaye Miller akachapisha ujumbe wake wa malaika wa kwanza. Azimio la Uhuru lilichapishwa mwaka wa 1776, na miaka 220 baadaye, mwaka wa 1996, ujumbe wa malaika wa tatu ulichapishwa. Ujumbe wa Miller ulikuwa ujumbe wa ndani wa malaika wa kwanza kwa watu wa Mungu, kama inavyowakilishwa na njozi ya Mto Ulai, ukitangaza kufunguliwa kwa hukumu. Ujumbe wa malaika wa tatu wa Future for America ndio ujumbe wa nje wa watu wa Mungu, kama inavyowakilishwa na njozi ya Mto Hiddekel, ukitangaza kufungwa kwa hukumu.</w:t>
      </w:r>
    </w:p>
    <w:p>
      <w:pPr>
        <w:pStyle w:val="ArticleBody"/>
        <w:jc w:val="left"/>
      </w:pPr>
      <w:r>
        <w:rPr>
          <w:rFonts w:ascii="Times New Roman" w:hAnsi="Times New Roman" w:eastAsia="Times New Roman" w:cs="Times New Roman"/>
        </w:rPr>
        <w:t>Jënoñam nuwa tiowï wa pweki, esle pwe emon me lelaño prophécie Messianique ko a Matthew alette me a pwal angei pwe re pwonüer me won Christ, nge me iei ussun a typifie 1831, me “semirit” ei a repwesenta nean “mwän” seni 1996. Ruo mi chon pwärätä me pweki nuwa tiowï repwe alpha me omega, nge fan iten an human messenger etto, ir mi rrú mefitiir repwe apwüngü eman fään me nöün mwän relashon, iei e relashon ren Elijah message a Malachi. Letipechchön semirit repwe kul ngeni semirit, nge pwal vice versa. Kapasen Miller ko epwe allüköfengen me kapasen allük ko mi title seni Prophetic Keys. Saram mi fö must epwe nünö me won saram mi meinisin mwo. Ir mi filätä pwe rese mochen usun nuwa tiowï a 1831 me 1996, repwe otto pwe re curse. Ewe eu class a curse, nge ewe pwal eu a bless. Filachom nge noum?</w:t>
      </w:r>
    </w:p>
    <w:p>
      <w:pPr>
        <w:pStyle w:val="ArticleHeading"/>
        <w:jc w:val="left"/>
      </w:pPr>
      <w:r>
        <w:rPr>
          <w:rFonts w:ascii="Nirmala UI" w:hAnsi="Nirmala UI" w:eastAsia="Nirmala UI" w:cs="Nirmala UI"/>
        </w:rPr>
        <w:t>दोस्रो</w:t>
      </w:r>
      <w:r>
        <w:rPr>
          <w:rFonts w:ascii="Arial" w:hAnsi="Arial" w:eastAsia="Arial" w:cs="Arial"/>
        </w:rPr>
        <w:t xml:space="preserve"> </w:t>
      </w: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मार्गचिन्ह</w:t>
      </w:r>
      <w:r>
        <w:rPr>
          <w:rFonts w:ascii="Arial" w:hAnsi="Arial" w:eastAsia="Arial" w:cs="Arial"/>
        </w:rPr>
        <w:t xml:space="preserve"> —1996</w:t>
      </w:r>
    </w:p>
    <w:p>
      <w:pPr>
        <w:pStyle w:val="ArticleScripture"/>
        <w:jc w:val="left"/>
      </w:pPr>
      <w:r>
        <w:rPr>
          <w:rFonts w:ascii="Times New Roman" w:hAnsi="Times New Roman" w:eastAsia="Times New Roman" w:cs="Times New Roman"/>
        </w:rPr>
        <w:t>afin que s’accomplît ce qui avait été annoncé par le prophète, disant : J’ouvrirai ma bouche en paraboles ; je publierai des choses demeurées cachées dès la fondation du monde. Matthieu 13:35.</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Jeg vil oplade min mund i lignelse; jeg vil fremsige fordums dunkle ord. Salmernes Bog 78:2.</w:t>
      </w:r>
    </w:p>
    <w:p>
      <w:pPr>
        <w:pStyle w:val="ArticleBody"/>
        <w:jc w:val="left"/>
      </w:pPr>
      <w:r>
        <w:rPr>
          <w:rFonts w:ascii="Times New Roman" w:hAnsi="Times New Roman" w:eastAsia="Times New Roman" w:cs="Times New Roman"/>
        </w:rPr>
        <w:t>Les paroles obscures, les paraboles que le Lion de la tribu de Juda « prononce », constituent des présentations, ligne sur ligne, de vérités qui ont été scellées ou tenues secrètes dès la fondation du monde. Une fois le message formulé, il est dès lors revêtu de puissance par un accomplissement prophétique qui marque le commencement d’un temps d’épreuve.</w:t>
      </w:r>
    </w:p>
    <w:p>
      <w:pPr>
        <w:pStyle w:val="ArticleBody"/>
        <w:jc w:val="left"/>
      </w:pPr>
      <w:r>
        <w:rPr>
          <w:rFonts w:ascii="Times New Roman" w:hAnsi="Times New Roman" w:eastAsia="Times New Roman" w:cs="Times New Roman"/>
        </w:rPr>
        <w:t>Apabila hujan akhir mula direnjis pada 11 September 2001, pemberontakan tahun 1888 dan pemberontakan Korah telah berulang. Dalam pemberontakan Minneapolis pada tahun 1888 dan dalam pemberontakan Korah, para utusan pilihan Tuhan telah ditolak bersama dengan pekabaran yang mereka sampaikan. Kedua-duanya, bayi dan air mandian, telah dibuang bersama-sama. Mereka dibuang atas anggapan bahawa seluruh jemaah adalah sama kudusnya dengan mereka yang telah dipilih Tuhan. Para pemberontak tidak mampu melihat Keilahian yang menyertai para utusan manusia itu. Yang dapat mereka lihat hanyalah diri mereka sendiri, iaitu kemanusiaan yang kosong daripada Keilahian, maka mereka menyangka bahawa semua orang adalah sama.</w:t>
      </w:r>
    </w:p>
    <w:p>
      <w:pPr>
        <w:pStyle w:val="ArticleScripture"/>
        <w:jc w:val="left"/>
      </w:pPr>
      <w:r>
        <w:rPr>
          <w:rFonts w:ascii="Nirmala UI" w:hAnsi="Nirmala UI" w:eastAsia="Nirmala UI" w:cs="Nirmala UI"/>
        </w:rPr>
        <w:t>ନିମ୍ନେ</w:t>
      </w:r>
      <w:r>
        <w:rPr>
          <w:rFonts w:ascii="Times New Roman" w:hAnsi="Times New Roman" w:eastAsia="Times New Roman" w:cs="Times New Roman"/>
        </w:rPr>
        <w:t xml:space="preserve">, </w:t>
      </w:r>
      <w:r>
        <w:rPr>
          <w:rFonts w:ascii="Nirmala UI" w:hAnsi="Nirmala UI" w:eastAsia="Nirmala UI" w:cs="Nirmala UI"/>
        </w:rPr>
        <w:t>ଇଜହାରଙ୍କ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କୋହାଥଙ୍କ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ଲେବୀଙ୍କ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କୋରହ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ଏଲିଆବଙ୍କ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ଦାଥାନ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ଆବୀରାମ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ପେଲେଥଙ୍କ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ଓନ</w:t>
      </w:r>
      <w:r>
        <w:rPr>
          <w:rFonts w:ascii="Times New Roman" w:hAnsi="Times New Roman" w:eastAsia="Times New Roman" w:cs="Times New Roman"/>
        </w:rPr>
        <w:t>—</w:t>
      </w:r>
      <w:r>
        <w:rPr>
          <w:rFonts w:ascii="Nirmala UI" w:hAnsi="Nirmala UI" w:eastAsia="Nirmala UI" w:cs="Nirmala UI"/>
        </w:rPr>
        <w:t>ରୂବେନଙ୍କ</w:t>
      </w:r>
      <w:r>
        <w:rPr>
          <w:rFonts w:ascii="Times New Roman" w:hAnsi="Times New Roman" w:eastAsia="Times New Roman" w:cs="Times New Roman"/>
        </w:rPr>
        <w:t xml:space="preserve"> </w:t>
      </w:r>
      <w:r>
        <w:rPr>
          <w:rFonts w:ascii="Nirmala UI" w:hAnsi="Nirmala UI" w:eastAsia="Nirmala UI" w:cs="Nirmala UI"/>
        </w:rPr>
        <w:t>ପୁତ୍ରମାନେ</w:t>
      </w:r>
      <w:r>
        <w:rPr>
          <w:rFonts w:ascii="Times New Roman" w:hAnsi="Times New Roman" w:eastAsia="Times New Roman" w:cs="Times New Roman"/>
        </w:rPr>
        <w:t>—</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ସଙ୍ଗେ</w:t>
      </w:r>
      <w:r>
        <w:rPr>
          <w:rFonts w:ascii="Times New Roman" w:hAnsi="Times New Roman" w:eastAsia="Times New Roman" w:cs="Times New Roman"/>
        </w:rPr>
        <w:t xml:space="preserve"> </w:t>
      </w:r>
      <w:r>
        <w:rPr>
          <w:rFonts w:ascii="Nirmala UI" w:hAnsi="Nirmala UI" w:eastAsia="Nirmala UI" w:cs="Nirmala UI"/>
        </w:rPr>
        <w:t>ନେଲେ।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ସନ୍ତାନମାନଙ୍କ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କେତେକଙ୍କ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ସଭାର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ପଞ୍ଚାଶିଜଣ</w:t>
      </w:r>
      <w:r>
        <w:rPr>
          <w:rFonts w:ascii="Times New Roman" w:hAnsi="Times New Roman" w:eastAsia="Times New Roman" w:cs="Times New Roman"/>
        </w:rPr>
        <w:t xml:space="preserve"> </w:t>
      </w:r>
      <w:r>
        <w:rPr>
          <w:rFonts w:ascii="Nirmala UI" w:hAnsi="Nirmala UI" w:eastAsia="Nirmala UI" w:cs="Nirmala UI"/>
        </w:rPr>
        <w:t>ଅଧିପତି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ସମାଜରେ</w:t>
      </w:r>
      <w:r>
        <w:rPr>
          <w:rFonts w:ascii="Times New Roman" w:hAnsi="Times New Roman" w:eastAsia="Times New Roman" w:cs="Times New Roman"/>
        </w:rPr>
        <w:t xml:space="preserve"> </w:t>
      </w:r>
      <w:r>
        <w:rPr>
          <w:rFonts w:ascii="Nirmala UI" w:hAnsi="Nirmala UI" w:eastAsia="Nirmala UI" w:cs="Nirmala UI"/>
        </w:rPr>
        <w:t>ପ୍ରସିଦ୍ଧ</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ଖ୍ୟାତନାମା</w:t>
      </w:r>
      <w:r>
        <w:rPr>
          <w:rFonts w:ascii="Times New Roman" w:hAnsi="Times New Roman" w:eastAsia="Times New Roman" w:cs="Times New Roman"/>
        </w:rPr>
        <w:t xml:space="preserve"> </w:t>
      </w:r>
      <w:r>
        <w:rPr>
          <w:rFonts w:ascii="Nirmala UI" w:hAnsi="Nirmala UI" w:eastAsia="Nirmala UI" w:cs="Nirmala UI"/>
        </w:rPr>
        <w:t>ଲୋକ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ସମ୍ମୁଖରେ</w:t>
      </w:r>
      <w:r>
        <w:rPr>
          <w:rFonts w:ascii="Times New Roman" w:hAnsi="Times New Roman" w:eastAsia="Times New Roman" w:cs="Times New Roman"/>
        </w:rPr>
        <w:t xml:space="preserve"> </w:t>
      </w:r>
      <w:r>
        <w:rPr>
          <w:rFonts w:ascii="Nirmala UI" w:hAnsi="Nirmala UI" w:eastAsia="Nirmala UI" w:cs="Nirmala UI"/>
        </w:rPr>
        <w:t>ଉଠି</w:t>
      </w:r>
      <w:r>
        <w:rPr>
          <w:rFonts w:ascii="Times New Roman" w:hAnsi="Times New Roman" w:eastAsia="Times New Roman" w:cs="Times New Roman"/>
        </w:rPr>
        <w:t xml:space="preserve"> </w:t>
      </w:r>
      <w:r>
        <w:rPr>
          <w:rFonts w:ascii="Nirmala UI" w:hAnsi="Nirmala UI" w:eastAsia="Nirmala UI" w:cs="Nirmala UI"/>
        </w:rPr>
        <w:t>ଦାଁଡିଲେ।</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ମୋଶା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ଆହରୋଣଙ୍କ</w:t>
      </w:r>
      <w:r>
        <w:rPr>
          <w:rFonts w:ascii="Times New Roman" w:hAnsi="Times New Roman" w:eastAsia="Times New Roman" w:cs="Times New Roman"/>
        </w:rPr>
        <w:t xml:space="preserve"> </w:t>
      </w:r>
      <w:r>
        <w:rPr>
          <w:rFonts w:ascii="Nirmala UI" w:hAnsi="Nirmala UI" w:eastAsia="Nirmala UI" w:cs="Nirmala UI"/>
        </w:rPr>
        <w:t>ବିରୋଧରେ</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ଅତ୍ୟଧିକ</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ପ୍ରତ୍ୟେକଜଣ</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କାହିଁକି</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ଗଣନା</w:t>
      </w:r>
      <w:r>
        <w:rPr>
          <w:rFonts w:ascii="Times New Roman" w:hAnsi="Times New Roman" w:eastAsia="Times New Roman" w:cs="Times New Roman"/>
        </w:rPr>
        <w:t xml:space="preserve"> 16:1–3</w:t>
      </w:r>
      <w:r>
        <w:rPr>
          <w:rFonts w:ascii="Nirmala UI" w:hAnsi="Nirmala UI" w:eastAsia="Nirmala UI" w:cs="Nirmala UI"/>
        </w:rPr>
        <w:t>।</w:t>
      </w:r>
    </w:p>
    <w:p>
      <w:pPr>
        <w:pStyle w:val="ArticleBody"/>
        <w:jc w:val="left"/>
      </w:pPr>
      <w:r>
        <w:rPr>
          <w:rFonts w:ascii="Times New Roman" w:hAnsi="Times New Roman" w:eastAsia="Times New Roman" w:cs="Times New Roman"/>
        </w:rPr>
        <w:t>La rébellion de Koré, 1888 et le 11 septembre sont présentés comme un refus de se soumettre au choix de Dieu quant à une direction choisie, tout en plaçant sa confiance dans une fausse définition de l’assemblée de Dieu. Jérémie identifie le même phénomène lorsque les rebelles prétendaient : « Le temple de l’Éternel, le temple de l’Éternel, c’est ici. »</w:t>
      </w:r>
    </w:p>
    <w:p>
      <w:pPr>
        <w:pStyle w:val="ArticleScripture"/>
        <w:jc w:val="left"/>
      </w:pPr>
      <w:r>
        <w:rPr>
          <w:rFonts w:ascii="Times New Roman" w:hAnsi="Times New Roman" w:eastAsia="Times New Roman" w:cs="Times New Roman"/>
        </w:rPr>
        <w:t>ff</w:t>
      </w:r>
      <w:r>
        <w:rPr>
          <w:rFonts w:ascii="MS Gothic" w:hAnsi="MS Gothic" w:eastAsia="MS Gothic" w:cs="MS Gothic"/>
        </w:rPr>
        <w:t>からエレミヤに</w:t>
      </w:r>
      <w:r>
        <w:rPr>
          <w:rFonts w:ascii="Microsoft YaHei" w:hAnsi="Microsoft YaHei" w:eastAsia="Microsoft YaHei" w:cs="Microsoft YaHei"/>
        </w:rPr>
        <w:t>臨</w:t>
      </w:r>
      <w:r>
        <w:rPr>
          <w:rFonts w:ascii="MS Gothic" w:hAnsi="MS Gothic" w:eastAsia="MS Gothic" w:cs="MS Gothic"/>
        </w:rPr>
        <w:t>んだ</w:t>
      </w:r>
      <w:r>
        <w:rPr>
          <w:rFonts w:ascii="Microsoft YaHei" w:hAnsi="Microsoft YaHei" w:eastAsia="Microsoft YaHei" w:cs="Microsoft YaHei"/>
        </w:rPr>
        <w:t>言葉</w:t>
      </w:r>
      <w:r>
        <w:rPr>
          <w:rFonts w:ascii="MS Gothic" w:hAnsi="MS Gothic" w:eastAsia="MS Gothic" w:cs="MS Gothic"/>
        </w:rPr>
        <w:t>は</w:t>
      </w:r>
      <w:r>
        <w:rPr>
          <w:rFonts w:ascii="Microsoft YaHei" w:hAnsi="Microsoft YaHei" w:eastAsia="Microsoft YaHei" w:cs="Microsoft YaHei"/>
        </w:rPr>
        <w:t>、次</w:t>
      </w:r>
      <w:r>
        <w:rPr>
          <w:rFonts w:ascii="MS Gothic" w:hAnsi="MS Gothic" w:eastAsia="MS Gothic" w:cs="MS Gothic"/>
        </w:rPr>
        <w:t>のとおりである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Señor’un evinin kapısında dur, orada bu sözü ilân et ve de ki: Ey Yahuda’nın hepsi, bu kapılardan girip Señor’a tapınanlar, Señor’un sözünü işitin. İsrail’in Tanrısı, orduların Señor’u şöyle diyor: Yollarınızı ve işlerinizi düzeltin; ben de sizi bu yerde oturtayım. Yalancı sözlere güvenmeyin; “Señor’un mabedi, Señor’un mabedi, Señor’un mabedi budur” demeyin.</w:t>
      </w:r>
    </w:p>
    <w:p>
      <w:pPr>
        <w:pStyle w:val="ArticleScripture"/>
        <w:jc w:val="left"/>
      </w:pPr>
      <w:r>
        <w:rPr>
          <w:rFonts w:ascii="Times New Roman" w:hAnsi="Times New Roman" w:eastAsia="Times New Roman" w:cs="Times New Roman"/>
        </w:rPr>
        <w:t>Denn wenn ihr eure Wege und euer Tun gründlich bessert, wenn ihr zwischen einem Mann und seinem Nächsten wahrhaftig Recht schafft, wenn ihr den Fremdling, die Waise und die Witwe nicht bedrückt und an diesem Ort kein unschuldiges Blut vergießt und nicht anderen Göttern nachwandelt zu eurem eigenen Schaden, dann will ich euch an diesem Ort wohnen lassen, in dem Land, das ich euren Vätern gegeben habe, von Ewigkeit zu Ewigkeit.</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7:1–8</w:t>
      </w:r>
      <w:r>
        <w:rPr>
          <w:rFonts w:ascii="Nirmala UI" w:hAnsi="Nirmala UI" w:eastAsia="Nirmala UI" w:cs="Nirmala UI"/>
        </w:rPr>
        <w:t>।</w:t>
      </w:r>
    </w:p>
    <w:p>
      <w:pPr>
        <w:pStyle w:val="ArticleBody"/>
        <w:jc w:val="left"/>
      </w:pPr>
      <w:r>
        <w:rPr>
          <w:rFonts w:ascii="Times New Roman" w:hAnsi="Times New Roman" w:eastAsia="Times New Roman" w:cs="Times New Roman"/>
        </w:rPr>
        <w:t>Les paroles mensongères des Juifs à l’époque de Jérémie sont les paroles mensongères de Koré et de ses compagnons, des rebelles de 1888 et, bien entendu, des rebelles du 11 septembre. Ce sont les mensonges sous lesquels se cachent les ivrognes d’Éphraïm dans Ésaïe vingt-huit.</w:t>
      </w:r>
    </w:p>
    <w:p>
      <w:pPr>
        <w:pStyle w:val="ArticleScripture"/>
        <w:jc w:val="left"/>
      </w:pPr>
      <w:r>
        <w:rPr>
          <w:rFonts w:ascii="Times New Roman" w:hAnsi="Times New Roman" w:eastAsia="Times New Roman" w:cs="Times New Roman"/>
        </w:rPr>
        <w:t>Écoutez donc la parole de l’Éternel, hommes railleurs, qui dominez sur ce peuple qui est à Jérusalem. Parce que vous avez dit : Nous avons fait une alliance avec la mort, et nous avons conclu un accord avec le séjour des morts ; quand le fléau débordant passera, il ne nous atteindra pas ; car nous avons fait du mensonge notre refuge, et nous nous sommes cachés sous la fausseté. Ésaïe 28:14, 15.</w:t>
      </w:r>
    </w:p>
    <w:p>
      <w:pPr>
        <w:pStyle w:val="ArticleBody"/>
        <w:jc w:val="left"/>
      </w:pPr>
      <w:r>
        <w:rPr>
          <w:rFonts w:ascii="Times New Roman" w:hAnsi="Times New Roman" w:eastAsia="Times New Roman" w:cs="Times New Roman"/>
        </w:rPr>
        <w:t>Sɛ so nso yɛ atoro a ɛda nokware no ho dɔ a enni hɔ adi, a ɛde nnaadaa kɛse ba sɛnea ɛwɔ 2 Thessalonians no mu.</w:t>
      </w:r>
    </w:p>
    <w:p>
      <w:pPr>
        <w:pStyle w:val="ArticleScripture"/>
        <w:jc w:val="left"/>
      </w:pPr>
      <w:r>
        <w:rPr>
          <w:rFonts w:ascii="Times New Roman" w:hAnsi="Times New Roman" w:eastAsia="Times New Roman" w:cs="Times New Roman"/>
        </w:rPr>
        <w:t>Je, kwa sababu hiyo, Mungu atawapelekea upotovu wenye nguvu, ili wauamini uongo; kusudi wahukumiwe wote ambao hawakuiamini kweli, bali walipendezwa na udhalimu. 2 Wathesalonike 2:11, 12.</w:t>
      </w:r>
    </w:p>
    <w:p>
      <w:pPr>
        <w:pStyle w:val="ArticleBody"/>
        <w:jc w:val="left"/>
      </w:pPr>
      <w:r>
        <w:rPr>
          <w:rFonts w:ascii="Times New Roman" w:hAnsi="Times New Roman" w:eastAsia="Times New Roman" w:cs="Times New Roman"/>
        </w:rPr>
        <w:t>“</w:t>
      </w:r>
      <w:r>
        <w:rPr>
          <w:rFonts w:ascii="Nirmala UI" w:hAnsi="Nirmala UI" w:eastAsia="Nirmala UI" w:cs="Nirmala UI"/>
        </w:rPr>
        <w:t>বুজুক</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মূর্খতাপূর্ণ</w:t>
      </w:r>
      <w:r>
        <w:rPr>
          <w:rFonts w:ascii="Times New Roman" w:hAnsi="Times New Roman" w:eastAsia="Times New Roman" w:cs="Times New Roman"/>
        </w:rPr>
        <w:t xml:space="preserve"> </w:t>
      </w:r>
      <w:r>
        <w:rPr>
          <w:rFonts w:ascii="Nirmala UI" w:hAnsi="Nirmala UI" w:eastAsia="Nirmala UI" w:cs="Nirmala UI"/>
        </w:rPr>
        <w:t>ধারণাকেই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নির্বাচিত</w:t>
      </w:r>
      <w:r>
        <w:rPr>
          <w:rFonts w:ascii="Times New Roman" w:hAnsi="Times New Roman" w:eastAsia="Times New Roman" w:cs="Times New Roman"/>
        </w:rPr>
        <w:t xml:space="preserve"> </w:t>
      </w:r>
      <w:r>
        <w:rPr>
          <w:rFonts w:ascii="Nirmala UI" w:hAnsi="Nirmala UI" w:eastAsia="Nirmala UI" w:cs="Nirmala UI"/>
        </w:rPr>
        <w:t>বার্তাবাহকগণ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নির্বাচিত</w:t>
      </w:r>
      <w:r>
        <w:rPr>
          <w:rFonts w:ascii="Times New Roman" w:hAnsi="Times New Roman" w:eastAsia="Times New Roman" w:cs="Times New Roman"/>
        </w:rPr>
        <w:t xml:space="preserve"> </w:t>
      </w:r>
      <w:r>
        <w:rPr>
          <w:rFonts w:ascii="Nirmala UI" w:hAnsi="Nirmala UI" w:eastAsia="Nirmala UI" w:cs="Nirmala UI"/>
        </w:rPr>
        <w:t>বার্তাসমূহে</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মণ্ডলীতেই</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মাধ্যমেই</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রক্ষিত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বার্তাবাহকগণ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প্রতিনিধিত্বপ্রাপ্ত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অন্যরূপে</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ঘৃণা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মিথ্যাকে</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নির্ভরশীল</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নিন্দা</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শীলোহের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করাইয়া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প্রতিজ্ঞাত</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সিন্দুক</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করিতেছিল।</w:t>
      </w:r>
    </w:p>
    <w:p>
      <w:pPr>
        <w:pStyle w:val="ArticleScripture"/>
        <w:jc w:val="left"/>
      </w:pPr>
      <w:r>
        <w:rPr>
          <w:rFonts w:ascii="Times New Roman" w:hAnsi="Times New Roman" w:eastAsia="Times New Roman" w:cs="Times New Roman"/>
        </w:rPr>
        <w:t>C’est pourquoi je traiterai cette maison sur laquelle mon nom est invoqué, en laquelle vous mettez votre confiance, et le lieu que j’ai donné à vous et à vos pères, comme j’ai traité Silo. Et je vous rejetterai loin de ma face, comme j’ai rejeté tous vos frères, toute la descendance d’Éphraïm. Toi donc, n’intercède pas pour ce peuple, n’élève pour eux ni cri ni prière, et ne m’adresse aucune supplication; car je ne t’écouterai pas. Jérémie 7:14–16.</w:t>
      </w:r>
    </w:p>
    <w:p>
      <w:pPr>
        <w:pStyle w:val="ArticleBody"/>
        <w:jc w:val="left"/>
      </w:pPr>
      <w:r>
        <w:rPr>
          <w:rFonts w:ascii="Times New Roman" w:hAnsi="Times New Roman" w:eastAsia="Times New Roman" w:cs="Times New Roman"/>
        </w:rPr>
        <w:t>Éli le méchant, et ses deux fils méchants, Hophni et Phinées, correspondent à Koré, Dathan et Abiram et leur sont parallèles, pour avoir permis qu’une apostasie croissante se développe jusqu’à ce que le temps de grâce prenne fin, et tous trois moururent le même jour, comme aussi Koré, Dathan et Abiram. Ils meurent tous au moment de la loi du dimanche !</w:t>
      </w:r>
    </w:p>
    <w:p>
      <w:pPr>
        <w:pStyle w:val="ArticleBody"/>
        <w:jc w:val="left"/>
      </w:pPr>
      <w:r>
        <w:rPr>
          <w:rFonts w:ascii="Times New Roman" w:hAnsi="Times New Roman" w:eastAsia="Times New Roman" w:cs="Times New Roman"/>
        </w:rPr>
        <w:t>E 9/11, la ribellione di Core, e la ribellione di Eli, la ribellione dei Giudei nella testimonianza di Geremia e i ribelli del 1888 respingono e si ribellano contro il messaggio e i messaggeri di quel periodo. Quel periodo si conclude alla legge domenicale dopo due prove. La prima prova va dal 9/11 fino al 18 luglio 2020, e la seconda prova è la purificazione e il suggellamento rappresentati dal messaggio del Grido di Mezzanotte. Da questo processo di purificazione, Gedeone e i suoi trecento sono preparati a suonare le loro trombe, e lo fanno quando Samuele è suscitato alla legge domenicale, che è il momento in cui l’Arca è catturata dai Filistei. Allora la chiesa trionfante è innalzata come un vessillo.</w:t>
      </w:r>
    </w:p>
    <w:p>
      <w:pPr>
        <w:pStyle w:val="ArticleBody"/>
        <w:jc w:val="left"/>
      </w:pPr>
      <w:r>
        <w:rPr>
          <w:rFonts w:ascii="Times New Roman" w:hAnsi="Times New Roman" w:eastAsia="Times New Roman" w:cs="Times New Roman"/>
        </w:rPr>
        <w:t>Laquelle église a un roi, David de nom, et un prophète représenté par Ézéchiel et Samuel, lors du renversement de Silo. L’Église aura aussi le sacerdoce représenté par Joseph. Le temps d’épreuve de la loi du dimanche est celui où le feu du Saint-Esprit est répandu sans mesure, comme le représente le septième sceau. Ce feu détruit les hommes de renom qui se sont rebellés avec Koré, Dathan, Abiram, Éli, Hophni, Phinées, ainsi que les rebelles de 1888.</w:t>
      </w:r>
    </w:p>
    <w:p>
      <w:pPr>
        <w:pStyle w:val="ArticleBody"/>
        <w:jc w:val="left"/>
      </w:pPr>
      <w:r>
        <w:rPr>
          <w:rFonts w:ascii="Times New Roman" w:hAnsi="Times New Roman" w:eastAsia="Times New Roman" w:cs="Times New Roman"/>
        </w:rPr>
        <w:t>Tandayo mismong apoy ng pagbubuhos ng Banal na Espiritu ang pinangyayarihan ng dakilang dula ng nagtatagumpay na iglesia. Ang iglesia ay inilalarawan ni haring David, ng propetang Ezekiel, at ni Jose na saserdote. Ang tatlong ito ay nakatayo sa apoy na pumupuksa sa 250 lalaking tanyag, gaya ng pagpuksa ng apoy ni Nabucodonosor sa mga lalaking naghagis sa tatlong mararangal sa loob ng pugon. Bilang nagtatagumpay na iglesia, pinagmamasdan ng buong sanlibutan habang sila’y inihahagis sa nagniningas na pugon, at biglang nagpapakita ang Anak ng Dios kasama ang propeta, saserdote, at hari ng mga iglesia—na kinakatawan nina Shadrach, Meshak, at Abednego. Apat na tatlumpung taóng gulang sa nagniningas na pugon na kumakatawan sa katotohanang ang Pagka-Dios na kaisa ng pagkatao ay hindi nagkakasala!</w:t>
      </w:r>
    </w:p>
    <w:p>
      <w:pPr>
        <w:pStyle w:val="ArticleBody"/>
        <w:jc w:val="left"/>
      </w:pPr>
      <w:r>
        <w:rPr>
          <w:rFonts w:ascii="Times New Roman" w:hAnsi="Times New Roman" w:eastAsia="Times New Roman" w:cs="Times New Roman"/>
        </w:rPr>
        <w:t>Kora, Dathan dan Abiram, demikian pula Eli, Hofni dan Pinehas, adalah tiruan palsu dari gereja yang menang, yang terdiri atas seorang nabi, imam, dan raja. Ketiga golongan itu adalah tiga ratus orang Gideon, tiga ribu jiwa pada hari Pentakosta, tiga ratus pengkhotbah Millerit, tiga ratus bagan tahun 1843, yang berumur tiga puluh tahun ketika undang-undang hari Minggu tiba dan api turun dari langit. Pada zaman Elia, api itu dimaksudkan untuk membedakan antara nabi-nabi yang benar dan yang palsu. Api yang turun dalam Imamat pada hari “kedelapan”, ketika Harun mulai melayani, menghanguskan persembahan Harun, yaitu persembahan dalam Maleakhi tiga, yang menyenangkan seperti pada tahun-tahun dahulu. Api yang sama itu membinasakan mereka yang mempersembahkan api asing atau api biasa, sebagaimana dilambangkan oleh Hofni dan Pinehas, anak-anak Harun.</w:t>
      </w:r>
    </w:p>
    <w:p>
      <w:pPr>
        <w:pStyle w:val="ArticleBody"/>
        <w:jc w:val="left"/>
      </w:pPr>
      <w:r>
        <w:rPr>
          <w:rFonts w:ascii="Times New Roman" w:hAnsi="Times New Roman" w:eastAsia="Times New Roman" w:cs="Times New Roman"/>
        </w:rPr>
        <w:t>Ff jechuun afaan kam akka ta’e naaf ifa miti. Maaloo afaan guutuu ibsi—fakkeenyaaf French, Finnish, Fulfulde, fi kkf—ani achumaan hiika sirrii nan kenna.</w:t>
      </w:r>
    </w:p>
    <w:p>
      <w:pPr>
        <w:pStyle w:val="ArticleScripture"/>
        <w:jc w:val="left"/>
      </w:pPr>
      <w:r>
        <w:rPr>
          <w:rFonts w:ascii="Times New Roman" w:hAnsi="Times New Roman" w:eastAsia="Times New Roman" w:cs="Times New Roman"/>
        </w:rPr>
        <w:t>“Dette er ikke Søster Whites ord, men Herrens ord, og Hans budbærer har gitt dem til meg for at jeg skal gi dem til dere. Gud kaller dere til ikke lenger å arbeide på tvers av Hans hensikt. Mye undervisning ble gitt angående menn som gjør krav på å være kristne, mens de åpenbarer Satans egenskaper, motarbeider i ånd, ord og handling sannhetens fremgang, og visselig følger den sti hvor Satan leder dem. I sitt hjertes hardhet har de tilegnet seg myndighet som på ingen måte tilhører dem, og som de ikke bør utøve. Den store Lærer sier: ‘Jeg vil omstyrte, omstyrte, omstyrte.’ Mennesker sier i Battle Creek: ‘Herrens tempel, Herrens tempel er vi,’ men de bruker fremmed ild. Deres hjerter er ikke gjort myke og undergitt ved Guds nåde.” Manuscript Releases, bind 13, 222.</w:t>
      </w:r>
    </w:p>
    <w:p>
      <w:pPr>
        <w:pStyle w:val="ArticleBody"/>
        <w:jc w:val="left"/>
      </w:pPr>
      <w:r>
        <w:rPr>
          <w:rFonts w:ascii="Times New Roman" w:hAnsi="Times New Roman" w:eastAsia="Times New Roman" w:cs="Times New Roman"/>
        </w:rPr>
        <w:t>“</w:t>
      </w:r>
      <w:r>
        <w:rPr>
          <w:rFonts w:ascii="Nirmala UI" w:hAnsi="Nirmala UI" w:eastAsia="Nirmala UI" w:cs="Nirmala UI"/>
        </w:rPr>
        <w:t>અશુદ્ધ</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આરોનના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ઉપયોગમાં</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“81” </w:t>
      </w:r>
      <w:r>
        <w:rPr>
          <w:rFonts w:ascii="Nirmala UI" w:hAnsi="Nirmala UI" w:eastAsia="Nirmala UI" w:cs="Nirmala UI"/>
        </w:rPr>
        <w:t>સંખ્યા</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લેવ્યવસ્થા</w:t>
      </w:r>
      <w:r>
        <w:rPr>
          <w:rFonts w:ascii="Times New Roman" w:hAnsi="Times New Roman" w:eastAsia="Times New Roman" w:cs="Times New Roman"/>
        </w:rPr>
        <w:t xml:space="preserve"> </w:t>
      </w:r>
      <w:r>
        <w:rPr>
          <w:rFonts w:ascii="Nirmala UI" w:hAnsi="Nirmala UI" w:eastAsia="Nirmala UI" w:cs="Nirmala UI"/>
        </w:rPr>
        <w:t>આઠમા</w:t>
      </w:r>
      <w:r>
        <w:rPr>
          <w:rFonts w:ascii="Times New Roman" w:hAnsi="Times New Roman" w:eastAsia="Times New Roman" w:cs="Times New Roman"/>
        </w:rPr>
        <w:t xml:space="preserve"> </w:t>
      </w:r>
      <w:r>
        <w:rPr>
          <w:rFonts w:ascii="Nirmala UI" w:hAnsi="Nirmala UI" w:eastAsia="Nirmala UI" w:cs="Nirmala UI"/>
        </w:rPr>
        <w:t>અધ્યાયના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યાજકના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શુદ્ધિકરણ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અભિષેકનું</w:t>
      </w:r>
      <w:r>
        <w:rPr>
          <w:rFonts w:ascii="Times New Roman" w:hAnsi="Times New Roman" w:eastAsia="Times New Roman" w:cs="Times New Roman"/>
        </w:rPr>
        <w:t xml:space="preserve"> </w:t>
      </w:r>
      <w:r>
        <w:rPr>
          <w:rFonts w:ascii="Nirmala UI" w:hAnsi="Nirmala UI" w:eastAsia="Nirmala UI" w:cs="Nirmala UI"/>
        </w:rPr>
        <w:t>ચિત્રણ</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લેવામાં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સ્વર્ગીય</w:t>
      </w:r>
      <w:r>
        <w:rPr>
          <w:rFonts w:ascii="Times New Roman" w:hAnsi="Times New Roman" w:eastAsia="Times New Roman" w:cs="Times New Roman"/>
        </w:rPr>
        <w:t xml:space="preserve"> </w:t>
      </w:r>
      <w:r>
        <w:rPr>
          <w:rFonts w:ascii="Nirmala UI" w:hAnsi="Nirmala UI" w:eastAsia="Nirmala UI" w:cs="Nirmala UI"/>
        </w:rPr>
        <w:t>મહાયાજકના</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પહેરાવવામાં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ઝખરિયાના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યહોશુઆ</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દર્શનમાં</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ઝખરિયામાંના</w:t>
      </w:r>
      <w:r>
        <w:rPr>
          <w:rFonts w:ascii="Times New Roman" w:hAnsi="Times New Roman" w:eastAsia="Times New Roman" w:cs="Times New Roman"/>
        </w:rPr>
        <w:t xml:space="preserve"> 300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માનવામાં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અપરાધોને</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યુદ્ધરતથી</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રૂપમાં</w:t>
      </w:r>
      <w:r>
        <w:rPr>
          <w:rFonts w:ascii="Times New Roman" w:hAnsi="Times New Roman" w:eastAsia="Times New Roman" w:cs="Times New Roman"/>
        </w:rPr>
        <w:t xml:space="preserve"> </w:t>
      </w:r>
      <w:r>
        <w:rPr>
          <w:rFonts w:ascii="Nirmala UI" w:hAnsi="Nirmala UI" w:eastAsia="Nirmala UI" w:cs="Nirmala UI"/>
        </w:rPr>
        <w:t>પરિવર્તિત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અભિષેક</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આઠમા</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સેવા</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vous ne sortirez point de l’entrée de la tente d’assignation pendant sept jours, jusqu’à ce que les jours de votre consécration soient accomplis; car il vous consacrera pendant sept jours. Lévitique 8:33.</w:t>
      </w:r>
    </w:p>
    <w:p>
      <w:pPr>
        <w:pStyle w:val="ArticleBody"/>
        <w:jc w:val="left"/>
      </w:pPr>
      <w:r>
        <w:rPr>
          <w:rFonts w:ascii="Times New Roman" w:hAnsi="Times New Roman" w:eastAsia="Times New Roman" w:cs="Times New Roman"/>
        </w:rPr>
        <w:t>Siku ya nane ni ishara ya yule wa nane, aliye wa wale saba; ya Laodikia kubadilika kuwa Filadelfia; ya wale nafsi nane katika safina ya Nuhu; ya siku ya nane ya tohara; na ya siku ya nane ya ufufuo. Siku hiyo ni sheria ya Jumapili, wakati jeraha la mauti la upapa linapoponywa, na hivyo, likiwa limefufuliwa, linakuwa wa nane, aliye wa wale saba.</w:t>
      </w:r>
    </w:p>
    <w:p>
      <w:pPr>
        <w:pStyle w:val="ArticleScripture"/>
        <w:jc w:val="left"/>
      </w:pPr>
      <w:r>
        <w:rPr>
          <w:rFonts w:ascii="Times New Roman" w:hAnsi="Times New Roman" w:eastAsia="Times New Roman" w:cs="Times New Roman"/>
        </w:rPr>
        <w:t>Et il arriva, le huitième jour, que Moïse appela Aaron et ses fils, ainsi que les anciens d’Israël. Lévitique 9:1.</w:t>
      </w:r>
    </w:p>
    <w:p>
      <w:pPr>
        <w:pStyle w:val="ArticleBody"/>
        <w:jc w:val="left"/>
      </w:pPr>
      <w:r>
        <w:rPr>
          <w:rFonts w:ascii="Times New Roman" w:hAnsi="Times New Roman" w:eastAsia="Times New Roman" w:cs="Times New Roman"/>
        </w:rPr>
        <w:t>An latha a h-ochd, thòisich na sagartan air seirbhis a dhèanamh, ach thairg mic Aaroin “teine cumanta.” Tha an t-Adhbainteachas ag agairt gur iad teampall an Tighearna, agus dh’aithnich Sister White an tagradh sin mar theine cumanta. Chan e a-mhàin gur breug a tha ann, ach is teine cumanta a tha ann, an coimeas ri teine naomh. Is e an teine naomh teachdaireachd a’ Ghlaoich Mheadhon-oidhche, agus is e an teine cumanta teachdaireachd bhrèige na sìthe agus na tèarainteachd, agus is i sin an teachdaireachd mu dheireadh a thèid a ghairm leis na coin bhalbha a dhiùlt comhartaich agus teachdaireachd rabhaidh a thoirt seachad. Anns a’ chaibideil naoi, tha Aaron a’ taisbeanadh na h-ìobairt, agus tha teine a’ tighinn a-nuas o nèamh agus ag ithe suas na h-ìobairt. An sin tha a dhithis mhac aingidh a’ tairgsinn teine cumanta, agus tha teine Dhè gan caitheamh.</w:t>
      </w:r>
    </w:p>
    <w:p>
      <w:pPr>
        <w:pStyle w:val="ArticleScripture"/>
        <w:jc w:val="left"/>
      </w:pPr>
      <w:r>
        <w:rPr>
          <w:rFonts w:ascii="Times New Roman" w:hAnsi="Times New Roman" w:eastAsia="Times New Roman" w:cs="Times New Roman"/>
        </w:rPr>
        <w:t>At sinabi ni Aaron, na itinaas ang kaniyang kamay sa bayan, at sila’y binasbasan; at siya’y bumaba mula sa paghahandog ng handog dahil sa kasalanan, at ng handog na susunugin, at ng mga handog tungkol sa kapayapaan. At si Moises at si Aaron ay pumasok sa tabernakulo ng kapisanan, at lumabas, at binasbasan ang bayan: at ang kaluwalhatian ng Panginoon ay napakita sa buong bayan. At may lumabas na apoy mula sa harapan ng Panginoon, at tinupok sa ibabaw ng dambana ang handog na susunugin at ang taba: na nang makita ng buong bayan, ay nagsigawan sila, at nangagpatirapa. At sina Nadab at Abihu, na mga anak ni Aaron, ay kumuha bawat isa ng kaniyang insensaryo, at nilagyan ng apoy, at nilagyan ng kamangyan, at naghandog ng ibang apoy sa harapan ng Panginoon, na hindi niya iniutos sa kanila. At may lumabas na apoy mula sa Panginoon, at nilamon sila, at sila’y nangamatay sa harapan ng Panginoon. Levitico 9:22–10:2.</w:t>
      </w:r>
    </w:p>
    <w:p>
      <w:pPr>
        <w:pStyle w:val="ArticleBody"/>
        <w:jc w:val="left"/>
      </w:pPr>
      <w:r>
        <w:rPr>
          <w:rFonts w:ascii="Times New Roman" w:hAnsi="Times New Roman" w:eastAsia="Times New Roman" w:cs="Times New Roman"/>
        </w:rPr>
        <w:t>Battle Creek-ի մարդիկ ժամանակակից Սանհեդրինն են, որոնք իրենց եկեղեցական կառուցվածքին են ավելի վստահում, քան Լ</w:t>
      </w:r>
      <w:r>
        <w:rPr>
          <w:rFonts w:ascii="Sylfaen" w:hAnsi="Sylfaen" w:eastAsia="Sylfaen" w:cs="Sylfaen"/>
        </w:rPr>
        <w:t>აოდ</w:t>
      </w:r>
      <w:r>
        <w:rPr>
          <w:rFonts w:ascii="Times New Roman" w:hAnsi="Times New Roman" w:eastAsia="Times New Roman" w:cs="Times New Roman"/>
        </w:rPr>
        <w:t>իկէիային ուղղված Ճշմարիտ Վկայի պատգամին։ Լ</w:t>
      </w:r>
      <w:r>
        <w:rPr>
          <w:rFonts w:ascii="Sylfaen" w:hAnsi="Sylfaen" w:eastAsia="Sylfaen" w:cs="Sylfaen"/>
        </w:rPr>
        <w:t>აოდ</w:t>
      </w:r>
      <w:r>
        <w:rPr>
          <w:rFonts w:ascii="Times New Roman" w:hAnsi="Times New Roman" w:eastAsia="Times New Roman" w:cs="Times New Roman"/>
        </w:rPr>
        <w:t>իկէիային ուղղված Ճշմարիտ Վկան Քրիստոսն է, և Նա երբեք չի փոխվում, և Նա միշտ Իր իսկ ընտրած մարդկանց է գործածել՝ պատգամը ներկայացնելու մի ժողովրդի, որը դրսևորում էր Լ</w:t>
      </w:r>
      <w:r>
        <w:rPr>
          <w:rFonts w:ascii="Sylfaen" w:hAnsi="Sylfaen" w:eastAsia="Sylfaen" w:cs="Sylfaen"/>
        </w:rPr>
        <w:t>აოდ</w:t>
      </w:r>
      <w:r>
        <w:rPr>
          <w:rFonts w:ascii="Times New Roman" w:hAnsi="Times New Roman" w:eastAsia="Times New Roman" w:cs="Times New Roman"/>
        </w:rPr>
        <w:t>իկէիայի բնութագրերը։ Արեգակի տակ ոչ մի նոր բան չկա։</w:t>
      </w:r>
    </w:p>
    <w:p>
      <w:pPr>
        <w:pStyle w:val="ArticleBody"/>
        <w:jc w:val="left"/>
      </w:pPr>
      <w:r>
        <w:rPr>
          <w:rFonts w:ascii="Times New Roman" w:hAnsi="Times New Roman" w:eastAsia="Times New Roman" w:cs="Times New Roman"/>
        </w:rPr>
        <w:t>Hij koos Mozes, die veertig jaar lang alleen door God was onderwezen, zoals ook Jezus en zijn neef Johannes waren onderwezen. Hij koos Mozes, Christus en Johannes als voorbeelden van hen die buiten het formele onderwijssysteem waren gevormd. Nazareth vertegenwoordigt een symbool van een mens die is uitverkoren, zoals de nieuwe nieuwlichters, Jones en Waggoner, in de opstand van Minneapolis in 1888. Nazareth vertegenwoordigt de roeping en toewijding van een uitverkoren man, maar de uitverkoren man is een burger van een stad die met minachting wordt bejegend.</w:t>
      </w:r>
    </w:p>
    <w:p>
      <w:pPr>
        <w:pStyle w:val="ArticleScripture"/>
        <w:jc w:val="left"/>
      </w:pPr>
      <w:r>
        <w:rPr>
          <w:rFonts w:ascii="Times New Roman" w:hAnsi="Times New Roman" w:eastAsia="Times New Roman" w:cs="Times New Roman"/>
        </w:rPr>
        <w:t>Natanaeli i tha: “A mund të dalë ndonjë e mirë nga Nazareti?” Filipi i tha: “Eja e shih.” Gjoni 1:46.</w:t>
      </w:r>
    </w:p>
    <w:p>
      <w:pPr>
        <w:pStyle w:val="ArticleBody"/>
        <w:jc w:val="left"/>
      </w:pPr>
      <w:r>
        <w:rPr>
          <w:rFonts w:ascii="Times New Roman" w:hAnsi="Times New Roman" w:eastAsia="Times New Roman" w:cs="Times New Roman"/>
        </w:rPr>
        <w:t>Les langues balbutiantes d’Ésaïe 28 représentent ceux qui venaient de Nazareth. Après la formalisation du message de Miller en 1831, le message fut revêtu de puissance par l’accomplissement de la prophétie du second malheur, préfigurant l’accomplissement d’une prophétie du troisième malheur au 11 septembre. Nous aborderons la troisième prophétie messianique dans le prochain article.</w:t>
      </w:r>
    </w:p>
    <w:p>
      <w:pPr>
        <w:pStyle w:val="ArticleScripture"/>
        <w:jc w:val="left"/>
      </w:pPr>
      <w:r>
        <w:rPr>
          <w:rFonts w:ascii="Times New Roman" w:hAnsi="Times New Roman" w:eastAsia="Times New Roman" w:cs="Times New Roman"/>
        </w:rPr>
        <w:t>“Telo alina talohan’ny nandoroan’ny afo ny biraon’ny Review, dia tao anatin’ny fijaliana mangidy tsy hay ambara amin’ny teny aho. Tsy afaka natory aho. Nandehandeha eran’ny efitra aho, nivavaka tamin’Andriamanitra mba hamindra fo amin’ny olony. Avy eo dia toy ny teo amin’ny biraon’ny Review aho niaraka tamin’ireo lehilahy izay misahana ny fitantanana ilay andrim-panjakana. Niezaka hiteny taminy aho, ary toy izany no nanampiako azy. Nisy Iray manam-pahefana nitsangana ka nanao hoe: ‘Hoy ianareo: Ny tempolin’i Jehovah, ny tempolin’i Jehovah izahay; koa manana fahefana hanao izao zavatra izao sy izao zavatra izany ary izao zavatra hafa izao izahay. Nefa ny tenin’Andriamanitra mandrara ny maro amin’ireo zavatra kasainareo hatao.’ Tamin’ny fiaviany voalohany, Kristy dia nanadio ny Tempoly. Alohan’ny fiaviany faharoa dia mbola hanadio ny tempoly indray Izy. Teo Izy, nanadio ny tempoly. Nahoana? Satria efa nampidirina ny asa ara-barotra, ary efa hadino Andriamanitra. Noho ny fahamaikana aty sy ny fahamaikana eroa ary ny fahamaikana any an-kafa, dia tsy nisy fotoana hieritreretana ny lanitra. Naseho ny foto-kevitry ny lalàn’Andriamanitra, ary reko ny fanontaniana natao hoe: ‘Hatraiza amin’ny lalàna no efa nankatoavinareo?’ Ary avy eo dia nolazaina ny teny hoe: ‘Andriamanitra dia hanadio sy hanamasina ny tempoliny amin’ny fahatezerany.’”</w:t>
      </w:r>
    </w:p>
    <w:p>
      <w:pPr>
        <w:pStyle w:val="ArticleScripture"/>
        <w:jc w:val="left"/>
      </w:pPr>
      <w:r>
        <w:rPr>
          <w:rFonts w:ascii="Times New Roman" w:hAnsi="Times New Roman" w:eastAsia="Times New Roman" w:cs="Times New Roman"/>
        </w:rPr>
        <w:t>«Во видениях ночи я увидела огненный меч, простёртый над Батл-Криком.</w:t>
      </w:r>
    </w:p>
    <w:p>
      <w:pPr>
        <w:pStyle w:val="ArticleScripture"/>
        <w:jc w:val="left"/>
      </w:pPr>
      <w:r>
        <w:rPr>
          <w:rFonts w:ascii="Times New Roman" w:hAnsi="Times New Roman" w:eastAsia="Times New Roman" w:cs="Times New Roman"/>
        </w:rPr>
        <w:t>“Wamembala anzanga, Mulungu ali wosimikiza kwambiri ndi ife. Ndikufuna kukuwuzani kuti ngati, pambuyo pa machenjezo operekedwa m’ziwotcha izi, atsogoleri a anthu athu apitiriza monga achitira m’mbuyomu, kudzikweza okha, Mulungu adzatenga matupiwo otsatira. Ndithudi monga momwe Iye alili wamoyo, adzalankhula nawo m’chinenero chimene sangalephere kuchimvetsa.</w:t>
      </w:r>
    </w:p>
    <w:p>
      <w:pPr>
        <w:pStyle w:val="ArticleScripture"/>
        <w:jc w:val="left"/>
      </w:pPr>
      <w:r>
        <w:rPr>
          <w:rFonts w:ascii="Times New Roman" w:hAnsi="Times New Roman" w:eastAsia="Times New Roman" w:cs="Times New Roman"/>
        </w:rPr>
        <w:t>«Бог наблюдает за нами, чтобы увидеть, смиримся ли мы пред Ним, как малые дети. Я говорю эти слова ныне, чтобы мы пришли к Нему в смирении и сокрушении и узнали, чего Он требует от нас». Publishing Ministry, 170, 171.</w:t>
      </w:r>
    </w:p>
    <w:p>
      <w:pPr>
        <w:pStyle w:val="ArticleScripture"/>
        <w:jc w:val="left"/>
      </w:pPr>
      <w:r>
        <w:rPr>
          <w:rFonts w:ascii="Times New Roman" w:hAnsi="Times New Roman" w:eastAsia="Times New Roman" w:cs="Times New Roman"/>
        </w:rPr>
        <w:t>“Ngri ka khubor na ka bynta kane ka por kam long, ‘Ka jingïaseng jong U Trai, ka jingïaseng jong U Trai, ka jingïaseng jong U Trai ngi long ma ngi.’ Ïano U Trai u pdiang kum ki atiar sha ka burom?—Kito kiba trei lang bad U Khrist; kito kiba ngeit ïa ka jingshisha, kiba im ïa ka jingshisha, kiba pynbna ïa ka jingshisha ha baroh ki liang jong ka.” Review and Herald, October 22, 1903.</w:t>
      </w:r>
    </w:p>
    <w:p>
      <w:pPr>
        <w:pStyle w:val="ArticleScripture"/>
        <w:jc w:val="left"/>
      </w:pPr>
      <w:r>
        <w:rPr>
          <w:rFonts w:ascii="Times New Roman" w:hAnsi="Times New Roman" w:eastAsia="Times New Roman" w:cs="Times New Roman"/>
        </w:rPr>
        <w:t>«</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වයිට්ගේ</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දීමට</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ඔබව</w:t>
      </w:r>
      <w:r>
        <w:rPr>
          <w:rFonts w:ascii="Times New Roman" w:hAnsi="Times New Roman" w:eastAsia="Times New Roman" w:cs="Times New Roman"/>
        </w:rPr>
        <w:t xml:space="preserve"> </w:t>
      </w:r>
      <w:r>
        <w:rPr>
          <w:rFonts w:ascii="Nirmala UI" w:hAnsi="Nirmala UI" w:eastAsia="Nirmala UI" w:cs="Nirmala UI"/>
        </w:rPr>
        <w:t>කැඳවන්නේ</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උන්වහන්සේට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අරමුණුවලින්</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ලෙසය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රිස්තියානීන්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මිනිසුන්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උපදේශ</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සාතන්ගේ</w:t>
      </w:r>
      <w:r>
        <w:rPr>
          <w:rFonts w:ascii="Times New Roman" w:hAnsi="Times New Roman" w:eastAsia="Times New Roman" w:cs="Times New Roman"/>
        </w:rPr>
        <w:t xml:space="preserve"> </w:t>
      </w:r>
      <w:r>
        <w:rPr>
          <w:rFonts w:ascii="Nirmala UI" w:hAnsi="Nirmala UI" w:eastAsia="Nirmala UI" w:cs="Nirmala UI"/>
        </w:rPr>
        <w:t>ලක්ෂණ</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ආත්මයෙන්ද</w:t>
      </w:r>
      <w:r>
        <w:rPr>
          <w:rFonts w:ascii="Times New Roman" w:hAnsi="Times New Roman" w:eastAsia="Times New Roman" w:cs="Times New Roman"/>
        </w:rPr>
        <w:t xml:space="preserve"> </w:t>
      </w:r>
      <w:r>
        <w:rPr>
          <w:rFonts w:ascii="Nirmala UI" w:hAnsi="Nirmala UI" w:eastAsia="Nirmala UI" w:cs="Nirmala UI"/>
        </w:rPr>
        <w:t>වචනයෙන්ද</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රියාවෙන්ද</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රගතියට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නියතවම</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ඔවුන්ව</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අනුගමනය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දෘඩකම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අයුරකින්වත්</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නොකළ</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අධිකාරියක්</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අල්ලාගෙන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මහෝත්තම</w:t>
      </w:r>
      <w:r>
        <w:rPr>
          <w:rFonts w:ascii="Times New Roman" w:hAnsi="Times New Roman" w:eastAsia="Times New Roman" w:cs="Times New Roman"/>
        </w:rPr>
        <w:t xml:space="preserve"> </w:t>
      </w:r>
      <w:r>
        <w:rPr>
          <w:rFonts w:ascii="Nirmala UI" w:hAnsi="Nirmala UI" w:eastAsia="Nirmala UI" w:cs="Nirmala UI"/>
        </w:rPr>
        <w:t>ගුරුතුමා</w:t>
      </w:r>
      <w:r>
        <w:rPr>
          <w:rFonts w:ascii="Times New Roman" w:hAnsi="Times New Roman" w:eastAsia="Times New Roman" w:cs="Times New Roman"/>
        </w:rPr>
        <w:t xml:space="preserve"> </w:t>
      </w:r>
      <w:r>
        <w:rPr>
          <w:rFonts w:ascii="Nirmala UI" w:hAnsi="Nirmala UI" w:eastAsia="Nirmala UI" w:cs="Nirmala UI"/>
        </w:rPr>
        <w:t>පවසන්නේ</w:t>
      </w:r>
      <w:r>
        <w:rPr>
          <w:rFonts w:ascii="Times New Roman" w:hAnsi="Times New Roman" w:eastAsia="Times New Roman" w:cs="Times New Roman"/>
        </w:rPr>
        <w:t>,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පෙරළන්නෙමි</w:t>
      </w:r>
      <w:r>
        <w:rPr>
          <w:rFonts w:ascii="Times New Roman" w:hAnsi="Times New Roman" w:eastAsia="Times New Roman" w:cs="Times New Roman"/>
        </w:rPr>
        <w:t xml:space="preserve">, </w:t>
      </w:r>
      <w:r>
        <w:rPr>
          <w:rFonts w:ascii="Nirmala UI" w:hAnsi="Nirmala UI" w:eastAsia="Nirmala UI" w:cs="Nirmala UI"/>
        </w:rPr>
        <w:t>පෙරළන්නෙමි</w:t>
      </w:r>
      <w:r>
        <w:rPr>
          <w:rFonts w:ascii="Times New Roman" w:hAnsi="Times New Roman" w:eastAsia="Times New Roman" w:cs="Times New Roman"/>
        </w:rPr>
        <w:t xml:space="preserve">, </w:t>
      </w:r>
      <w:r>
        <w:rPr>
          <w:rFonts w:ascii="Nirmala UI" w:hAnsi="Nirmala UI" w:eastAsia="Nirmala UI" w:cs="Nirmala UI"/>
        </w:rPr>
        <w:t>පෙරළන්නෙමි</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Battle Creek</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කියති</w:t>
      </w:r>
      <w:r>
        <w:rPr>
          <w:rFonts w:ascii="Times New Roman" w:hAnsi="Times New Roman" w:eastAsia="Times New Roman" w:cs="Times New Roman"/>
        </w:rPr>
        <w:t>,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මන්දිරය</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මන්දිරය</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හදවත්</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කරුණාවෙන්</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 xml:space="preserve"> </w:t>
      </w:r>
      <w:r>
        <w:rPr>
          <w:rFonts w:ascii="Nirmala UI" w:hAnsi="Nirmala UI" w:eastAsia="Nirmala UI" w:cs="Nirmala UI"/>
        </w:rPr>
        <w:t>කරදමනු</w:t>
      </w:r>
      <w:r>
        <w:rPr>
          <w:rFonts w:ascii="Times New Roman" w:hAnsi="Times New Roman" w:eastAsia="Times New Roman" w:cs="Times New Roman"/>
        </w:rPr>
        <w:t xml:space="preserve"> </w:t>
      </w:r>
      <w:r>
        <w:rPr>
          <w:rFonts w:ascii="Nirmala UI" w:hAnsi="Nirmala UI" w:eastAsia="Nirmala UI" w:cs="Nirmala UI"/>
        </w:rPr>
        <w:t>ලැබූවද</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ලැබූවද</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Ngwedi ya Joele le Kereke ya Laodikea ya ma-Sabatha ya Letšatši la Bošupa — Nomoro ya Masome a Mabedi a Šupa</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