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Ekitabo kya Yoweeri n’Ekkanisa y’Abadiventiisi b’Olunaku olw’Omusanvu ey’e Lawodikiya - Ennamba Abiri mu Munaana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2026-01-14</w:t>
      </w:r>
    </w:p>
    <w:p>
      <w:pPr>
        <w:pStyle w:val="ArticleHeading"/>
        <w:jc w:val="left"/>
      </w:pPr>
      <w:r>
        <w:rPr>
          <w:rFonts w:ascii="Leelawadee UI" w:hAnsi="Leelawadee UI" w:eastAsia="Leelawadee UI" w:cs="Leelawadee UI"/>
        </w:rPr>
        <w:t>លេខម្ភៃប្រាំបី</w:t>
      </w:r>
    </w:p>
    <w:p>
      <w:pPr>
        <w:pStyle w:val="ArticleBody"/>
        <w:jc w:val="left"/>
      </w:pPr>
      <w:r>
        <w:rPr>
          <w:rFonts w:ascii="Times New Roman" w:hAnsi="Times New Roman" w:eastAsia="Times New Roman" w:cs="Times New Roman"/>
        </w:rPr>
        <w:t>Nous identifions les douze accomplissements messianiques dans le livre de Matthieu et les mettons en parallèle avec les jalons des cent quarante-quatre mille. Nous avons identifié la naissance du Christ comme étant le jalon du temps de la fin, lequel inaugure tout mouvement de réforme. La naissance du Christ correspond à 1989, le temps de la fin pour les cent quarante-quatre mille. Ce jalon est toujours suivi d’un jalon où le message est porté sur la place publique, afin que le public puisse dès lors être tenu pour responsable.</w:t>
      </w:r>
    </w:p>
    <w:p>
      <w:pPr>
        <w:pStyle w:val="ArticleBody"/>
        <w:jc w:val="left"/>
      </w:pPr>
      <w:r>
        <w:rPr>
          <w:rFonts w:ascii="Times New Roman" w:hAnsi="Times New Roman" w:eastAsia="Times New Roman" w:cs="Times New Roman"/>
        </w:rPr>
        <w:t>Ne Messiahique Efa a Krist ne ne nkyerɛkyerɛ a ɔde abɛbusɛm kyerɛkyerɛe no, a ɛkyerɛ akwanne a wɔde di dwuma de ma asɛmpa no, a wɔhyehyɛ no pɛpɛɛpɛ bere a awiei bere no akɔ so no, bere a nimdeɛ mu nkɔanim de ɔman a ɛyɛ soronko saa no ho nkrasɛm ba. Ná ɛyɛ 1831 maa Millerfo no, na 1996 maa kuw a wɔfrɛ wɔn ɔha aduanan anan no. Sɛ wɔde nkrasɛm no gu baguam wie a, afei nkɔmhyɛ bi mmamu ma no tumi, na ɛhyɛ sɔhwɛ no ase. Saa tumi a wɔde maa no no yɛ August 11, 1840 maa Millerfo no, na 9/11 maa ɔha aduanan anan no.</w:t>
      </w:r>
    </w:p>
    <w:p>
      <w:pPr>
        <w:pStyle w:val="ArticleHeading"/>
        <w:jc w:val="left"/>
      </w:pPr>
      <w:r>
        <w:rPr>
          <w:rFonts w:ascii="Ebrima" w:hAnsi="Ebrima" w:eastAsia="Ebrima" w:cs="Ebrima"/>
        </w:rPr>
        <w:t>ፍፁም</w:t>
      </w:r>
      <w:r>
        <w:rPr>
          <w:rFonts w:ascii="Arial" w:hAnsi="Arial" w:eastAsia="Arial" w:cs="Arial"/>
        </w:rPr>
        <w:t xml:space="preserve"> </w:t>
      </w:r>
      <w:r>
        <w:rPr>
          <w:rFonts w:ascii="Ebrima" w:hAnsi="Ebrima" w:eastAsia="Ebrima" w:cs="Ebrima"/>
        </w:rPr>
        <w:t>መሲሓዊ</w:t>
      </w:r>
      <w:r>
        <w:rPr>
          <w:rFonts w:ascii="Arial" w:hAnsi="Arial" w:eastAsia="Arial" w:cs="Arial"/>
        </w:rPr>
        <w:t xml:space="preserve"> </w:t>
      </w:r>
      <w:r>
        <w:rPr>
          <w:rFonts w:ascii="Ebrima" w:hAnsi="Ebrima" w:eastAsia="Ebrima" w:cs="Ebrima"/>
        </w:rPr>
        <w:t>ሶስተኛው</w:t>
      </w:r>
      <w:r>
        <w:rPr>
          <w:rFonts w:ascii="Arial" w:hAnsi="Arial" w:eastAsia="Arial" w:cs="Arial"/>
        </w:rPr>
        <w:t xml:space="preserve"> </w:t>
      </w:r>
      <w:r>
        <w:rPr>
          <w:rFonts w:ascii="Ebrima" w:hAnsi="Ebrima" w:eastAsia="Ebrima" w:cs="Ebrima"/>
        </w:rPr>
        <w:t>የመንገድ</w:t>
      </w:r>
      <w:r>
        <w:rPr>
          <w:rFonts w:ascii="Arial" w:hAnsi="Arial" w:eastAsia="Arial" w:cs="Arial"/>
        </w:rPr>
        <w:t xml:space="preserve"> </w:t>
      </w:r>
      <w:r>
        <w:rPr>
          <w:rFonts w:ascii="Ebrima" w:hAnsi="Ebrima" w:eastAsia="Ebrima" w:cs="Ebrima"/>
        </w:rPr>
        <w:t>ምልክት</w:t>
      </w:r>
      <w:r>
        <w:rPr>
          <w:rFonts w:ascii="Arial" w:hAnsi="Arial" w:eastAsia="Arial" w:cs="Arial"/>
        </w:rPr>
        <w:t xml:space="preserve"> </w:t>
      </w:r>
      <w:r>
        <w:rPr>
          <w:rFonts w:ascii="Ebrima" w:hAnsi="Ebrima" w:eastAsia="Ebrima" w:cs="Ebrima"/>
        </w:rPr>
        <w:t>የ</w:t>
      </w:r>
      <w:r>
        <w:rPr>
          <w:rFonts w:ascii="Arial" w:hAnsi="Arial" w:eastAsia="Arial" w:cs="Arial"/>
        </w:rPr>
        <w:t xml:space="preserve">9/11 </w:t>
      </w:r>
      <w:r>
        <w:rPr>
          <w:rFonts w:ascii="Ebrima" w:hAnsi="Ebrima" w:eastAsia="Ebrima" w:cs="Ebrima"/>
        </w:rPr>
        <w:t>መልእክተኞች</w:t>
      </w:r>
      <w:r>
        <w:rPr>
          <w:rFonts w:ascii="Arial" w:hAnsi="Arial" w:eastAsia="Arial" w:cs="Arial"/>
        </w:rPr>
        <w:t xml:space="preserve"> </w:t>
      </w:r>
      <w:r>
        <w:rPr>
          <w:rFonts w:ascii="Ebrima" w:hAnsi="Ebrima" w:eastAsia="Ebrima" w:cs="Ebrima"/>
        </w:rPr>
        <w:t>ናቸው</w:t>
      </w:r>
    </w:p>
    <w:p>
      <w:pPr>
        <w:pStyle w:val="ArticleScripture"/>
        <w:jc w:val="left"/>
      </w:pPr>
      <w:r>
        <w:rPr>
          <w:rFonts w:ascii="Times New Roman" w:hAnsi="Times New Roman" w:eastAsia="Times New Roman" w:cs="Times New Roman"/>
        </w:rPr>
        <w:t>Na ɔbaa bɛtenaa kurow bi a wɔfrɛ no Nasaret mu, na ama nea adiyifo no kae no aba mu sɛ: Wɔbɛfrɛ no Nasareni. Mateo 2:23.</w:t>
      </w:r>
    </w:p>
    <w:p>
      <w:pPr>
        <w:pStyle w:val="ArticleHeading"/>
        <w:jc w:val="left"/>
      </w:pPr>
      <w:r>
        <w:rPr>
          <w:rFonts w:ascii="Arial" w:hAnsi="Arial" w:eastAsia="Arial" w:cs="Arial"/>
        </w:rPr>
        <w:t>Përcaktim</w:t>
      </w:r>
    </w:p>
    <w:p>
      <w:pPr>
        <w:pStyle w:val="ArticleScripture"/>
        <w:jc w:val="left"/>
      </w:pPr>
      <w:r>
        <w:rPr>
          <w:rFonts w:ascii="Times New Roman" w:hAnsi="Times New Roman" w:eastAsia="Times New Roman" w:cs="Times New Roman"/>
        </w:rPr>
        <w:t>Et il sortira un rejeton du tronc d’Isaï, et un rameau naîtra de ses racines. Ésaïe 11:1, Juges 13.</w:t>
      </w:r>
    </w:p>
    <w:p>
      <w:pPr>
        <w:pStyle w:val="ArticleBody"/>
        <w:jc w:val="left"/>
      </w:pPr>
      <w:r>
        <w:rPr>
          <w:rFonts w:ascii="Times New Roman" w:hAnsi="Times New Roman" w:eastAsia="Times New Roman" w:cs="Times New Roman"/>
        </w:rPr>
        <w:t>خۇداي يازمىسىدا «شاخ» دەپ تەرجىمە قىلىنغان ئىبرانىيچە سۆزنىڭ يىلتىزى «نېتسەر» بولۇپ، بۇ يىلتىز يەنە «نازارەت» نامىنىڭمۇ ئاساسىدۇر. ئۇ شاخ نازارەتنىڭ كەمبەغەل مەھەللىلىرىدىن چىقىدۇ.</w:t>
      </w:r>
    </w:p>
    <w:p>
      <w:pPr>
        <w:pStyle w:val="ArticleScripture"/>
        <w:jc w:val="left"/>
      </w:pPr>
      <w:r>
        <w:rPr>
          <w:rFonts w:ascii="Times New Roman" w:hAnsi="Times New Roman" w:eastAsia="Times New Roman" w:cs="Times New Roman"/>
        </w:rPr>
        <w:t>«Le Seigneur appellera à son service de jeunes hommes issus des conditions les plus humbles, tout comme il le fit lorsqu’il vivait en personne sur cette terre. Il passa à côté des rabbins instruits pour choisir comme premiers disciples d’humbles pêcheurs sans instruction. Il a des ouvriers qu’il fera sortir de la pauvreté et de l’obscurité. Occupés aux devoirs ordinaires de la vie et vêtus de grossiers habits, ils sont regardés par les hommes comme ayant peu de valeur. Mais ils deviendront des joyaux précieux, pour briller d’un vif éclat pour le Seigneur. “Ils seront à moi, dit l’Éternel des armées, au jour où je composerai mes joyaux.”» Review and Herald, 5 mai 1903.</w:t>
      </w:r>
    </w:p>
    <w:p>
      <w:pPr>
        <w:pStyle w:val="ArticleBody"/>
        <w:jc w:val="left"/>
      </w:pPr>
      <w:r>
        <w:rPr>
          <w:rFonts w:ascii="Times New Roman" w:hAnsi="Times New Roman" w:eastAsia="Times New Roman" w:cs="Times New Roman"/>
        </w:rPr>
        <w:t>1888 میں روح القدس کے اختیار، سسٹر وائٹ کے اختیار، اور جونز اور ویگنر کی الہامی تائید کو رد کر دیا گیا، جیسا کہ قورح نے موسیٰ کے اختیار کے ساتھ کیا تھا۔</w:t>
      </w:r>
    </w:p>
    <w:p>
      <w:pPr>
        <w:pStyle w:val="ArticleScripture"/>
        <w:jc w:val="left"/>
      </w:pPr>
      <w:r>
        <w:rPr>
          <w:rFonts w:ascii="Times New Roman" w:hAnsi="Times New Roman" w:eastAsia="Times New Roman" w:cs="Times New Roman"/>
        </w:rPr>
        <w:t>«Кінець-кінцем буде проголошена звістка третього ангела. Коли настане час, щоб вона була звіщена з найбільшою силою, Господь діятиме через смиренні знаряддя, провадячи розум тих, хто посвячує себе Його служінню. Працівники будуть уповноважені радше помазанням Його Духа, ніж вишколом літературних закладів. Мужі віри й молитви будуть спонукувані виходити зі святим запалом, звіщаючи слова, які дає їм Бог. Гріхи Вавилону буде викрито. Страшні наслідки запровадження церковних приписів цивільною владою, вторгнення спіритизму, прихований, але швидкий поступ папської влади — усе це буде зірвано з маски. Цими урочистими застереженнями народ буде стривожений. Тисячі й тисячі слухатимуть, які ніколи не чули подібних слів. Із подивом вони чують свідчення, що Вавилон — це церква, яка впала через свої омани й гріхи, через своє відкинення істини, посланої їй з неба. Коли люди звертаються до своїх колишніх учителів із палким запитанням: Чи це так? — служителі подають байки, пророкують улесливе, щоб заспокоїти їхні страхи й утихомирити пробуджену совість. Але оскільки багато хто відмовляється задовольнитися самою лише владою людей і вимагає ясного: «Так говорить Господь», — популярне духовенство, подібно до фарисеїв давнини, сповнене гніву через те, що їхню владу поставлено під сумнів, оголосить цю звістку сатанинською і підбурить гріхолюбні натовпи ганьбити й переслідувати тих, хто її проголошує». Велика боротьба, 606.</w:t>
      </w:r>
    </w:p>
    <w:p>
      <w:pPr>
        <w:pStyle w:val="ArticleBody"/>
        <w:jc w:val="left"/>
      </w:pPr>
      <w:r>
        <w:rPr>
          <w:rFonts w:ascii="Times New Roman" w:hAnsi="Times New Roman" w:eastAsia="Times New Roman" w:cs="Times New Roman"/>
        </w:rPr>
        <w:t>Les lèvres balbutiantes venues des taudis de Nazareth parvinrent au « débat » d’Ésaïe vingt-sept.</w:t>
      </w:r>
    </w:p>
    <w:p>
      <w:pPr>
        <w:pStyle w:val="ArticleScripture"/>
        <w:jc w:val="left"/>
      </w:pPr>
      <w:r>
        <w:rPr>
          <w:rFonts w:ascii="Times New Roman" w:hAnsi="Times New Roman" w:eastAsia="Times New Roman" w:cs="Times New Roman"/>
        </w:rPr>
        <w:t>Kwa kiasi, itakapochipuka, utashindana nayo; yeye huuzuia upepo wake mkali katika siku ya upepo wa mashariki. Isaya 27:8.</w:t>
      </w:r>
    </w:p>
    <w:p>
      <w:pPr>
        <w:pStyle w:val="ArticleBody"/>
        <w:jc w:val="left"/>
      </w:pPr>
      <w:r>
        <w:rPr>
          <w:rFonts w:ascii="Times New Roman" w:hAnsi="Times New Roman" w:eastAsia="Times New Roman" w:cs="Times New Roman"/>
        </w:rPr>
        <w:t>L’« vent d’orient » de l’islam, représenté comme « le troisième malheur » et aussi comme « la colère des nations », fut déchaîné puis aussitôt retenu le 11 septembre.</w:t>
      </w:r>
    </w:p>
    <w:p>
      <w:pPr>
        <w:pStyle w:val="ArticleScripture"/>
        <w:jc w:val="left"/>
      </w:pPr>
      <w:r>
        <w:rPr>
          <w:rFonts w:ascii="Times New Roman" w:hAnsi="Times New Roman" w:eastAsia="Times New Roman" w:cs="Times New Roman"/>
        </w:rPr>
        <w:t>“</w:t>
      </w:r>
      <w:r>
        <w:rPr>
          <w:rFonts w:ascii="Malgun Gothic" w:hAnsi="Malgun Gothic" w:eastAsia="Malgun Gothic" w:cs="Malgun Gothic"/>
        </w:rPr>
        <w:t>그때에</w:t>
      </w:r>
      <w:r>
        <w:rPr>
          <w:rFonts w:ascii="Times New Roman" w:hAnsi="Times New Roman" w:eastAsia="Times New Roman" w:cs="Times New Roman"/>
        </w:rPr>
        <w:t xml:space="preserve"> </w:t>
      </w:r>
      <w:r>
        <w:rPr>
          <w:rFonts w:ascii="Malgun Gothic" w:hAnsi="Malgun Gothic" w:eastAsia="Malgun Gothic" w:cs="Malgun Gothic"/>
        </w:rPr>
        <w:t>구원의</w:t>
      </w:r>
      <w:r>
        <w:rPr>
          <w:rFonts w:ascii="Times New Roman" w:hAnsi="Times New Roman" w:eastAsia="Times New Roman" w:cs="Times New Roman"/>
        </w:rPr>
        <w:t xml:space="preserve"> </w:t>
      </w:r>
      <w:r>
        <w:rPr>
          <w:rFonts w:ascii="Malgun Gothic" w:hAnsi="Malgun Gothic" w:eastAsia="Malgun Gothic" w:cs="Malgun Gothic"/>
        </w:rPr>
        <w:t>역사가</w:t>
      </w:r>
      <w:r>
        <w:rPr>
          <w:rFonts w:ascii="Times New Roman" w:hAnsi="Times New Roman" w:eastAsia="Times New Roman" w:cs="Times New Roman"/>
        </w:rPr>
        <w:t xml:space="preserve"> </w:t>
      </w:r>
      <w:r>
        <w:rPr>
          <w:rFonts w:ascii="Malgun Gothic" w:hAnsi="Malgun Gothic" w:eastAsia="Malgun Gothic" w:cs="Malgun Gothic"/>
        </w:rPr>
        <w:t>마쳐져</w:t>
      </w:r>
      <w:r>
        <w:rPr>
          <w:rFonts w:ascii="Times New Roman" w:hAnsi="Times New Roman" w:eastAsia="Times New Roman" w:cs="Times New Roman"/>
        </w:rPr>
        <w:t xml:space="preserve"> </w:t>
      </w:r>
      <w:r>
        <w:rPr>
          <w:rFonts w:ascii="Malgun Gothic" w:hAnsi="Malgun Gothic" w:eastAsia="Malgun Gothic" w:cs="Malgun Gothic"/>
        </w:rPr>
        <w:t>가는</w:t>
      </w:r>
      <w:r>
        <w:rPr>
          <w:rFonts w:ascii="Times New Roman" w:hAnsi="Times New Roman" w:eastAsia="Times New Roman" w:cs="Times New Roman"/>
        </w:rPr>
        <w:t xml:space="preserve"> </w:t>
      </w:r>
      <w:r>
        <w:rPr>
          <w:rFonts w:ascii="Malgun Gothic" w:hAnsi="Malgun Gothic" w:eastAsia="Malgun Gothic" w:cs="Malgun Gothic"/>
        </w:rPr>
        <w:t>동안</w:t>
      </w:r>
      <w:r>
        <w:rPr>
          <w:rFonts w:ascii="Times New Roman" w:hAnsi="Times New Roman" w:eastAsia="Times New Roman" w:cs="Times New Roman"/>
        </w:rPr>
        <w:t xml:space="preserve">, </w:t>
      </w:r>
      <w:r>
        <w:rPr>
          <w:rFonts w:ascii="Malgun Gothic" w:hAnsi="Malgun Gothic" w:eastAsia="Malgun Gothic" w:cs="Malgun Gothic"/>
        </w:rPr>
        <w:t>환난이</w:t>
      </w:r>
      <w:r>
        <w:rPr>
          <w:rFonts w:ascii="Times New Roman" w:hAnsi="Times New Roman" w:eastAsia="Times New Roman" w:cs="Times New Roman"/>
        </w:rPr>
        <w:t xml:space="preserve"> </w:t>
      </w:r>
      <w:r>
        <w:rPr>
          <w:rFonts w:ascii="Malgun Gothic" w:hAnsi="Malgun Gothic" w:eastAsia="Malgun Gothic" w:cs="Malgun Gothic"/>
        </w:rPr>
        <w:t>세상에</w:t>
      </w:r>
      <w:r>
        <w:rPr>
          <w:rFonts w:ascii="Times New Roman" w:hAnsi="Times New Roman" w:eastAsia="Times New Roman" w:cs="Times New Roman"/>
        </w:rPr>
        <w:t xml:space="preserve"> </w:t>
      </w:r>
      <w:r>
        <w:rPr>
          <w:rFonts w:ascii="Malgun Gothic" w:hAnsi="Malgun Gothic" w:eastAsia="Malgun Gothic" w:cs="Malgun Gothic"/>
        </w:rPr>
        <w:t>이를</w:t>
      </w:r>
      <w:r>
        <w:rPr>
          <w:rFonts w:ascii="Times New Roman" w:hAnsi="Times New Roman" w:eastAsia="Times New Roman" w:cs="Times New Roman"/>
        </w:rPr>
        <w:t xml:space="preserve"> </w:t>
      </w:r>
      <w:r>
        <w:rPr>
          <w:rFonts w:ascii="Malgun Gothic" w:hAnsi="Malgun Gothic" w:eastAsia="Malgun Gothic" w:cs="Malgun Gothic"/>
        </w:rPr>
        <w:t>것이며</w:t>
      </w:r>
      <w:r>
        <w:rPr>
          <w:rFonts w:ascii="Times New Roman" w:hAnsi="Times New Roman" w:eastAsia="Times New Roman" w:cs="Times New Roman"/>
        </w:rPr>
        <w:t xml:space="preserve">, </w:t>
      </w:r>
      <w:r>
        <w:rPr>
          <w:rFonts w:ascii="Malgun Gothic" w:hAnsi="Malgun Gothic" w:eastAsia="Malgun Gothic" w:cs="Malgun Gothic"/>
        </w:rPr>
        <w:t>나라들은</w:t>
      </w:r>
      <w:r>
        <w:rPr>
          <w:rFonts w:ascii="Times New Roman" w:hAnsi="Times New Roman" w:eastAsia="Times New Roman" w:cs="Times New Roman"/>
        </w:rPr>
        <w:t xml:space="preserve"> </w:t>
      </w:r>
      <w:r>
        <w:rPr>
          <w:rFonts w:ascii="Malgun Gothic" w:hAnsi="Malgun Gothic" w:eastAsia="Malgun Gothic" w:cs="Malgun Gothic"/>
        </w:rPr>
        <w:t>분노할</w:t>
      </w:r>
      <w:r>
        <w:rPr>
          <w:rFonts w:ascii="Times New Roman" w:hAnsi="Times New Roman" w:eastAsia="Times New Roman" w:cs="Times New Roman"/>
        </w:rPr>
        <w:t xml:space="preserve"> </w:t>
      </w:r>
      <w:r>
        <w:rPr>
          <w:rFonts w:ascii="Malgun Gothic" w:hAnsi="Malgun Gothic" w:eastAsia="Malgun Gothic" w:cs="Malgun Gothic"/>
        </w:rPr>
        <w:t>것이나</w:t>
      </w:r>
      <w:r>
        <w:rPr>
          <w:rFonts w:ascii="Times New Roman" w:hAnsi="Times New Roman" w:eastAsia="Times New Roman" w:cs="Times New Roman"/>
        </w:rPr>
        <w:t xml:space="preserve">, </w:t>
      </w:r>
      <w:r>
        <w:rPr>
          <w:rFonts w:ascii="Malgun Gothic" w:hAnsi="Malgun Gothic" w:eastAsia="Malgun Gothic" w:cs="Malgun Gothic"/>
        </w:rPr>
        <w:t>셋째</w:t>
      </w:r>
      <w:r>
        <w:rPr>
          <w:rFonts w:ascii="Times New Roman" w:hAnsi="Times New Roman" w:eastAsia="Times New Roman" w:cs="Times New Roman"/>
        </w:rPr>
        <w:t xml:space="preserve"> </w:t>
      </w:r>
      <w:r>
        <w:rPr>
          <w:rFonts w:ascii="Malgun Gothic" w:hAnsi="Malgun Gothic" w:eastAsia="Malgun Gothic" w:cs="Malgun Gothic"/>
        </w:rPr>
        <w:t>천사의</w:t>
      </w:r>
      <w:r>
        <w:rPr>
          <w:rFonts w:ascii="Times New Roman" w:hAnsi="Times New Roman" w:eastAsia="Times New Roman" w:cs="Times New Roman"/>
        </w:rPr>
        <w:t xml:space="preserve"> </w:t>
      </w:r>
      <w:r>
        <w:rPr>
          <w:rFonts w:ascii="Malgun Gothic" w:hAnsi="Malgun Gothic" w:eastAsia="Malgun Gothic" w:cs="Malgun Gothic"/>
        </w:rPr>
        <w:t>사업을</w:t>
      </w:r>
      <w:r>
        <w:rPr>
          <w:rFonts w:ascii="Times New Roman" w:hAnsi="Times New Roman" w:eastAsia="Times New Roman" w:cs="Times New Roman"/>
        </w:rPr>
        <w:t xml:space="preserve"> </w:t>
      </w:r>
      <w:r>
        <w:rPr>
          <w:rFonts w:ascii="Malgun Gothic" w:hAnsi="Malgun Gothic" w:eastAsia="Malgun Gothic" w:cs="Malgun Gothic"/>
        </w:rPr>
        <w:t>방해하지</w:t>
      </w:r>
      <w:r>
        <w:rPr>
          <w:rFonts w:ascii="Times New Roman" w:hAnsi="Times New Roman" w:eastAsia="Times New Roman" w:cs="Times New Roman"/>
        </w:rPr>
        <w:t xml:space="preserve"> </w:t>
      </w:r>
      <w:r>
        <w:rPr>
          <w:rFonts w:ascii="Malgun Gothic" w:hAnsi="Malgun Gothic" w:eastAsia="Malgun Gothic" w:cs="Malgun Gothic"/>
        </w:rPr>
        <w:t>못하도록</w:t>
      </w:r>
      <w:r>
        <w:rPr>
          <w:rFonts w:ascii="Times New Roman" w:hAnsi="Times New Roman" w:eastAsia="Times New Roman" w:cs="Times New Roman"/>
        </w:rPr>
        <w:t xml:space="preserve"> </w:t>
      </w:r>
      <w:r>
        <w:rPr>
          <w:rFonts w:ascii="Malgun Gothic" w:hAnsi="Malgun Gothic" w:eastAsia="Malgun Gothic" w:cs="Malgun Gothic"/>
        </w:rPr>
        <w:t>억제될</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 xml:space="preserve">. </w:t>
      </w:r>
      <w:r>
        <w:rPr>
          <w:rFonts w:ascii="Malgun Gothic" w:hAnsi="Malgun Gothic" w:eastAsia="Malgun Gothic" w:cs="Malgun Gothic"/>
        </w:rPr>
        <w:t>그때에</w:t>
      </w:r>
      <w:r>
        <w:rPr>
          <w:rFonts w:ascii="Times New Roman" w:hAnsi="Times New Roman" w:eastAsia="Times New Roman" w:cs="Times New Roman"/>
        </w:rPr>
        <w:t xml:space="preserve"> ‘</w:t>
      </w:r>
      <w:r>
        <w:rPr>
          <w:rFonts w:ascii="Malgun Gothic" w:hAnsi="Malgun Gothic" w:eastAsia="Malgun Gothic" w:cs="Malgun Gothic"/>
        </w:rPr>
        <w:t>늦은</w:t>
      </w:r>
      <w:r>
        <w:rPr>
          <w:rFonts w:ascii="Times New Roman" w:hAnsi="Times New Roman" w:eastAsia="Times New Roman" w:cs="Times New Roman"/>
        </w:rPr>
        <w:t xml:space="preserve"> </w:t>
      </w:r>
      <w:r>
        <w:rPr>
          <w:rFonts w:ascii="Malgun Gothic" w:hAnsi="Malgun Gothic" w:eastAsia="Malgun Gothic" w:cs="Malgun Gothic"/>
        </w:rPr>
        <w:t>비</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주의</w:t>
      </w:r>
      <w:r>
        <w:rPr>
          <w:rFonts w:ascii="Times New Roman" w:hAnsi="Times New Roman" w:eastAsia="Times New Roman" w:cs="Times New Roman"/>
        </w:rPr>
        <w:t xml:space="preserve"> </w:t>
      </w:r>
      <w:r>
        <w:rPr>
          <w:rFonts w:ascii="Malgun Gothic" w:hAnsi="Malgun Gothic" w:eastAsia="Malgun Gothic" w:cs="Malgun Gothic"/>
        </w:rPr>
        <w:t>면전으로부터</w:t>
      </w:r>
      <w:r>
        <w:rPr>
          <w:rFonts w:ascii="Times New Roman" w:hAnsi="Times New Roman" w:eastAsia="Times New Roman" w:cs="Times New Roman"/>
        </w:rPr>
        <w:t xml:space="preserve"> </w:t>
      </w:r>
      <w:r>
        <w:rPr>
          <w:rFonts w:ascii="Malgun Gothic" w:hAnsi="Malgun Gothic" w:eastAsia="Malgun Gothic" w:cs="Malgun Gothic"/>
        </w:rPr>
        <w:t>오는</w:t>
      </w:r>
      <w:r>
        <w:rPr>
          <w:rFonts w:ascii="Times New Roman" w:hAnsi="Times New Roman" w:eastAsia="Times New Roman" w:cs="Times New Roman"/>
        </w:rPr>
        <w:t xml:space="preserve"> </w:t>
      </w:r>
      <w:r>
        <w:rPr>
          <w:rFonts w:ascii="Malgun Gothic" w:hAnsi="Malgun Gothic" w:eastAsia="Malgun Gothic" w:cs="Malgun Gothic"/>
        </w:rPr>
        <w:t>새롭게</w:t>
      </w:r>
      <w:r>
        <w:rPr>
          <w:rFonts w:ascii="Times New Roman" w:hAnsi="Times New Roman" w:eastAsia="Times New Roman" w:cs="Times New Roman"/>
        </w:rPr>
        <w:t xml:space="preserve"> </w:t>
      </w:r>
      <w:r>
        <w:rPr>
          <w:rFonts w:ascii="Malgun Gothic" w:hAnsi="Malgun Gothic" w:eastAsia="Malgun Gothic" w:cs="Malgun Gothic"/>
        </w:rPr>
        <w:t>하심이</w:t>
      </w:r>
      <w:r>
        <w:rPr>
          <w:rFonts w:ascii="Times New Roman" w:hAnsi="Times New Roman" w:eastAsia="Times New Roman" w:cs="Times New Roman"/>
        </w:rPr>
        <w:t xml:space="preserve"> </w:t>
      </w:r>
      <w:r>
        <w:rPr>
          <w:rFonts w:ascii="Malgun Gothic" w:hAnsi="Malgun Gothic" w:eastAsia="Malgun Gothic" w:cs="Malgun Gothic"/>
        </w:rPr>
        <w:t>임하여</w:t>
      </w:r>
      <w:r>
        <w:rPr>
          <w:rFonts w:ascii="Times New Roman" w:hAnsi="Times New Roman" w:eastAsia="Times New Roman" w:cs="Times New Roman"/>
        </w:rPr>
        <w:t xml:space="preserve">, </w:t>
      </w:r>
      <w:r>
        <w:rPr>
          <w:rFonts w:ascii="Malgun Gothic" w:hAnsi="Malgun Gothic" w:eastAsia="Malgun Gothic" w:cs="Malgun Gothic"/>
        </w:rPr>
        <w:t>셋째</w:t>
      </w:r>
      <w:r>
        <w:rPr>
          <w:rFonts w:ascii="Times New Roman" w:hAnsi="Times New Roman" w:eastAsia="Times New Roman" w:cs="Times New Roman"/>
        </w:rPr>
        <w:t xml:space="preserve"> </w:t>
      </w:r>
      <w:r>
        <w:rPr>
          <w:rFonts w:ascii="Malgun Gothic" w:hAnsi="Malgun Gothic" w:eastAsia="Malgun Gothic" w:cs="Malgun Gothic"/>
        </w:rPr>
        <w:t>천사의</w:t>
      </w:r>
      <w:r>
        <w:rPr>
          <w:rFonts w:ascii="Times New Roman" w:hAnsi="Times New Roman" w:eastAsia="Times New Roman" w:cs="Times New Roman"/>
        </w:rPr>
        <w:t xml:space="preserve"> </w:t>
      </w:r>
      <w:r>
        <w:rPr>
          <w:rFonts w:ascii="Malgun Gothic" w:hAnsi="Malgun Gothic" w:eastAsia="Malgun Gothic" w:cs="Malgun Gothic"/>
        </w:rPr>
        <w:t>큰</w:t>
      </w:r>
      <w:r>
        <w:rPr>
          <w:rFonts w:ascii="Times New Roman" w:hAnsi="Times New Roman" w:eastAsia="Times New Roman" w:cs="Times New Roman"/>
        </w:rPr>
        <w:t xml:space="preserve"> </w:t>
      </w:r>
      <w:r>
        <w:rPr>
          <w:rFonts w:ascii="Malgun Gothic" w:hAnsi="Malgun Gothic" w:eastAsia="Malgun Gothic" w:cs="Malgun Gothic"/>
        </w:rPr>
        <w:t>음성에</w:t>
      </w:r>
      <w:r>
        <w:rPr>
          <w:rFonts w:ascii="Times New Roman" w:hAnsi="Times New Roman" w:eastAsia="Times New Roman" w:cs="Times New Roman"/>
        </w:rPr>
        <w:t xml:space="preserve"> </w:t>
      </w:r>
      <w:r>
        <w:rPr>
          <w:rFonts w:ascii="Malgun Gothic" w:hAnsi="Malgun Gothic" w:eastAsia="Malgun Gothic" w:cs="Malgun Gothic"/>
        </w:rPr>
        <w:t>능력을</w:t>
      </w:r>
      <w:r>
        <w:rPr>
          <w:rFonts w:ascii="Times New Roman" w:hAnsi="Times New Roman" w:eastAsia="Times New Roman" w:cs="Times New Roman"/>
        </w:rPr>
        <w:t xml:space="preserve"> </w:t>
      </w:r>
      <w:r>
        <w:rPr>
          <w:rFonts w:ascii="Malgun Gothic" w:hAnsi="Malgun Gothic" w:eastAsia="Malgun Gothic" w:cs="Malgun Gothic"/>
        </w:rPr>
        <w:t>더하고</w:t>
      </w:r>
      <w:r>
        <w:rPr>
          <w:rFonts w:ascii="Times New Roman" w:hAnsi="Times New Roman" w:eastAsia="Times New Roman" w:cs="Times New Roman"/>
        </w:rPr>
        <w:t xml:space="preserve">, </w:t>
      </w:r>
      <w:r>
        <w:rPr>
          <w:rFonts w:ascii="Malgun Gothic" w:hAnsi="Malgun Gothic" w:eastAsia="Malgun Gothic" w:cs="Malgun Gothic"/>
        </w:rPr>
        <w:t>일곱</w:t>
      </w:r>
      <w:r>
        <w:rPr>
          <w:rFonts w:ascii="Times New Roman" w:hAnsi="Times New Roman" w:eastAsia="Times New Roman" w:cs="Times New Roman"/>
        </w:rPr>
        <w:t xml:space="preserve"> </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재앙이</w:t>
      </w:r>
      <w:r>
        <w:rPr>
          <w:rFonts w:ascii="Times New Roman" w:hAnsi="Times New Roman" w:eastAsia="Times New Roman" w:cs="Times New Roman"/>
        </w:rPr>
        <w:t xml:space="preserve"> </w:t>
      </w:r>
      <w:r>
        <w:rPr>
          <w:rFonts w:ascii="Malgun Gothic" w:hAnsi="Malgun Gothic" w:eastAsia="Malgun Gothic" w:cs="Malgun Gothic"/>
        </w:rPr>
        <w:t>쏟아질</w:t>
      </w:r>
      <w:r>
        <w:rPr>
          <w:rFonts w:ascii="Times New Roman" w:hAnsi="Times New Roman" w:eastAsia="Times New Roman" w:cs="Times New Roman"/>
        </w:rPr>
        <w:t xml:space="preserve"> </w:t>
      </w:r>
      <w:r>
        <w:rPr>
          <w:rFonts w:ascii="Malgun Gothic" w:hAnsi="Malgun Gothic" w:eastAsia="Malgun Gothic" w:cs="Malgun Gothic"/>
        </w:rPr>
        <w:t>때의</w:t>
      </w:r>
      <w:r>
        <w:rPr>
          <w:rFonts w:ascii="Times New Roman" w:hAnsi="Times New Roman" w:eastAsia="Times New Roman" w:cs="Times New Roman"/>
        </w:rPr>
        <w:t xml:space="preserve"> </w:t>
      </w:r>
      <w:r>
        <w:rPr>
          <w:rFonts w:ascii="Malgun Gothic" w:hAnsi="Malgun Gothic" w:eastAsia="Malgun Gothic" w:cs="Malgun Gothic"/>
        </w:rPr>
        <w:t>기간에</w:t>
      </w:r>
      <w:r>
        <w:rPr>
          <w:rFonts w:ascii="Times New Roman" w:hAnsi="Times New Roman" w:eastAsia="Times New Roman" w:cs="Times New Roman"/>
        </w:rPr>
        <w:t xml:space="preserve"> </w:t>
      </w:r>
      <w:r>
        <w:rPr>
          <w:rFonts w:ascii="Malgun Gothic" w:hAnsi="Malgun Gothic" w:eastAsia="Malgun Gothic" w:cs="Malgun Gothic"/>
        </w:rPr>
        <w:t>성도들이</w:t>
      </w:r>
      <w:r>
        <w:rPr>
          <w:rFonts w:ascii="Times New Roman" w:hAnsi="Times New Roman" w:eastAsia="Times New Roman" w:cs="Times New Roman"/>
        </w:rPr>
        <w:t xml:space="preserve"> </w:t>
      </w:r>
      <w:r>
        <w:rPr>
          <w:rFonts w:ascii="Malgun Gothic" w:hAnsi="Malgun Gothic" w:eastAsia="Malgun Gothic" w:cs="Malgun Gothic"/>
        </w:rPr>
        <w:t>능히</w:t>
      </w:r>
      <w:r>
        <w:rPr>
          <w:rFonts w:ascii="Times New Roman" w:hAnsi="Times New Roman" w:eastAsia="Times New Roman" w:cs="Times New Roman"/>
        </w:rPr>
        <w:t xml:space="preserve"> </w:t>
      </w:r>
      <w:r>
        <w:rPr>
          <w:rFonts w:ascii="Malgun Gothic" w:hAnsi="Malgun Gothic" w:eastAsia="Malgun Gothic" w:cs="Malgun Gothic"/>
        </w:rPr>
        <w:t>서도록</w:t>
      </w:r>
      <w:r>
        <w:rPr>
          <w:rFonts w:ascii="Times New Roman" w:hAnsi="Times New Roman" w:eastAsia="Times New Roman" w:cs="Times New Roman"/>
        </w:rPr>
        <w:t xml:space="preserve"> </w:t>
      </w:r>
      <w:r>
        <w:rPr>
          <w:rFonts w:ascii="Malgun Gothic" w:hAnsi="Malgun Gothic" w:eastAsia="Malgun Gothic" w:cs="Malgun Gothic"/>
        </w:rPr>
        <w:t>준비시킬</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 Early Writings, 85.</w:t>
      </w:r>
    </w:p>
    <w:p>
      <w:pPr>
        <w:pStyle w:val="ArticleBody"/>
        <w:jc w:val="left"/>
      </w:pPr>
      <w:r>
        <w:rPr>
          <w:rFonts w:ascii="Times New Roman" w:hAnsi="Times New Roman" w:eastAsia="Times New Roman" w:cs="Times New Roman"/>
        </w:rPr>
        <w:t>Mose, Ellen White, A. T. Jones und E. J. Waggoner nahmen dann bei 9/11 ihre Stellung als die Wächter aus Habakuk Kapitel zwei ein, die fragen, was sie während der „Auseinandersetzung“ Jesajas sagen werden, die beginnt, wenn der Ostwind eintrifft. Jesaja sagt, dass die „Auseinandersetzung“ es ist, was die Sünden aus Gottes Volk hinwegfegt.</w:t>
      </w:r>
    </w:p>
    <w:p>
      <w:pPr>
        <w:pStyle w:val="ArticleScripture"/>
        <w:jc w:val="left"/>
      </w:pPr>
      <w:r>
        <w:rPr>
          <w:rFonts w:ascii="Times New Roman" w:hAnsi="Times New Roman" w:eastAsia="Times New Roman" w:cs="Times New Roman"/>
        </w:rPr>
        <w:t>Wakati ikitokeza, kwa kipimo utaishindania; yeye huzuia upepo wake mkali katika siku ya upepo wa mashariki. Kwa hiyo, kwa njia hii uovu wa Yakobo utatakaswa; na hili ndilo tunda lote la kuondoa dhambi yake: hapo afanyapo mawe yote ya madhabahu kuwa kama mawe ya chokaa yaliyovunjwavunjwa, mashamba ya ibada na sanamu havitasimama. Isaya 27:8, 9.</w:t>
      </w:r>
    </w:p>
    <w:p>
      <w:pPr>
        <w:pStyle w:val="ArticleBody"/>
        <w:jc w:val="left"/>
      </w:pPr>
      <w:r>
        <w:rPr>
          <w:rFonts w:ascii="Times New Roman" w:hAnsi="Times New Roman" w:eastAsia="Times New Roman" w:cs="Times New Roman"/>
        </w:rPr>
        <w:t>Het „debat” over het feit dat de late regen wordt afgemeten op 9/11, toen de islam werd losgelaten en vervolgens beteugeld, betreft de wijze waarop Jakobs ongerechtigheden worden weggenomen, waardoor Jakob aldus in Israël wordt veranderd. De bijbelse overgang van Jakob, een verbondsmatige representatieve man, tot Israël identificeert 1856, toen de Filadelfische Milleritische beweging de Laodiceaanse Milleritische beweging werd, die zeven jaar later de Laodiceaanse Kerk der Zevende-dags Adventisten zou worden. Die overgang in de Milleritische geschiedenis duidt een wegmerk aan in de geschiedenis van de honderdvierenvierenveertigduizend, wanneer de Laodiceaanse beweging van de honderdvierenvierenveertigduizend overgaat in de Filadelfische beweging van de honderdvierenvierenveertigduizend. Dat overgangspunt is het moment waarop Jakob, wat bedrieger betekent, verandert in Israël, wat overwinnaar betekent.</w:t>
      </w:r>
    </w:p>
    <w:p>
      <w:pPr>
        <w:pStyle w:val="ArticleBody"/>
        <w:jc w:val="left"/>
      </w:pPr>
      <w:r>
        <w:rPr>
          <w:rFonts w:ascii="Times New Roman" w:hAnsi="Times New Roman" w:eastAsia="Times New Roman" w:cs="Times New Roman"/>
        </w:rPr>
        <w:t>Le « débat » purge les iniquités de Jacob, et il devient Israël, le vainqueur. Ceux qui sont représentés comme Israël vainquent par le sang de la Parole et par la parole de leur témoignage.</w:t>
      </w:r>
    </w:p>
    <w:p>
      <w:pPr>
        <w:pStyle w:val="ArticleScripture"/>
        <w:jc w:val="left"/>
      </w:pPr>
      <w:r>
        <w:rPr>
          <w:rFonts w:ascii="Times New Roman" w:hAnsi="Times New Roman" w:eastAsia="Times New Roman" w:cs="Times New Roman"/>
        </w:rPr>
        <w:t>Oo ba mo fen no soam no mogya, ne wɔn adanseɛ asɛm no nti; na wɔannɔ wɔn nkwa mpo kosii owuo mu. Adiyisɛm 12:11.</w:t>
      </w:r>
    </w:p>
    <w:p>
      <w:pPr>
        <w:pStyle w:val="ArticleBody"/>
        <w:jc w:val="left"/>
      </w:pPr>
      <w:r>
        <w:rPr>
          <w:rFonts w:ascii="Times New Roman" w:hAnsi="Times New Roman" w:eastAsia="Times New Roman" w:cs="Times New Roman"/>
        </w:rPr>
        <w:t>“Ndondomeko ya umboni wawo” ndi uthenga umene mlonda wa Habakuku anapempha kuti auzindikire. Umenewu ukuimira kuyeretsedwa kwawo ndi mwazi wa Mwanawankhosa, kulungamitsidwa kwawo.</w:t>
      </w:r>
    </w:p>
    <w:p>
      <w:pPr>
        <w:pStyle w:val="ArticleScripture"/>
        <w:jc w:val="left"/>
      </w:pPr>
      <w:r>
        <w:rPr>
          <w:rFonts w:ascii="Times New Roman" w:hAnsi="Times New Roman" w:eastAsia="Times New Roman" w:cs="Times New Roman"/>
        </w:rPr>
        <w:t>Je me tiendrai à mon poste, et je me placerai sur la tour; je veillerai pour voir ce qu’il me dira, et ce que je répondrai quand je serai repris. Habacuc 2:1.</w:t>
      </w:r>
    </w:p>
    <w:p>
      <w:pPr>
        <w:pStyle w:val="ArticleBody"/>
        <w:jc w:val="left"/>
      </w:pPr>
      <w:r>
        <w:rPr>
          <w:rFonts w:ascii="Nirmala UI" w:hAnsi="Nirmala UI" w:eastAsia="Nirmala UI" w:cs="Nirmala UI"/>
        </w:rPr>
        <w:t>शब्द</w:t>
      </w:r>
      <w:r>
        <w:rPr>
          <w:rFonts w:ascii="Times New Roman" w:hAnsi="Times New Roman" w:eastAsia="Times New Roman" w:cs="Times New Roman"/>
        </w:rPr>
        <w:t xml:space="preserve"> “reproved”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अर्थ</w:t>
      </w:r>
      <w:r>
        <w:rPr>
          <w:rFonts w:ascii="Times New Roman" w:hAnsi="Times New Roman" w:eastAsia="Times New Roman" w:cs="Times New Roman"/>
        </w:rPr>
        <w:t xml:space="preserve"> “</w:t>
      </w:r>
      <w:r>
        <w:rPr>
          <w:rFonts w:ascii="Nirmala UI" w:hAnsi="Nirmala UI" w:eastAsia="Nirmala UI" w:cs="Nirmala UI"/>
        </w:rPr>
        <w:t>तर्क</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यशायाह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विवाद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याकूब</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दूर</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हबक्कूक</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पहरेदार</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जानना</w:t>
      </w:r>
      <w:r>
        <w:rPr>
          <w:rFonts w:ascii="Times New Roman" w:hAnsi="Times New Roman" w:eastAsia="Times New Roman" w:cs="Times New Roman"/>
        </w:rPr>
        <w:t xml:space="preserve"> </w:t>
      </w:r>
      <w:r>
        <w:rPr>
          <w:rFonts w:ascii="Nirmala UI" w:hAnsi="Nirmala UI" w:eastAsia="Nirmala UI" w:cs="Nirmala UI"/>
        </w:rPr>
        <w:t>चाहता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गवाही</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सूचित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हबक्कूक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पट्टिकाएँ</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पढ़ना</w:t>
      </w:r>
      <w:r>
        <w:rPr>
          <w:rFonts w:ascii="Times New Roman" w:hAnsi="Times New Roman" w:eastAsia="Times New Roman" w:cs="Times New Roman"/>
        </w:rPr>
        <w:t xml:space="preserve"> </w:t>
      </w:r>
      <w:r>
        <w:rPr>
          <w:rFonts w:ascii="Nirmala UI" w:hAnsi="Nirmala UI" w:eastAsia="Nirmala UI" w:cs="Nirmala UI"/>
        </w:rPr>
        <w:t>चाहते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शास्त्रों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होकर</w:t>
      </w:r>
      <w:r>
        <w:rPr>
          <w:rFonts w:ascii="Times New Roman" w:hAnsi="Times New Roman" w:eastAsia="Times New Roman" w:cs="Times New Roman"/>
        </w:rPr>
        <w:t xml:space="preserve"> </w:t>
      </w:r>
      <w:r>
        <w:rPr>
          <w:rFonts w:ascii="Nirmala UI" w:hAnsi="Nirmala UI" w:eastAsia="Nirmala UI" w:cs="Nirmala UI"/>
        </w:rPr>
        <w:t>दौड़ने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विश्वास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धर्मी</w:t>
      </w:r>
      <w:r>
        <w:rPr>
          <w:rFonts w:ascii="Times New Roman" w:hAnsi="Times New Roman" w:eastAsia="Times New Roman" w:cs="Times New Roman"/>
        </w:rPr>
        <w:t xml:space="preserve"> </w:t>
      </w:r>
      <w:r>
        <w:rPr>
          <w:rFonts w:ascii="Nirmala UI" w:hAnsi="Nirmala UI" w:eastAsia="Nirmala UI" w:cs="Nirmala UI"/>
        </w:rPr>
        <w:t>ठहराए</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अनुमति</w:t>
      </w:r>
      <w:r>
        <w:rPr>
          <w:rFonts w:ascii="Times New Roman" w:hAnsi="Times New Roman" w:eastAsia="Times New Roman" w:cs="Times New Roman"/>
        </w:rPr>
        <w:t xml:space="preserve"> </w:t>
      </w:r>
      <w:r>
        <w:rPr>
          <w:rFonts w:ascii="Nirmala UI" w:hAnsi="Nirmala UI" w:eastAsia="Nirmala UI" w:cs="Nirmala UI"/>
        </w:rPr>
        <w:t>देंगी।</w:t>
      </w:r>
      <w:r>
        <w:rPr>
          <w:rFonts w:ascii="Times New Roman" w:hAnsi="Times New Roman" w:eastAsia="Times New Roman" w:cs="Times New Roman"/>
        </w:rPr>
        <w:t xml:space="preserve"> </w:t>
      </w:r>
      <w:r>
        <w:rPr>
          <w:rFonts w:ascii="Nirmala UI" w:hAnsi="Nirmala UI" w:eastAsia="Nirmala UI" w:cs="Nirmala UI"/>
        </w:rPr>
        <w:t>हबक्कूक</w:t>
      </w:r>
      <w:r>
        <w:rPr>
          <w:rFonts w:ascii="Times New Roman" w:hAnsi="Times New Roman" w:eastAsia="Times New Roman" w:cs="Times New Roman"/>
        </w:rPr>
        <w:t xml:space="preserve"> 2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पहरेदार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स्पष्ट</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वर्ग</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विश्वास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धर्मी</w:t>
      </w:r>
      <w:r>
        <w:rPr>
          <w:rFonts w:ascii="Times New Roman" w:hAnsi="Times New Roman" w:eastAsia="Times New Roman" w:cs="Times New Roman"/>
        </w:rPr>
        <w:t xml:space="preserve"> </w:t>
      </w:r>
      <w:r>
        <w:rPr>
          <w:rFonts w:ascii="Nirmala UI" w:hAnsi="Nirmala UI" w:eastAsia="Nirmala UI" w:cs="Nirmala UI"/>
        </w:rPr>
        <w:t>ठहराए</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Times New Roman" w:hAnsi="Times New Roman" w:eastAsia="Times New Roman" w:cs="Times New Roman"/>
        </w:rPr>
        <w:t>Voici, son âme qui s’élève n’est pas droite en lui ; mais le juste vivra par sa foi. Habakuk 2:4.</w:t>
      </w:r>
    </w:p>
    <w:p>
      <w:pPr>
        <w:pStyle w:val="ArticleBody"/>
        <w:jc w:val="left"/>
      </w:pPr>
      <w:r>
        <w:rPr>
          <w:rFonts w:ascii="Times New Roman" w:hAnsi="Times New Roman" w:eastAsia="Times New Roman" w:cs="Times New Roman"/>
        </w:rPr>
        <w:t>Ujumbe uliokuwa juu ya yale mbao mawili ni njia za kale za Yeremia. Lakini mlinzi wa Yeremia alipopiga tarumbeta, tabaka la waasi, ambao nafsi zao zimejivuna, wakakataa kusikia. Walikuwa tabaka lilelile katika aya iliyotangulia, waliokataa kutembea katika njia za kale ili wapate raha na kuburudishwa.</w:t>
      </w:r>
    </w:p>
    <w:p>
      <w:pPr>
        <w:pStyle w:val="ArticleScripture"/>
        <w:jc w:val="left"/>
      </w:pPr>
      <w:r>
        <w:rPr>
          <w:rFonts w:ascii="Times New Roman" w:hAnsi="Times New Roman" w:eastAsia="Times New Roman" w:cs="Times New Roman"/>
        </w:rPr>
        <w:t>Ainsi parle le Seigneur : Tenez-vous sur les chemins, regardez, et demandez quels sont les anciens sentiers, quelle est la bonne voie, et marchez-y ; et vous trouverez le repos pour vos âmes. Mais ils ont dit : Nous n’y marcherons pas. J’ai aussi établi sur vous des sentinelles, disant : Soyez attentifs au son de la trompette. Mais ils ont dit : Nous n’y serons pas attentifs. Jérémie 6:16, 17.</w:t>
      </w:r>
    </w:p>
    <w:p>
      <w:pPr>
        <w:pStyle w:val="ArticleBody"/>
        <w:jc w:val="left"/>
      </w:pPr>
      <w:r>
        <w:rPr>
          <w:rFonts w:ascii="Times New Roman" w:hAnsi="Times New Roman" w:eastAsia="Times New Roman" w:cs="Times New Roman"/>
        </w:rPr>
        <w:t>Wawachaji waliowekwa juu ya watu wa Mungu mnamo 9/11 walikuwa ni Musa, Ellen White, Jones na Waggoner, wakisimamiwa na midomo ya kigugumizi ya Musa, ambayo iliwakilishwa na hofu yake ya kunena katika lugha ya Kimisri, lugha ambayo hakuwa ameizungumza kwa muda wa miaka arobaini. Kuhusiana na Waebrania wote na mkutano wa watu wa mataifa mbalimbali waliovuka Bahari ya Shamu pamoja na Musa, Musa ndiye alikuwa mtu mwenye lafudhi ya kigeni. Lafudhi yake ilikuwa lafudhi ya Mnazareti. Petro pia alitambulika kwa lafudhi yake.</w:t>
      </w:r>
    </w:p>
    <w:p>
      <w:pPr>
        <w:pStyle w:val="ArticleScripture"/>
        <w:jc w:val="left"/>
      </w:pPr>
      <w:r>
        <w:rPr>
          <w:rFonts w:ascii="Times New Roman" w:hAnsi="Times New Roman" w:eastAsia="Times New Roman" w:cs="Times New Roman"/>
        </w:rPr>
        <w:t>Qarr jaqqa kana achitti warri dhaabachaa turan gara isaa dhufanii Pheexirosiin, “Dhugumatti atis isaan keessaa tokko; haasawni kee si saaxila” jedhan. Maatewos 26:73.</w:t>
      </w:r>
    </w:p>
    <w:p>
      <w:pPr>
        <w:pStyle w:val="ArticleBody"/>
        <w:jc w:val="left"/>
      </w:pPr>
      <w:r>
        <w:rPr>
          <w:rFonts w:ascii="Nirmala UI" w:hAnsi="Nirmala UI" w:eastAsia="Nirmala UI" w:cs="Nirmala UI"/>
        </w:rPr>
        <w:t>পিতরের</w:t>
      </w:r>
      <w:r>
        <w:rPr>
          <w:rFonts w:ascii="Times New Roman" w:hAnsi="Times New Roman" w:eastAsia="Times New Roman" w:cs="Times New Roman"/>
        </w:rPr>
        <w:t xml:space="preserve"> </w:t>
      </w:r>
      <w:r>
        <w:rPr>
          <w:rFonts w:ascii="Nirmala UI" w:hAnsi="Nirmala UI" w:eastAsia="Nirmala UI" w:cs="Nirmala UI"/>
        </w:rPr>
        <w:t>ইতিহাসের</w:t>
      </w:r>
      <w:r>
        <w:rPr>
          <w:rFonts w:ascii="Times New Roman" w:hAnsi="Times New Roman" w:eastAsia="Times New Roman" w:cs="Times New Roman"/>
        </w:rPr>
        <w:t xml:space="preserve"> </w:t>
      </w:r>
      <w:r>
        <w:rPr>
          <w:rFonts w:ascii="Nirmala UI" w:hAnsi="Nirmala UI" w:eastAsia="Nirmala UI" w:cs="Nirmala UI"/>
        </w:rPr>
        <w:t>বিতর্কে</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তিনবার</w:t>
      </w:r>
      <w:r>
        <w:rPr>
          <w:rFonts w:ascii="Times New Roman" w:hAnsi="Times New Roman" w:eastAsia="Times New Roman" w:cs="Times New Roman"/>
        </w:rPr>
        <w:t xml:space="preserve"> </w:t>
      </w:r>
      <w:r>
        <w:rPr>
          <w:rFonts w:ascii="Nirmala UI" w:hAnsi="Nirmala UI" w:eastAsia="Nirmala UI" w:cs="Nirmala UI"/>
        </w:rPr>
        <w:t>মিথ্যা</w:t>
      </w:r>
      <w:r>
        <w:rPr>
          <w:rFonts w:ascii="Times New Roman" w:hAnsi="Times New Roman" w:eastAsia="Times New Roman" w:cs="Times New Roman"/>
        </w:rPr>
        <w:t xml:space="preserve"> </w:t>
      </w:r>
      <w:r>
        <w:rPr>
          <w:rFonts w:ascii="Nirmala UI" w:hAnsi="Nirmala UI" w:eastAsia="Nirmala UI" w:cs="Nirmala UI"/>
        </w:rPr>
        <w:t>বলেছিলেন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উচ্চারণ</w:t>
      </w:r>
      <w:r>
        <w:rPr>
          <w:rFonts w:ascii="Times New Roman" w:hAnsi="Times New Roman" w:eastAsia="Times New Roman" w:cs="Times New Roman"/>
        </w:rPr>
        <w:t xml:space="preserve">, </w:t>
      </w:r>
      <w:r>
        <w:rPr>
          <w:rFonts w:ascii="Nirmala UI" w:hAnsi="Nirmala UI" w:eastAsia="Nirmala UI" w:cs="Nirmala UI"/>
        </w:rPr>
        <w:t>বা</w:t>
      </w:r>
      <w:r>
        <w:rPr>
          <w:rFonts w:ascii="Times New Roman" w:hAnsi="Times New Roman" w:eastAsia="Times New Roman" w:cs="Times New Roman"/>
        </w:rPr>
        <w:t xml:space="preserve"> </w:t>
      </w:r>
      <w:r>
        <w:rPr>
          <w:rFonts w:ascii="Nirmala UI" w:hAnsi="Nirmala UI" w:eastAsia="Nirmala UI" w:cs="Nirmala UI"/>
        </w:rPr>
        <w:t>তোতলানো</w:t>
      </w:r>
      <w:r>
        <w:rPr>
          <w:rFonts w:ascii="Times New Roman" w:hAnsi="Times New Roman" w:eastAsia="Times New Roman" w:cs="Times New Roman"/>
        </w:rPr>
        <w:t xml:space="preserve"> </w:t>
      </w:r>
      <w:r>
        <w:rPr>
          <w:rFonts w:ascii="Nirmala UI" w:hAnsi="Nirmala UI" w:eastAsia="Nirmala UI" w:cs="Nirmala UI"/>
        </w:rPr>
        <w:t>জিহ্বার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বিতর্কে</w:t>
      </w:r>
      <w:r>
        <w:rPr>
          <w:rFonts w:ascii="Times New Roman" w:hAnsi="Times New Roman" w:eastAsia="Times New Roman" w:cs="Times New Roman"/>
        </w:rPr>
        <w:t xml:space="preserve"> </w:t>
      </w:r>
      <w:r>
        <w:rPr>
          <w:rFonts w:ascii="Nirmala UI" w:hAnsi="Nirmala UI" w:eastAsia="Nirmala UI" w:cs="Nirmala UI"/>
        </w:rPr>
        <w:t>তাঁকে</w:t>
      </w:r>
      <w:r>
        <w:rPr>
          <w:rFonts w:ascii="Times New Roman" w:hAnsi="Times New Roman" w:eastAsia="Times New Roman" w:cs="Times New Roman"/>
        </w:rPr>
        <w:t xml:space="preserve"> </w:t>
      </w:r>
      <w:r>
        <w:rPr>
          <w:rFonts w:ascii="Nirmala UI" w:hAnsi="Nirmala UI" w:eastAsia="Nirmala UI" w:cs="Nirmala UI"/>
        </w:rPr>
        <w:t>পৃথকভাবে</w:t>
      </w:r>
      <w:r>
        <w:rPr>
          <w:rFonts w:ascii="Times New Roman" w:hAnsi="Times New Roman" w:eastAsia="Times New Roman" w:cs="Times New Roman"/>
        </w:rPr>
        <w:t xml:space="preserve"> </w:t>
      </w:r>
      <w:r>
        <w:rPr>
          <w:rFonts w:ascii="Nirmala UI" w:hAnsi="Nirmala UI" w:eastAsia="Nirmala UI" w:cs="Nirmala UI"/>
        </w:rPr>
        <w:t>চিহ্নিত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বিতর্কে</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শ্রেণি</w:t>
      </w:r>
      <w:r>
        <w:rPr>
          <w:rFonts w:ascii="Times New Roman" w:hAnsi="Times New Roman" w:eastAsia="Times New Roman" w:cs="Times New Roman"/>
        </w:rPr>
        <w:t xml:space="preserve"> </w:t>
      </w:r>
      <w:r>
        <w:rPr>
          <w:rFonts w:ascii="Nirmala UI" w:hAnsi="Nirmala UI" w:eastAsia="Nirmala UI" w:cs="Nirmala UI"/>
        </w:rPr>
        <w:t>ঈশ্বরকে</w:t>
      </w:r>
      <w:r>
        <w:rPr>
          <w:rFonts w:ascii="Times New Roman" w:hAnsi="Times New Roman" w:eastAsia="Times New Roman" w:cs="Times New Roman"/>
        </w:rPr>
        <w:t xml:space="preserve"> </w:t>
      </w:r>
      <w:r>
        <w:rPr>
          <w:rFonts w:ascii="Nirmala UI" w:hAnsi="Nirmala UI" w:eastAsia="Nirmala UI" w:cs="Nirmala UI"/>
        </w:rPr>
        <w:t>জিজ্ঞাসা</w:t>
      </w:r>
      <w:r>
        <w:rPr>
          <w:rFonts w:ascii="Times New Roman" w:hAnsi="Times New Roman" w:eastAsia="Times New Roman" w:cs="Times New Roman"/>
        </w:rPr>
        <w:t xml:space="preserve"> </w:t>
      </w:r>
      <w:r>
        <w:rPr>
          <w:rFonts w:ascii="Nirmala UI" w:hAnsi="Nirmala UI" w:eastAsia="Nirmala UI" w:cs="Nirmala UI"/>
        </w:rPr>
        <w:t>করেছিল</w:t>
      </w:r>
      <w:r>
        <w:rPr>
          <w:rFonts w:ascii="Times New Roman" w:hAnsi="Times New Roman" w:eastAsia="Times New Roman" w:cs="Times New Roman"/>
        </w:rPr>
        <w:t>, “</w:t>
      </w:r>
      <w:r>
        <w:rPr>
          <w:rFonts w:ascii="Nirmala UI" w:hAnsi="Nirmala UI" w:eastAsia="Nirmala UI" w:cs="Nirmala UI"/>
        </w:rPr>
        <w:t>বিতর্কে</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কী</w:t>
      </w:r>
      <w:r>
        <w:rPr>
          <w:rFonts w:ascii="Times New Roman" w:hAnsi="Times New Roman" w:eastAsia="Times New Roman" w:cs="Times New Roman"/>
        </w:rPr>
        <w:t xml:space="preserve"> </w:t>
      </w:r>
      <w:r>
        <w:rPr>
          <w:rFonts w:ascii="Nirmala UI" w:hAnsi="Nirmala UI" w:eastAsia="Nirmala UI" w:cs="Nirmala UI"/>
        </w:rPr>
        <w:t>বলব</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পুরাতন</w:t>
      </w:r>
      <w:r>
        <w:rPr>
          <w:rFonts w:ascii="Times New Roman" w:hAnsi="Times New Roman" w:eastAsia="Times New Roman" w:cs="Times New Roman"/>
        </w:rPr>
        <w:t xml:space="preserve"> </w:t>
      </w:r>
      <w:r>
        <w:rPr>
          <w:rFonts w:ascii="Nirmala UI" w:hAnsi="Nirmala UI" w:eastAsia="Nirmala UI" w:cs="Nirmala UI"/>
        </w:rPr>
        <w:t>পথসমূহ</w:t>
      </w:r>
      <w:r>
        <w:rPr>
          <w:rFonts w:ascii="Times New Roman" w:hAnsi="Times New Roman" w:eastAsia="Times New Roman" w:cs="Times New Roman"/>
        </w:rPr>
        <w:t xml:space="preserve">” </w:t>
      </w:r>
      <w:r>
        <w:rPr>
          <w:rFonts w:ascii="Nirmala UI" w:hAnsi="Nirmala UI" w:eastAsia="Nirmala UI" w:cs="Nirmala UI"/>
        </w:rPr>
        <w:t>দেখে</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তূর্যের</w:t>
      </w:r>
      <w:r>
        <w:rPr>
          <w:rFonts w:ascii="Times New Roman" w:hAnsi="Times New Roman" w:eastAsia="Times New Roman" w:cs="Times New Roman"/>
        </w:rPr>
        <w:t xml:space="preserve"> </w:t>
      </w:r>
      <w:r>
        <w:rPr>
          <w:rFonts w:ascii="Nirmala UI" w:hAnsi="Nirmala UI" w:eastAsia="Nirmala UI" w:cs="Nirmala UI"/>
        </w:rPr>
        <w:t>শব্দ</w:t>
      </w:r>
      <w:r>
        <w:rPr>
          <w:rFonts w:ascii="Times New Roman" w:hAnsi="Times New Roman" w:eastAsia="Times New Roman" w:cs="Times New Roman"/>
        </w:rPr>
        <w:t xml:space="preserve"> “</w:t>
      </w:r>
      <w:r>
        <w:rPr>
          <w:rFonts w:ascii="Nirmala UI" w:hAnsi="Nirmala UI" w:eastAsia="Nirmala UI" w:cs="Nirmala UI"/>
        </w:rPr>
        <w:t>শোনে।</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দেখে</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শোনে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অবশেষে</w:t>
      </w:r>
      <w:r>
        <w:rPr>
          <w:rFonts w:ascii="Times New Roman" w:hAnsi="Times New Roman" w:eastAsia="Times New Roman" w:cs="Times New Roman"/>
        </w:rPr>
        <w:t xml:space="preserve"> “</w:t>
      </w:r>
      <w:r>
        <w:rPr>
          <w:rFonts w:ascii="Nirmala UI" w:hAnsi="Nirmala UI" w:eastAsia="Nirmala UI" w:cs="Nirmala UI"/>
        </w:rPr>
        <w:t>বিতর্ক</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জয়লাভ</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অন্তিম</w:t>
      </w:r>
      <w:r>
        <w:rPr>
          <w:rFonts w:ascii="Times New Roman" w:hAnsi="Times New Roman" w:eastAsia="Times New Roman" w:cs="Times New Roman"/>
        </w:rPr>
        <w:t xml:space="preserve"> </w:t>
      </w:r>
      <w:r>
        <w:rPr>
          <w:rFonts w:ascii="Nirmala UI" w:hAnsi="Nirmala UI" w:eastAsia="Nirmala UI" w:cs="Nirmala UI"/>
        </w:rPr>
        <w:t>দিনে</w:t>
      </w:r>
      <w:r>
        <w:rPr>
          <w:rFonts w:ascii="Times New Roman" w:hAnsi="Times New Roman" w:eastAsia="Times New Roman" w:cs="Times New Roman"/>
        </w:rPr>
        <w:t xml:space="preserve"> </w:t>
      </w:r>
      <w:r>
        <w:rPr>
          <w:rFonts w:ascii="Nirmala UI" w:hAnsi="Nirmala UI" w:eastAsia="Nirmala UI" w:cs="Nirmala UI"/>
        </w:rPr>
        <w:t>জয়লাভ</w:t>
      </w:r>
      <w:r>
        <w:rPr>
          <w:rFonts w:ascii="Times New Roman" w:hAnsi="Times New Roman" w:eastAsia="Times New Roman" w:cs="Times New Roman"/>
        </w:rPr>
        <w:t xml:space="preserve"> </w:t>
      </w:r>
      <w:r>
        <w:rPr>
          <w:rFonts w:ascii="Nirmala UI" w:hAnsi="Nirmala UI" w:eastAsia="Nirmala UI" w:cs="Nirmala UI"/>
        </w:rPr>
        <w:t>করার</w:t>
      </w:r>
      <w:r>
        <w:rPr>
          <w:rFonts w:ascii="Times New Roman" w:hAnsi="Times New Roman" w:eastAsia="Times New Roman" w:cs="Times New Roman"/>
        </w:rPr>
        <w:t xml:space="preserve"> </w:t>
      </w:r>
      <w:r>
        <w:rPr>
          <w:rFonts w:ascii="Nirmala UI" w:hAnsi="Nirmala UI" w:eastAsia="Nirmala UI" w:cs="Nirmala UI"/>
        </w:rPr>
        <w:t>বার্তাটি</w:t>
      </w:r>
      <w:r>
        <w:rPr>
          <w:rFonts w:ascii="Times New Roman" w:hAnsi="Times New Roman" w:eastAsia="Times New Roman" w:cs="Times New Roman"/>
        </w:rPr>
        <w:t xml:space="preserve"> </w:t>
      </w:r>
      <w:r>
        <w:rPr>
          <w:rFonts w:ascii="Nirmala UI" w:hAnsi="Nirmala UI" w:eastAsia="Nirmala UI" w:cs="Nirmala UI"/>
        </w:rPr>
        <w:t>লাওদিকেয়ার</w:t>
      </w:r>
      <w:r>
        <w:rPr>
          <w:rFonts w:ascii="Times New Roman" w:hAnsi="Times New Roman" w:eastAsia="Times New Roman" w:cs="Times New Roman"/>
        </w:rPr>
        <w:t xml:space="preserve"> </w:t>
      </w:r>
      <w:r>
        <w:rPr>
          <w:rFonts w:ascii="Nirmala UI" w:hAnsi="Nirmala UI" w:eastAsia="Nirmala UI" w:cs="Nirmala UI"/>
        </w:rPr>
        <w:t>বার্তা</w:t>
      </w:r>
      <w:r>
        <w:rPr>
          <w:rFonts w:ascii="Times New Roman" w:hAnsi="Times New Roman" w:eastAsia="Times New Roman" w:cs="Times New Roman"/>
        </w:rPr>
        <w:t xml:space="preserve"> </w:t>
      </w:r>
      <w:r>
        <w:rPr>
          <w:rFonts w:ascii="Nirmala UI" w:hAnsi="Nirmala UI" w:eastAsia="Nirmala UI" w:cs="Nirmala UI"/>
        </w:rPr>
        <w:t>হিসেবে</w:t>
      </w:r>
      <w:r>
        <w:rPr>
          <w:rFonts w:ascii="Times New Roman" w:hAnsi="Times New Roman" w:eastAsia="Times New Roman" w:cs="Times New Roman"/>
        </w:rPr>
        <w:t xml:space="preserve"> </w:t>
      </w:r>
      <w:r>
        <w:rPr>
          <w:rFonts w:ascii="Nirmala UI" w:hAnsi="Nirmala UI" w:eastAsia="Nirmala UI" w:cs="Nirmala UI"/>
        </w:rPr>
        <w:t>উপস্থাপিত</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লাওদিকেয়ার</w:t>
      </w:r>
      <w:r>
        <w:rPr>
          <w:rFonts w:ascii="Times New Roman" w:hAnsi="Times New Roman" w:eastAsia="Times New Roman" w:cs="Times New Roman"/>
        </w:rPr>
        <w:t xml:space="preserve"> </w:t>
      </w:r>
      <w:r>
        <w:rPr>
          <w:rFonts w:ascii="Nirmala UI" w:hAnsi="Nirmala UI" w:eastAsia="Nirmala UI" w:cs="Nirmala UI"/>
        </w:rPr>
        <w:t>মণ্ডলীর</w:t>
      </w:r>
      <w:r>
        <w:rPr>
          <w:rFonts w:ascii="Times New Roman" w:hAnsi="Times New Roman" w:eastAsia="Times New Roman" w:cs="Times New Roman"/>
        </w:rPr>
        <w:t xml:space="preserve"> </w:t>
      </w:r>
      <w:r>
        <w:rPr>
          <w:rFonts w:ascii="Nirmala UI" w:hAnsi="Nirmala UI" w:eastAsia="Nirmala UI" w:cs="Nirmala UI"/>
        </w:rPr>
        <w:t>বিপরীতে</w:t>
      </w:r>
      <w:r>
        <w:rPr>
          <w:rFonts w:ascii="Times New Roman" w:hAnsi="Times New Roman" w:eastAsia="Times New Roman" w:cs="Times New Roman"/>
        </w:rPr>
        <w:t xml:space="preserve">, </w:t>
      </w:r>
      <w:r>
        <w:rPr>
          <w:rFonts w:ascii="Nirmala UI" w:hAnsi="Nirmala UI" w:eastAsia="Nirmala UI" w:cs="Nirmala UI"/>
        </w:rPr>
        <w:t>ফিলাদেলফিয়ার</w:t>
      </w:r>
      <w:r>
        <w:rPr>
          <w:rFonts w:ascii="Times New Roman" w:hAnsi="Times New Roman" w:eastAsia="Times New Roman" w:cs="Times New Roman"/>
        </w:rPr>
        <w:t xml:space="preserve"> </w:t>
      </w:r>
      <w:r>
        <w:rPr>
          <w:rFonts w:ascii="Nirmala UI" w:hAnsi="Nirmala UI" w:eastAsia="Nirmala UI" w:cs="Nirmala UI"/>
        </w:rPr>
        <w:t>মণ্ডলীর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কোনো</w:t>
      </w:r>
      <w:r>
        <w:rPr>
          <w:rFonts w:ascii="Times New Roman" w:hAnsi="Times New Roman" w:eastAsia="Times New Roman" w:cs="Times New Roman"/>
        </w:rPr>
        <w:t xml:space="preserve"> </w:t>
      </w:r>
      <w:r>
        <w:rPr>
          <w:rFonts w:ascii="Nirmala UI" w:hAnsi="Nirmala UI" w:eastAsia="Nirmala UI" w:cs="Nirmala UI"/>
        </w:rPr>
        <w:t>নিন্দা</w:t>
      </w:r>
      <w:r>
        <w:rPr>
          <w:rFonts w:ascii="Times New Roman" w:hAnsi="Times New Roman" w:eastAsia="Times New Roman" w:cs="Times New Roman"/>
        </w:rPr>
        <w:t xml:space="preserve"> </w:t>
      </w:r>
      <w:r>
        <w:rPr>
          <w:rFonts w:ascii="Nirmala UI" w:hAnsi="Nirmala UI" w:eastAsia="Nirmala UI" w:cs="Nirmala UI"/>
        </w:rPr>
        <w:t>নেই।</w:t>
      </w:r>
    </w:p>
    <w:p>
      <w:pPr>
        <w:pStyle w:val="ArticleScripture"/>
        <w:jc w:val="left"/>
      </w:pPr>
      <w:r>
        <w:rPr>
          <w:rFonts w:ascii="Times New Roman" w:hAnsi="Times New Roman" w:eastAsia="Times New Roman" w:cs="Times New Roman"/>
        </w:rPr>
        <w:t>À celui qui vaincra, je ferai de lui une colonne dans le temple de mon Dieu, et il n’en sortira plus jamais; et j’écrirai sur lui le nom de mon Dieu, et le nom de la cité de mon Dieu, la nouvelle Jérusalem, qui descend du ciel d’auprès de mon Dieu; et j’écrirai sur lui mon nouveau nom. Que celui qui a des oreilles entende ce que l’Esprit dit aux Églises. Apocalypse 3:12, 13.</w:t>
      </w:r>
    </w:p>
    <w:p>
      <w:pPr>
        <w:pStyle w:val="ArticleBody"/>
        <w:jc w:val="left"/>
      </w:pPr>
      <w:r>
        <w:rPr>
          <w:rFonts w:ascii="Times New Roman" w:hAnsi="Times New Roman" w:eastAsia="Times New Roman" w:cs="Times New Roman"/>
        </w:rPr>
        <w:t>Malgré l’absence de condamnation, la promesse adressée à Philadelphie n’est que pour ceux « qui vainquent ». L’Église de Philadelphie est mise en contraste avec l’Église de Laodicée, et elle se distingue par une classe qui a besoin de vaincre, et une classe qui a vaincu. L’Église de Philadelphie est mise en contraste avec l’Église de Laodicée, et l’Église de Laodicée correspond aux vierges folles de Matthieu 25.</w:t>
      </w:r>
    </w:p>
    <w:p>
      <w:pPr>
        <w:pStyle w:val="ArticleScripture"/>
        <w:jc w:val="left"/>
      </w:pPr>
      <w:r>
        <w:rPr>
          <w:rFonts w:ascii="Times New Roman" w:hAnsi="Times New Roman" w:eastAsia="Times New Roman" w:cs="Times New Roman"/>
        </w:rPr>
        <w:t>«پوزیشنِ کلیسیا که به‌وسیلهٔ باکره‌های نادان نمایانده شده است، همچنین به‌عنوان وضعیتِ لائودیکیه نیز توصیف شده است.» Review and Herald، 19 اوت 1890.</w:t>
      </w:r>
    </w:p>
    <w:p>
      <w:pPr>
        <w:pStyle w:val="ArticleBody"/>
        <w:jc w:val="left"/>
      </w:pPr>
      <w:r>
        <w:rPr>
          <w:rFonts w:ascii="Microsoft YaHei" w:hAnsi="Microsoft YaHei" w:eastAsia="Microsoft YaHei" w:cs="Microsoft YaHei"/>
        </w:rPr>
        <w:t>在</w:t>
      </w:r>
      <w:r>
        <w:rPr>
          <w:rFonts w:ascii="Times New Roman" w:hAnsi="Times New Roman" w:eastAsia="Times New Roman" w:cs="Times New Roman"/>
        </w:rPr>
        <w:t>9/11</w:t>
      </w:r>
      <w:r>
        <w:rPr>
          <w:rFonts w:ascii="Microsoft YaHei" w:hAnsi="Microsoft YaHei" w:eastAsia="Microsoft YaHei" w:cs="Microsoft YaHei"/>
        </w:rPr>
        <w:t>之时</w:t>
      </w:r>
      <w:r>
        <w:rPr>
          <w:rFonts w:ascii="Times New Roman" w:hAnsi="Times New Roman" w:eastAsia="Times New Roman" w:cs="Times New Roman"/>
        </w:rPr>
        <w:t>,</w:t>
      </w:r>
      <w:r>
        <w:rPr>
          <w:rFonts w:ascii="Microsoft YaHei" w:hAnsi="Microsoft YaHei" w:eastAsia="Microsoft YaHei" w:cs="Microsoft YaHei"/>
        </w:rPr>
        <w:t>当那位天使于双子塔倒塌之际降临</w:t>
      </w:r>
      <w:r>
        <w:rPr>
          <w:rFonts w:ascii="Times New Roman" w:hAnsi="Times New Roman" w:eastAsia="Times New Roman" w:cs="Times New Roman"/>
        </w:rPr>
        <w:t xml:space="preserve">,Jones </w:t>
      </w:r>
      <w:r>
        <w:rPr>
          <w:rFonts w:ascii="Microsoft YaHei" w:hAnsi="Microsoft YaHei" w:eastAsia="Microsoft YaHei" w:cs="Microsoft YaHei"/>
        </w:rPr>
        <w:t>与</w:t>
      </w:r>
      <w:r>
        <w:rPr>
          <w:rFonts w:ascii="Times New Roman" w:hAnsi="Times New Roman" w:eastAsia="Times New Roman" w:cs="Times New Roman"/>
        </w:rPr>
        <w:t xml:space="preserve"> Waggoner </w:t>
      </w:r>
      <w:r>
        <w:rPr>
          <w:rFonts w:ascii="Microsoft YaHei" w:hAnsi="Microsoft YaHei" w:eastAsia="Microsoft YaHei" w:cs="Microsoft YaHei"/>
        </w:rPr>
        <w:t>开始传扬老底嘉的信息</w:t>
      </w:r>
      <w:r>
        <w:rPr>
          <w:rFonts w:ascii="Times New Roman" w:hAnsi="Times New Roman" w:eastAsia="Times New Roman" w:cs="Times New Roman"/>
        </w:rPr>
        <w:t>,</w:t>
      </w:r>
      <w:r>
        <w:rPr>
          <w:rFonts w:ascii="Microsoft YaHei" w:hAnsi="Microsoft YaHei" w:eastAsia="Microsoft YaHei" w:cs="Microsoft YaHei"/>
        </w:rPr>
        <w:t>而晚雨的争论也由此开始</w:t>
      </w:r>
      <w:r>
        <w:rPr>
          <w:rFonts w:ascii="Times New Roman" w:hAnsi="Times New Roman" w:eastAsia="Times New Roman" w:cs="Times New Roman"/>
        </w:rPr>
        <w:t>.</w:t>
      </w:r>
      <w:r>
        <w:rPr>
          <w:rFonts w:ascii="Microsoft YaHei" w:hAnsi="Microsoft YaHei" w:eastAsia="Microsoft YaHei" w:cs="Microsoft YaHei"/>
        </w:rPr>
        <w:t>耶利米的号筒信息就是第七号</w:t>
      </w:r>
      <w:r>
        <w:rPr>
          <w:rFonts w:ascii="Times New Roman" w:hAnsi="Times New Roman" w:eastAsia="Times New Roman" w:cs="Times New Roman"/>
        </w:rPr>
        <w:t>,</w:t>
      </w:r>
      <w:r>
        <w:rPr>
          <w:rFonts w:ascii="Microsoft YaHei" w:hAnsi="Microsoft YaHei" w:eastAsia="Microsoft YaHei" w:cs="Microsoft YaHei"/>
        </w:rPr>
        <w:t>也就是第三样灾祸</w:t>
      </w:r>
      <w:r>
        <w:rPr>
          <w:rFonts w:ascii="Times New Roman" w:hAnsi="Times New Roman" w:eastAsia="Times New Roman" w:cs="Times New Roman"/>
        </w:rPr>
        <w:t>;</w:t>
      </w:r>
      <w:r>
        <w:rPr>
          <w:rFonts w:ascii="Microsoft YaHei" w:hAnsi="Microsoft YaHei" w:eastAsia="Microsoft YaHei" w:cs="Microsoft YaHei"/>
        </w:rPr>
        <w:t>这第三样灾祸就是伊斯兰</w:t>
      </w:r>
      <w:r>
        <w:rPr>
          <w:rFonts w:ascii="Times New Roman" w:hAnsi="Times New Roman" w:eastAsia="Times New Roman" w:cs="Times New Roman"/>
        </w:rPr>
        <w:t>,</w:t>
      </w:r>
      <w:r>
        <w:rPr>
          <w:rFonts w:ascii="Microsoft YaHei" w:hAnsi="Microsoft YaHei" w:eastAsia="Microsoft YaHei" w:cs="Microsoft YaHei"/>
        </w:rPr>
        <w:t>正如古道所指明的</w:t>
      </w:r>
      <w:r>
        <w:rPr>
          <w:rFonts w:ascii="Times New Roman" w:hAnsi="Times New Roman" w:eastAsia="Times New Roman" w:cs="Times New Roman"/>
        </w:rPr>
        <w:t>,</w:t>
      </w:r>
      <w:r>
        <w:rPr>
          <w:rFonts w:ascii="Microsoft YaHei" w:hAnsi="Microsoft YaHei" w:eastAsia="Microsoft YaHei" w:cs="Microsoft YaHei"/>
        </w:rPr>
        <w:t>并由哈巴谷</w:t>
      </w:r>
      <w:r>
        <w:rPr>
          <w:rFonts w:ascii="Times New Roman" w:hAnsi="Times New Roman" w:eastAsia="Times New Roman" w:cs="Times New Roman"/>
        </w:rPr>
        <w:t>1843</w:t>
      </w:r>
      <w:r>
        <w:rPr>
          <w:rFonts w:ascii="Microsoft YaHei" w:hAnsi="Microsoft YaHei" w:eastAsia="Microsoft YaHei" w:cs="Microsoft YaHei"/>
        </w:rPr>
        <w:t>年与</w:t>
      </w:r>
      <w:r>
        <w:rPr>
          <w:rFonts w:ascii="Times New Roman" w:hAnsi="Times New Roman" w:eastAsia="Times New Roman" w:cs="Times New Roman"/>
        </w:rPr>
        <w:t>1850</w:t>
      </w:r>
      <w:r>
        <w:rPr>
          <w:rFonts w:ascii="Microsoft YaHei" w:hAnsi="Microsoft YaHei" w:eastAsia="Microsoft YaHei" w:cs="Microsoft YaHei"/>
        </w:rPr>
        <w:t>年的图表上所代表的真理</w:t>
      </w:r>
      <w:r>
        <w:rPr>
          <w:rFonts w:ascii="Times New Roman" w:hAnsi="Times New Roman" w:eastAsia="Times New Roman" w:cs="Times New Roman"/>
        </w:rPr>
        <w:t>——</w:t>
      </w:r>
      <w:r>
        <w:rPr>
          <w:rFonts w:ascii="Microsoft YaHei" w:hAnsi="Microsoft YaHei" w:eastAsia="Microsoft YaHei" w:cs="Microsoft YaHei"/>
        </w:rPr>
        <w:t>一切真理</w:t>
      </w:r>
      <w:r>
        <w:rPr>
          <w:rFonts w:ascii="Times New Roman" w:hAnsi="Times New Roman" w:eastAsia="Times New Roman" w:cs="Times New Roman"/>
        </w:rPr>
        <w:t>——</w:t>
      </w:r>
      <w:r>
        <w:rPr>
          <w:rFonts w:ascii="Microsoft YaHei" w:hAnsi="Microsoft YaHei" w:eastAsia="Microsoft YaHei" w:cs="Microsoft YaHei"/>
        </w:rPr>
        <w:t>所表明</w:t>
      </w:r>
      <w:r>
        <w:rPr>
          <w:rFonts w:ascii="Times New Roman" w:hAnsi="Times New Roman" w:eastAsia="Times New Roman" w:cs="Times New Roman"/>
        </w:rPr>
        <w:t>.</w:t>
      </w:r>
      <w:r>
        <w:rPr>
          <w:rFonts w:ascii="Microsoft YaHei" w:hAnsi="Microsoft YaHei" w:eastAsia="Microsoft YaHei" w:cs="Microsoft YaHei"/>
        </w:rPr>
        <w:t>老底嘉的信息乃是得救唯一的盼望</w:t>
      </w:r>
      <w:r>
        <w:rPr>
          <w:rFonts w:ascii="Times New Roman" w:hAnsi="Times New Roman" w:eastAsia="Times New Roman" w:cs="Times New Roman"/>
        </w:rPr>
        <w:t>,</w:t>
      </w:r>
      <w:r>
        <w:rPr>
          <w:rFonts w:ascii="Microsoft YaHei" w:hAnsi="Microsoft YaHei" w:eastAsia="Microsoft YaHei" w:cs="Microsoft YaHei"/>
        </w:rPr>
        <w:t>而</w:t>
      </w:r>
      <w:r>
        <w:rPr>
          <w:rFonts w:ascii="Times New Roman" w:hAnsi="Times New Roman" w:eastAsia="Times New Roman" w:cs="Times New Roman"/>
        </w:rPr>
        <w:t>“</w:t>
      </w:r>
      <w:r>
        <w:rPr>
          <w:rFonts w:ascii="Microsoft YaHei" w:hAnsi="Microsoft YaHei" w:eastAsia="Microsoft YaHei" w:cs="Microsoft YaHei"/>
        </w:rPr>
        <w:t>得救</w:t>
      </w:r>
      <w:r>
        <w:rPr>
          <w:rFonts w:ascii="Times New Roman" w:hAnsi="Times New Roman" w:eastAsia="Times New Roman" w:cs="Times New Roman"/>
        </w:rPr>
        <w:t>”</w:t>
      </w:r>
      <w:r>
        <w:rPr>
          <w:rFonts w:ascii="Microsoft YaHei" w:hAnsi="Microsoft YaHei" w:eastAsia="Microsoft YaHei" w:cs="Microsoft YaHei"/>
        </w:rPr>
        <w:t>一词的意思就是医治</w:t>
      </w:r>
      <w:r>
        <w:rPr>
          <w:rFonts w:ascii="Times New Roman" w:hAnsi="Times New Roman" w:eastAsia="Times New Roman" w:cs="Times New Roman"/>
        </w:rPr>
        <w:t>.</w:t>
      </w:r>
      <w:r>
        <w:rPr>
          <w:rFonts w:ascii="Microsoft YaHei" w:hAnsi="Microsoft YaHei" w:eastAsia="Microsoft YaHei" w:cs="Microsoft YaHei"/>
        </w:rPr>
        <w:t>无论基督将自己描绘为叩一位老底嘉人之心门者</w:t>
      </w:r>
      <w:r>
        <w:rPr>
          <w:rFonts w:ascii="Times New Roman" w:hAnsi="Times New Roman" w:eastAsia="Times New Roman" w:cs="Times New Roman"/>
        </w:rPr>
        <w:t>,</w:t>
      </w:r>
      <w:r>
        <w:rPr>
          <w:rFonts w:ascii="Microsoft YaHei" w:hAnsi="Microsoft YaHei" w:eastAsia="Microsoft YaHei" w:cs="Microsoft YaHei"/>
        </w:rPr>
        <w:t>或应许老底嘉人说</w:t>
      </w:r>
      <w:r>
        <w:rPr>
          <w:rFonts w:ascii="Times New Roman" w:hAnsi="Times New Roman" w:eastAsia="Times New Roman" w:cs="Times New Roman"/>
        </w:rPr>
        <w:t>,</w:t>
      </w:r>
      <w:r>
        <w:rPr>
          <w:rFonts w:ascii="Microsoft YaHei" w:hAnsi="Microsoft YaHei" w:eastAsia="Microsoft YaHei" w:cs="Microsoft YaHei"/>
        </w:rPr>
        <w:t>若他们愿与祂和好</w:t>
      </w:r>
      <w:r>
        <w:rPr>
          <w:rFonts w:ascii="Times New Roman" w:hAnsi="Times New Roman" w:eastAsia="Times New Roman" w:cs="Times New Roman"/>
        </w:rPr>
        <w:t>,</w:t>
      </w:r>
      <w:r>
        <w:rPr>
          <w:rFonts w:ascii="Microsoft YaHei" w:hAnsi="Microsoft YaHei" w:eastAsia="Microsoft YaHei" w:cs="Microsoft YaHei"/>
        </w:rPr>
        <w:t>祂也必与他们和好</w:t>
      </w:r>
      <w:r>
        <w:rPr>
          <w:rFonts w:ascii="Times New Roman" w:hAnsi="Times New Roman" w:eastAsia="Times New Roman" w:cs="Times New Roman"/>
        </w:rPr>
        <w:t>,</w:t>
      </w:r>
      <w:r>
        <w:rPr>
          <w:rFonts w:ascii="Microsoft YaHei" w:hAnsi="Microsoft YaHei" w:eastAsia="Microsoft YaHei" w:cs="Microsoft YaHei"/>
        </w:rPr>
        <w:t>所赐给老底嘉复临安息日会信徒的</w:t>
      </w:r>
      <w:r>
        <w:rPr>
          <w:rFonts w:ascii="Times New Roman" w:hAnsi="Times New Roman" w:eastAsia="Times New Roman" w:cs="Times New Roman"/>
        </w:rPr>
        <w:t>,</w:t>
      </w:r>
      <w:r>
        <w:rPr>
          <w:rFonts w:ascii="Microsoft YaHei" w:hAnsi="Microsoft YaHei" w:eastAsia="Microsoft YaHei" w:cs="Microsoft YaHei"/>
        </w:rPr>
        <w:t>惟有这医治的信息</w:t>
      </w:r>
      <w:r>
        <w:rPr>
          <w:rFonts w:ascii="Times New Roman" w:hAnsi="Times New Roman" w:eastAsia="Times New Roman" w:cs="Times New Roman"/>
        </w:rPr>
        <w:t>.</w:t>
      </w:r>
    </w:p>
    <w:p>
      <w:pPr>
        <w:pStyle w:val="ArticleHeading"/>
        <w:jc w:val="left"/>
      </w:pPr>
      <w:r>
        <w:rPr>
          <w:rFonts w:ascii="Arial" w:hAnsi="Arial" w:eastAsia="Arial" w:cs="Arial"/>
        </w:rPr>
        <w:t>Chizindikiro cha Chachinayi cha Mesiya ndi uthenga wa Laodikea wa 9/11</w:t>
      </w:r>
    </w:p>
    <w:p>
      <w:pPr>
        <w:pStyle w:val="ArticleScripture"/>
        <w:jc w:val="left"/>
      </w:pPr>
      <w:r>
        <w:rPr>
          <w:rFonts w:ascii="Times New Roman" w:hAnsi="Times New Roman" w:eastAsia="Times New Roman" w:cs="Times New Roman"/>
        </w:rPr>
        <w:t>afin que s’accomplît ce qui avait été annoncé par Ésaïe, le prophète, disant : Lui-même a pris nos infirmités, et s’est chargé de nos maladies. Matthieu 8:17.</w:t>
      </w:r>
    </w:p>
    <w:p>
      <w:pPr>
        <w:pStyle w:val="ArticleHeading"/>
        <w:jc w:val="left"/>
      </w:pPr>
      <w:r>
        <w:rPr>
          <w:rFonts w:ascii="Arial" w:hAnsi="Arial" w:eastAsia="Arial" w:cs="Arial"/>
        </w:rPr>
        <w:t>Prévision</w:t>
      </w:r>
    </w:p>
    <w:p>
      <w:pPr>
        <w:pStyle w:val="ArticleScripture"/>
        <w:jc w:val="left"/>
      </w:pPr>
      <w:r>
        <w:rPr>
          <w:rFonts w:ascii="Times New Roman" w:hAnsi="Times New Roman" w:eastAsia="Times New Roman" w:cs="Times New Roman"/>
        </w:rPr>
        <w:t>En vérité, il s’est chargé de nos souffrances, et il a porté nos douleurs; et nous, nous l’avons considéré comme frappé, frappé de Dieu, et humilié. Ésaïe 53:4.</w:t>
      </w:r>
    </w:p>
    <w:p>
      <w:pPr>
        <w:pStyle w:val="ArticleScripture"/>
        <w:jc w:val="left"/>
      </w:pPr>
      <w:r>
        <w:rPr>
          <w:rFonts w:ascii="Times New Roman" w:hAnsi="Times New Roman" w:eastAsia="Times New Roman" w:cs="Times New Roman"/>
        </w:rPr>
        <w:t>Oo anghel blong jos blong olketa Laodisea, raetem olsem: Hemia nao tok blong Amen, tru mo stret witnes, stat blong olketa samting we God i bin mekem; Mi save olketa wok blong yu, se yu no kol mo yu no hot: Mi wantem tumas se yu kol no hot. From we yu semsem nomo, mo yu no kol mo yu no hot, bae Mi spetem yu aot long maot blong Mi.</w:t>
      </w:r>
    </w:p>
    <w:p>
      <w:pPr>
        <w:pStyle w:val="ArticleScripture"/>
        <w:jc w:val="left"/>
      </w:pPr>
      <w:r>
        <w:rPr>
          <w:rFonts w:ascii="Times New Roman" w:hAnsi="Times New Roman" w:eastAsia="Times New Roman" w:cs="Times New Roman"/>
        </w:rPr>
        <w:t>Kwa sababu wasema, Mimi ni tajiri, nimeongezewa mali, wala sina haja ya kitu chochote; nawe hujui ya kuwa wewe ni mnyonge, na mwenye mashaka, na maskini, na kipofu, na uchi:</w:t>
      </w:r>
    </w:p>
    <w:p>
      <w:pPr>
        <w:pStyle w:val="ArticleScripture"/>
        <w:jc w:val="left"/>
      </w:pPr>
      <w:r>
        <w:rPr>
          <w:rFonts w:ascii="Times New Roman" w:hAnsi="Times New Roman" w:eastAsia="Times New Roman" w:cs="Times New Roman"/>
        </w:rPr>
        <w:t>Je te conseille d’acheter de moi de l’or éprouvé par le feu, afin que tu deviennes riche ; et des vêtements blancs, afin que tu sois vêtu et que la honte de ta nudité ne paraisse point ; et oins tes yeux d’un collyre, afin que tu voies.</w:t>
      </w:r>
    </w:p>
    <w:p>
      <w:pPr>
        <w:pStyle w:val="ArticleScripture"/>
        <w:jc w:val="left"/>
      </w:pPr>
      <w:r>
        <w:rPr>
          <w:rFonts w:ascii="Times New Roman" w:hAnsi="Times New Roman" w:eastAsia="Times New Roman" w:cs="Times New Roman"/>
        </w:rPr>
        <w:t>Wọ́n tí mo fẹ́ràn ni mo máa ń bá wí, tí mo sì ń bá kọ́ ní ìyà; nítorí náà, fi ìtara hàn, kí o sì ronúpìwàdà. Kíyèsi i, mo dúró lẹ́nu ọ̀nà, mo sì ń kan ilẹ̀kùn: bí ẹnikẹ́ni bá gbọ́ ohùn mi, tí yóò sì ṣí ilẹ̀kùn sílẹ̀, èmi yóò wọlé tọ̀ ọ́ wá, èmi yóò sì bá a jẹun alẹ́, òun náà yóò sì bá mi jẹun. Ẹni tí ó bá ṣẹ́gun ni èmi yóò fún láṣẹ láti jókòó pẹ̀lú mi lórí ìtẹ́ mi, gẹ́gẹ́ bí èmi pẹ̀lú ti ṣẹ́gun, tí mo sì jókòó pẹ̀lú Baba mi lórí ìtẹ́ rẹ̀. Ẹni tí ó bá ní etí, kí ó gbọ́ ohun tí Ẹ̀mí ń sọ fún àwọn ìjọ. Ìṣípayá 3:14–22.</w:t>
      </w:r>
    </w:p>
    <w:p>
      <w:pPr>
        <w:pStyle w:val="ArticleBody"/>
        <w:jc w:val="left"/>
      </w:pPr>
      <w:r>
        <w:rPr>
          <w:rFonts w:ascii="Nirmala UI" w:hAnsi="Nirmala UI" w:eastAsia="Nirmala UI" w:cs="Nirmala UI"/>
        </w:rPr>
        <w:t>देववाणी</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श्वेत</w:t>
      </w:r>
      <w:r>
        <w:rPr>
          <w:rFonts w:ascii="Times New Roman" w:hAnsi="Times New Roman" w:eastAsia="Times New Roman" w:cs="Times New Roman"/>
        </w:rPr>
        <w:t xml:space="preserve"> </w:t>
      </w:r>
      <w:r>
        <w:rPr>
          <w:rFonts w:ascii="Nirmala UI" w:hAnsi="Nirmala UI" w:eastAsia="Nirmala UI" w:cs="Nirmala UI"/>
        </w:rPr>
        <w:t>वस्त्र</w:t>
      </w:r>
      <w:r>
        <w:rPr>
          <w:rFonts w:ascii="Times New Roman" w:hAnsi="Times New Roman" w:eastAsia="Times New Roman" w:cs="Times New Roman"/>
        </w:rPr>
        <w:t xml:space="preserve"> </w:t>
      </w:r>
      <w:r>
        <w:rPr>
          <w:rFonts w:ascii="Nirmala UI" w:hAnsi="Nirmala UI" w:eastAsia="Nirmala UI" w:cs="Nirmala UI"/>
        </w:rPr>
        <w:t>खरीदो</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नेत्रों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अंजन</w:t>
      </w:r>
      <w:r>
        <w:rPr>
          <w:rFonts w:ascii="Times New Roman" w:hAnsi="Times New Roman" w:eastAsia="Times New Roman" w:cs="Times New Roman"/>
        </w:rPr>
        <w:t xml:space="preserve"> </w:t>
      </w:r>
      <w:r>
        <w:rPr>
          <w:rFonts w:ascii="Nirmala UI" w:hAnsi="Nirmala UI" w:eastAsia="Nirmala UI" w:cs="Nirmala UI"/>
        </w:rPr>
        <w:t>लगाओ</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निर्दिष्ट</w:t>
      </w:r>
      <w:r>
        <w:rPr>
          <w:rFonts w:ascii="Times New Roman" w:hAnsi="Times New Roman" w:eastAsia="Times New Roman" w:cs="Times New Roman"/>
        </w:rPr>
        <w:t xml:space="preserve"> </w:t>
      </w:r>
      <w:r>
        <w:rPr>
          <w:rFonts w:ascii="Nirmala UI" w:hAnsi="Nirmala UI" w:eastAsia="Nirmala UI" w:cs="Nirmala UI"/>
        </w:rPr>
        <w:t>उपचार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मृत्यु</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वरन्</w:t>
      </w:r>
      <w:r>
        <w:rPr>
          <w:rFonts w:ascii="Times New Roman" w:hAnsi="Times New Roman" w:eastAsia="Times New Roman" w:cs="Times New Roman"/>
        </w:rPr>
        <w:t xml:space="preserve"> </w:t>
      </w:r>
      <w:r>
        <w:rPr>
          <w:rFonts w:ascii="Nirmala UI" w:hAnsi="Nirmala UI" w:eastAsia="Nirmala UI" w:cs="Nirmala UI"/>
        </w:rPr>
        <w:t>अनन्त</w:t>
      </w:r>
      <w:r>
        <w:rPr>
          <w:rFonts w:ascii="Times New Roman" w:hAnsi="Times New Roman" w:eastAsia="Times New Roman" w:cs="Times New Roman"/>
        </w:rPr>
        <w:t xml:space="preserve"> </w:t>
      </w:r>
      <w:r>
        <w:rPr>
          <w:rFonts w:ascii="Nirmala UI" w:hAnsi="Nirmala UI" w:eastAsia="Nirmala UI" w:cs="Nirmala UI"/>
        </w:rPr>
        <w:t>मृत्यु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समस्याओं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उपचार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वस्त्र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अंजन</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समस्याएँ</w:t>
      </w:r>
      <w:r>
        <w:rPr>
          <w:rFonts w:ascii="Times New Roman" w:hAnsi="Times New Roman" w:eastAsia="Times New Roman" w:cs="Times New Roman"/>
        </w:rPr>
        <w:t xml:space="preserve"> </w:t>
      </w:r>
      <w:r>
        <w:rPr>
          <w:rFonts w:ascii="Nirmala UI" w:hAnsi="Nirmala UI" w:eastAsia="Nirmala UI" w:cs="Nirmala UI"/>
        </w:rPr>
        <w:t>सहज</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दुर्बलताओं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उठा</w:t>
      </w:r>
      <w:r>
        <w:rPr>
          <w:rFonts w:ascii="Times New Roman" w:hAnsi="Times New Roman" w:eastAsia="Times New Roman" w:cs="Times New Roman"/>
        </w:rPr>
        <w:t xml:space="preserve"> </w:t>
      </w:r>
      <w:r>
        <w:rPr>
          <w:rFonts w:ascii="Nirmala UI" w:hAnsi="Nirmala UI" w:eastAsia="Nirmala UI" w:cs="Nirmala UI"/>
        </w:rPr>
        <w:t>लेने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अनुरूप</w:t>
      </w:r>
      <w:r>
        <w:rPr>
          <w:rFonts w:ascii="Times New Roman" w:hAnsi="Times New Roman" w:eastAsia="Times New Roman" w:cs="Times New Roman"/>
        </w:rPr>
        <w:t xml:space="preserve"> </w:t>
      </w:r>
      <w:r>
        <w:rPr>
          <w:rFonts w:ascii="Nirmala UI" w:hAnsi="Nirmala UI" w:eastAsia="Nirmala UI" w:cs="Nirmala UI"/>
        </w:rPr>
        <w:t>ठहरती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यूहन्ना</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गवाही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पतमुस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बन्दी</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गवाही</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लौदीकिया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उपचार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चंगाई</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गुणों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पूर्वाभास</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दुर्बलताओं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उठा</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शोकों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वहन</w:t>
      </w:r>
      <w:r>
        <w:rPr>
          <w:rFonts w:ascii="Times New Roman" w:hAnsi="Times New Roman" w:eastAsia="Times New Roman" w:cs="Times New Roman"/>
        </w:rPr>
        <w:t xml:space="preserve"> </w:t>
      </w:r>
      <w:r>
        <w:rPr>
          <w:rFonts w:ascii="Nirmala UI" w:hAnsi="Nirmala UI" w:eastAsia="Nirmala UI" w:cs="Nirmala UI"/>
        </w:rPr>
        <w:t>किया।</w:t>
      </w:r>
    </w:p>
    <w:p>
      <w:pPr>
        <w:pStyle w:val="ArticleBody"/>
        <w:jc w:val="left"/>
      </w:pPr>
      <w:r>
        <w:rPr>
          <w:rFonts w:ascii="Times New Roman" w:hAnsi="Times New Roman" w:eastAsia="Times New Roman" w:cs="Times New Roman"/>
        </w:rPr>
        <w:t>Kyɛfa baako pɛ a ɛma Kristo tumi fa yɛn mmerɛwyɛ ne sɛ yɛbue yɛn koma pon no na yɛma ne Nyame su ne yɛn nnipa su no ka bom. Ɔfa yɛn mmerɛwyɛ no bere a ɔnam Honhom Kronkron no nipadua mu ba yɛn asetena mu no. Yɛbue pon no denam aduru no so. Aduru a ebue koma no ne sikakɔkɔɔ, ntade fitaa, ne ani aduru. Ani aduru no ne Onyankopɔn Asɛm no mu hann a Honhom Kronkron nko ara na ɔma ɛba mu. Bible no yɛ kanea ma yɛn nan, na hann a ɛhyerɛn kwan no so no ne Anadwo Mframa no hann.</w:t>
      </w:r>
    </w:p>
    <w:p>
      <w:pPr>
        <w:pStyle w:val="ArticleScripture"/>
        <w:jc w:val="left"/>
      </w:pPr>
      <w:r>
        <w:rPr>
          <w:rFonts w:ascii="Times New Roman" w:hAnsi="Times New Roman" w:eastAsia="Times New Roman" w:cs="Times New Roman"/>
        </w:rPr>
        <w:t>Ta parole est une lampe à mes pieds, et une lumière sur mon sentier. Psaumes 119:105.</w:t>
      </w:r>
    </w:p>
    <w:p>
      <w:pPr>
        <w:pStyle w:val="ArticleBody"/>
        <w:jc w:val="left"/>
      </w:pPr>
      <w:r>
        <w:rPr>
          <w:rFonts w:ascii="Times New Roman" w:hAnsi="Times New Roman" w:eastAsia="Times New Roman" w:cs="Times New Roman"/>
        </w:rPr>
        <w:t>لە کاتێکدا لائودیکیایەک ئامۆژگاری دەکرێت چاوانی خۆی مەسح بکات، دەبێت ئەوە بە وشەی خودا بکات، کە چرایە؛ بەڵام وەک لە مێثەلی دە کچە باکیرەکەدا نیشان دراوە، چرا بێ ڕۆن بێ سوودە. لائودیکیایەکان کتێبی پیرۆزی خۆیان هەیە، هەرچەندە بە گشتی نە وەشانی King James Version، بەڵام ڕۆنی ڕۆحی پیرۆزیان نییە. مەسحکردنی چاوانی لائودیکیایەک بە نامەیەک ئەنجام دەدرێت کە ئامادەبوونی ڕۆحی پیرۆز لەخۆ دەگرێت.</w:t>
      </w:r>
    </w:p>
    <w:p>
      <w:pPr>
        <w:pStyle w:val="ArticleBody"/>
        <w:jc w:val="left"/>
      </w:pPr>
      <w:r>
        <w:rPr>
          <w:rFonts w:ascii="Times New Roman" w:hAnsi="Times New Roman" w:eastAsia="Times New Roman" w:cs="Times New Roman"/>
        </w:rPr>
        <w:t>ئۇ لاودىكىيەلىكنىڭ سېتىۋېلىشىغا نەسىھەت قىلىنغان ئالتۇن پەقەتلا ئىمان ئەمەس، بەلكى مۇھەببەت ئارقىلىق ئىش قىلىدىغان ۋە جاننى پاكلايدىغان ئىماندۇر. كۆز مەلھىمىگە ئوخشاشلا، بۇ ئالتۇننىڭمۇ لاودىكىيەچە ساختا بىر ئىقرارى بار. بىر لاودىكىيەلىك، پۈتۈن خرىستىيان ئالەمى قىلغىنىدەك، ئۆزىدە «ئىمان» بارلىقىنى ئىقرار قىلىدۇ. ئەمما بۇ خىل ئىمان پەقەت ئىنسانىي ئىشەنچ بولۇپ، ئالتۇن بىلەن تەمسىل قىلىنغان ئىماننىڭ ساختىسىدۇر، چۈنكى شۇ ئىمان جاننى پاكلايدۇ. ئۇ مۇقەددەس قىلىدىغان بىر ئىماندۇر، ھەقىقىي مۇقەددەسلەنگەن ئىمانغا ئىگە بولغانلار مۇقەددەستۇر، چۈنكى «مۇقەددەس قىلىنغان» دېگەنلىك مۇقەددەس قىلىنىشنى بىلدۈرىدۇ. لاودىكىيەلىكلەردە ئاشۇنداق ئىمان يوق، چۈنكى ئەگەر ئۇلاردا شۇ ئىمان بولغان بولسا، مەسىھ سىرتتا تۇرۇپ، كىرىشكە يول ئىزدىمەس ئىدى.</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ไม่มีทางสายกลางใดสู่สวรรค์ที่ได้รับการฟื้นคืนแล้ว</w:t>
      </w:r>
      <w:r>
        <w:rPr>
          <w:rFonts w:ascii="Times New Roman" w:hAnsi="Times New Roman" w:eastAsia="Times New Roman" w:cs="Times New Roman"/>
        </w:rPr>
        <w:t xml:space="preserve"> </w:t>
      </w:r>
      <w:r>
        <w:rPr>
          <w:rFonts w:ascii="Leelawadee UI" w:hAnsi="Leelawadee UI" w:eastAsia="Leelawadee UI" w:cs="Leelawadee UI"/>
        </w:rPr>
        <w:t>ข่าวสารที่ประทานแก่มนุษย์สำหรับวันสุดท้ายเหล่านี้จะต้องไม่ถูกผสมปนเปกับการคิดประดิษฐ์ของมนุษย์</w:t>
      </w:r>
      <w:r>
        <w:rPr>
          <w:rFonts w:ascii="Times New Roman" w:hAnsi="Times New Roman" w:eastAsia="Times New Roman" w:cs="Times New Roman"/>
        </w:rPr>
        <w:t xml:space="preserve"> </w:t>
      </w:r>
      <w:r>
        <w:rPr>
          <w:rFonts w:ascii="Leelawadee UI" w:hAnsi="Leelawadee UI" w:eastAsia="Leelawadee UI" w:cs="Leelawadee UI"/>
        </w:rPr>
        <w:t>เราจะต้องไม่พึ่งพานโยบายของนักกฎหมายฝ่ายโลก</w:t>
      </w:r>
      <w:r>
        <w:rPr>
          <w:rFonts w:ascii="Times New Roman" w:hAnsi="Times New Roman" w:eastAsia="Times New Roman" w:cs="Times New Roman"/>
        </w:rPr>
        <w:t xml:space="preserve"> </w:t>
      </w:r>
      <w:r>
        <w:rPr>
          <w:rFonts w:ascii="Leelawadee UI" w:hAnsi="Leelawadee UI" w:eastAsia="Leelawadee UI" w:cs="Leelawadee UI"/>
        </w:rPr>
        <w:t>เราต้องเป็นคนถ่อมตนแห่งการอธิษฐาน</w:t>
      </w:r>
      <w:r>
        <w:rPr>
          <w:rFonts w:ascii="Times New Roman" w:hAnsi="Times New Roman" w:eastAsia="Times New Roman" w:cs="Times New Roman"/>
        </w:rPr>
        <w:t xml:space="preserve"> </w:t>
      </w:r>
      <w:r>
        <w:rPr>
          <w:rFonts w:ascii="Leelawadee UI" w:hAnsi="Leelawadee UI" w:eastAsia="Leelawadee UI" w:cs="Leelawadee UI"/>
        </w:rPr>
        <w:t>มิใช่ประพฤติตนเหมือนผู้ที่ถูกทำให้มืดบอดโดยเครื่องมือของซาตาน</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«Բազմերն ունեն հավատ, բայց ոչ այնպիսի հավատ, որ գործում է սիրով և մաքրում հոգին։ Փրկարար հավատը պարզապես ճշմարտության սոսկ ընդունումը չէ։ «Դևերն էլ հավատում են և դողում»։ Աստծո Հոգու ներշնչանքը մարդկանց հաղորդում է մի հավատ, որ ներգործուն զորություն է, կերտում է բնավորությունը և մարդկանց բարձրացնում է զուտ ձևական արարքներից վեր։ Խոսքերը, արարքները և ոգին պետք է վկայեն այն փաստի մասին, որ մենք Քրիստոսի հետևորդներն ենք։»</w:t>
      </w:r>
    </w:p>
    <w:p>
      <w:pPr>
        <w:pStyle w:val="ArticleScripture"/>
        <w:jc w:val="left"/>
      </w:pPr>
      <w:r>
        <w:rPr>
          <w:rFonts w:ascii="Times New Roman" w:hAnsi="Times New Roman" w:eastAsia="Times New Roman" w:cs="Times New Roman"/>
        </w:rPr>
        <w:t>«دی گُڈ نے جو سب توں وڈّا نور اتے برکت عطا کیتی اے، اوہ اِنہاں آخری دناں وچ خُطا تے ارتداد دے خلاف کوئی ضمانت نئیں۔ جنہاں نوں گُڈ نے اعتماد دیاں اُونیاں ذمہ‌داریاں اُتے سرفراز کیتا اے، اوہ آسمان دے نور توں ہٹ کے انسانی حکمت ول مُڑ سکدے نیں۔ فیر اُناں دا نور تاریکی بن جاوے گا، اُناں دیاں اوہ صلاحیتاں جو گُڈ نے امانت وِچ دتیاں نیں، اُناں لئی پھندا بن جان گِیاں، اتے اُناں دا کردار گُڈ دے نزدیک ٹھوکر دا باعث ہوئے گا۔ گُڈ دا مذاق نئیں اُڑایا جا سکدا۔ اُس توں برگشتگی دا نتیجہ ہمیشہ اپنے یقینی انجام دے نال آیا اے اتے ہمیشہ آوے گا۔ اوہ اعمال جنہاں نال گُڈ ناخوش ہُندا اے، جے اوہناں توں پکا توبہ نہ کیتی جاوے اتے اوہ چھڈ نہ دِتے جان، اتے اُنہاں نوں درست ٹھہران دی کوشش کیتی جاوے، تاں اوہ بدکار نوں دھوکے وِچ قدم بہ قدم اگے لے جان گے، جدوں تک بہت سارے گناہ بےخوفی نال نہ کیتے جان۔ جےڑے سب لوگ ایہو جیہا کردار رکھنا چاندے نیں جو اوہناں نوں گُڈ دے نال مل کے خدمت کرن والے بنائے اتے گُڈ دی تحسین حاصل کراوے، اوہناں نوں گُڈ دے دشمنان توں اپنے آپ نوں جدا رکھنا ہوئے گا، اتے اُس سچائی اُتے قائم رہنا ہوئے گا جو کرسٹ نے جان نوں دِتی سی تاں جو اوہ دنیا نوں دےوے۔» Manuscript Releases, volume 18, 30–36.</w:t>
      </w:r>
    </w:p>
    <w:p>
      <w:pPr>
        <w:pStyle w:val="ArticleBody"/>
        <w:jc w:val="left"/>
      </w:pPr>
      <w:r>
        <w:rPr>
          <w:rFonts w:ascii="Times New Roman" w:hAnsi="Times New Roman" w:eastAsia="Times New Roman" w:cs="Times New Roman"/>
        </w:rPr>
        <w:t>Le « vêtement blanc » est la justice de Christ.</w:t>
      </w:r>
    </w:p>
    <w:p>
      <w:pPr>
        <w:pStyle w:val="ArticleScripture"/>
        <w:jc w:val="left"/>
      </w:pPr>
      <w:r>
        <w:rPr>
          <w:rFonts w:ascii="Times New Roman" w:hAnsi="Times New Roman" w:eastAsia="Times New Roman" w:cs="Times New Roman"/>
        </w:rPr>
        <w:t>Gẹ́dụ́ kí a yọ̀, kí a sì ṣàyo, kí a fi ọlá fún un: nítorí ìgbéyàwó Ọ̀dọ́-Àgùntàn ti dé, aya rẹ̀ sì ti mú ara rẹ̀ tán. A sì fi fún un pé kí a wọ̀ ọ́ ní aṣọ ọ̀gbọ̀ funfun, mímọ́, tí ń tàn: nítorí aṣọ ọ̀gbọ̀ náà ni òdodo àwọn ènìyàn mímọ́. Ó sì wí fún mi pé, Kọ ọ́ pé, Alábùkún-fún ni àwọn tí a pè sí àse ìjẹun ìgbéyàwó Ọ̀dọ́-Àgùntàn. Ó sì wí fún mi pé, Òtítọ́ ni àwọn ọ̀rọ̀ Ọlọ́run wọ̀nyí. Ìfihàn 19:7–9.</w:t>
      </w:r>
    </w:p>
    <w:p>
      <w:pPr>
        <w:pStyle w:val="ArticleBody"/>
        <w:jc w:val="left"/>
      </w:pPr>
      <w:r>
        <w:rPr>
          <w:rFonts w:ascii="Times New Roman" w:hAnsi="Times New Roman" w:eastAsia="Times New Roman" w:cs="Times New Roman"/>
        </w:rPr>
        <w:t>Mke huyo alijitayarisha kwa kutumia dawa ya namna tatu aliyopewa Laodikia, na kwa kufanya hivyo, alijigeuza kuwa bibi-arusi wa Filadelfia. Mistari hiyo inazungumza moja kwa moja na Uadventista, ambao wanawakilishwa katika mfano wa mabikira kumi. Mabikira hao ni wale wanaongoja kwenda arusini walikoitiwa. Bibi-arusi alijitayarisha, kwa maana iliruhusiwa katika Zekaria sura ya tatu, pamoja na Yoshua na malaika. Hapo vazi lake chafu la Kilaodikia liliondolewa na kubadilishwa kwa vazi jeupe la kitani la ndoa. Dawa hiyo inabeba ushuhuda wa pili ndani ya jina la Ellen Gould White. Ellen humaanisha nuru angavu na yenye kung’aa, na huwakilisha dawa ya macho. Gould ni neno la Kiingereza cha kale kwa gold, nalo humaanisha dhahabu. White huwakilisha haki, na jina hilo hakulipewa mpaka mwaka 1846, alipooana na James. Ndipo jina lake likabadilika kuwa White. Kubadilika kwa jina na ndoa vyote viwili ni alama za uhusiano wa agano. Kabla ya ndoa jina lake lilikuwa Harmon, ambalo humaanisha askari wa amani, kama alivyokuwa wakati huo. Ellen White ndiye ujumbe wa Laodikia, na kumkataa yeye ni kuikataa wokovu!</w:t>
      </w:r>
    </w:p>
    <w:p>
      <w:pPr>
        <w:pStyle w:val="ArticleBody"/>
        <w:jc w:val="left"/>
      </w:pPr>
      <w:r>
        <w:rPr>
          <w:rFonts w:ascii="Times New Roman" w:hAnsi="Times New Roman" w:eastAsia="Times New Roman" w:cs="Times New Roman"/>
        </w:rPr>
        <w:t>Nous poursuivrons l’examen des douze prophéties messianiques dans l’Évangile selon Matthieu dans le prochain article.</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លាវីយោហាន</w:t>
      </w:r>
      <w:r>
        <w:rPr>
          <w:rFonts w:ascii="Times New Roman" w:hAnsi="Times New Roman" w:eastAsia="Times New Roman" w:cs="Times New Roman"/>
        </w:rPr>
        <w:t xml:space="preserve"> </w:t>
      </w:r>
      <w:r>
        <w:rPr>
          <w:rFonts w:ascii="Leelawadee UI" w:hAnsi="Leelawadee UI" w:eastAsia="Leelawadee UI" w:cs="Leelawadee UI"/>
        </w:rPr>
        <w:t>៣</w:t>
      </w:r>
      <w:r>
        <w:rPr>
          <w:rFonts w:ascii="Times New Roman" w:hAnsi="Times New Roman" w:eastAsia="Times New Roman" w:cs="Times New Roman"/>
        </w:rPr>
        <w:t>:</w:t>
      </w:r>
      <w:r>
        <w:rPr>
          <w:rFonts w:ascii="Leelawadee UI" w:hAnsi="Leelawadee UI" w:eastAsia="Leelawadee UI" w:cs="Leelawadee UI"/>
        </w:rPr>
        <w:t>១៤</w:t>
      </w:r>
      <w:r>
        <w:rPr>
          <w:rFonts w:ascii="Times New Roman" w:hAnsi="Times New Roman" w:eastAsia="Times New Roman" w:cs="Times New Roman"/>
        </w:rPr>
        <w:t>–</w:t>
      </w:r>
      <w:r>
        <w:rPr>
          <w:rFonts w:ascii="Leelawadee UI" w:hAnsi="Leelawadee UI" w:eastAsia="Leelawadee UI" w:cs="Leelawadee UI"/>
        </w:rPr>
        <w:t>១៨</w:t>
      </w:r>
      <w:r>
        <w:rPr>
          <w:rFonts w:ascii="Times New Roman" w:hAnsi="Times New Roman" w:eastAsia="Times New Roman" w:cs="Times New Roman"/>
        </w:rPr>
        <w:t xml:space="preserve"> </w:t>
      </w:r>
      <w:r>
        <w:rPr>
          <w:rFonts w:ascii="Leelawadee UI" w:hAnsi="Leelawadee UI" w:eastAsia="Leelawadee UI" w:cs="Leelawadee UI"/>
        </w:rPr>
        <w:t>បានដកស្រង់</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 Oh, quelle description ! Combien nombreux sont ceux qui se trouvent dans cette condition redoutable. J’exhorte instamment chaque ministre à étudier avec diligence le troisième chapitre de l’Apocalypse, car y est dépeinte la condition des choses existant dans les derniers jours. Étudiez attentivement chaque verset de ce chapitre, car, par ces paroles, Jésus vous parle. »</w:t>
      </w:r>
    </w:p>
    <w:p>
      <w:pPr>
        <w:pStyle w:val="ArticleScripture"/>
        <w:jc w:val="left"/>
      </w:pPr>
      <w:r>
        <w:rPr>
          <w:rFonts w:ascii="Times New Roman" w:hAnsi="Times New Roman" w:eastAsia="Times New Roman" w:cs="Times New Roman"/>
        </w:rPr>
        <w:t>«Егер қандай да бір халық Лаодикеяға арналған хабармен бейнеленген болса, ол — ұлы нұрды, Жазбалардың ашылуын қабылдаған Жетінші күн адвентистері халқы». Manuscript Releases, 18-том, 193.</w:t>
      </w:r>
    </w:p>
    <w:p>
      <w:pPr>
        <w:pStyle w:val="ArticleScripture"/>
        <w:jc w:val="left"/>
      </w:pPr>
      <w:r>
        <w:rPr>
          <w:rFonts w:ascii="Times New Roman" w:hAnsi="Times New Roman" w:eastAsia="Times New Roman" w:cs="Times New Roman"/>
        </w:rPr>
        <w:t>“Марызенийын амрос лымытэтым кече Юмын йӱкын шке шӱм-чон йытышын чыла семын тиде тӱнялан палыдара, шке кылмышышт дене таныктара, могай Господьын законыжо тӱрлӧ йодышсыз тӱрыс, да чон-кумылым савыра. Туге Господь Иисус, Юмын Эргыже, Юмын законыжым колыштмо дене, тиде законным кӱшнӧ нӧлтӧ да пагалыме ышта. Чынлык дене каласен лиеш: кашныже, кашны церковышто лийше член, кудо шкенжым Житымше кече Адвентист манын лӱмдеш, но Юмылан служенийым ыштен огыл, а кугешнымаш, шке-пӧлеклык да тӱнясемын йӧратымыше дене ончыктен шога, могай кӱшнӧ гыч толшо чынлык тудын койыш-шоктышыште вашталтышым ыштен огыл, — тудым Юмо чын укымлаш тӱҥалеш.”</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សូមអាន</w:t>
      </w:r>
      <w:r>
        <w:rPr>
          <w:rFonts w:ascii="Times New Roman" w:hAnsi="Times New Roman" w:eastAsia="Times New Roman" w:cs="Times New Roman"/>
        </w:rPr>
        <w:t xml:space="preserve"> </w:t>
      </w:r>
      <w:r>
        <w:rPr>
          <w:rFonts w:ascii="Leelawadee UI" w:hAnsi="Leelawadee UI" w:eastAsia="Leelawadee UI" w:cs="Leelawadee UI"/>
        </w:rPr>
        <w:t>វិវរណៈ</w:t>
      </w:r>
      <w:r>
        <w:rPr>
          <w:rFonts w:ascii="Times New Roman" w:hAnsi="Times New Roman" w:eastAsia="Times New Roman" w:cs="Times New Roman"/>
        </w:rPr>
        <w:t xml:space="preserve"> 3:15–18 </w:t>
      </w:r>
      <w:r>
        <w:rPr>
          <w:rFonts w:ascii="Leelawadee UI" w:hAnsi="Leelawadee UI" w:eastAsia="Leelawadee UI" w:cs="Leelawadee UI"/>
        </w:rPr>
        <w:t>ដោយយកចិត្តទុកដាក់។</w:t>
      </w:r>
      <w:r>
        <w:rPr>
          <w:rFonts w:ascii="Times New Roman" w:hAnsi="Times New Roman" w:eastAsia="Times New Roman" w:cs="Times New Roman"/>
        </w:rPr>
        <w:t xml:space="preserve"> </w:t>
      </w:r>
      <w:r>
        <w:rPr>
          <w:rFonts w:ascii="Leelawadee UI" w:hAnsi="Leelawadee UI" w:eastAsia="Leelawadee UI" w:cs="Leelawadee UI"/>
        </w:rPr>
        <w:t>សំឡេងរបស់ព្រះយេស៊ូវគ្រីស្ទត្រូវបានឮ។</w:t>
      </w:r>
      <w:r>
        <w:rPr>
          <w:rFonts w:ascii="Times New Roman" w:hAnsi="Times New Roman" w:eastAsia="Times New Roman" w:cs="Times New Roman"/>
        </w:rPr>
        <w:t xml:space="preserve"> “</w:t>
      </w:r>
      <w:r>
        <w:rPr>
          <w:rFonts w:ascii="Leelawadee UI" w:hAnsi="Leelawadee UI" w:eastAsia="Leelawadee UI" w:cs="Leelawadee UI"/>
        </w:rPr>
        <w:t>អស់អ្នកណាដែលខ្ញុំស្រឡាញ់</w:t>
      </w:r>
      <w:r>
        <w:rPr>
          <w:rFonts w:ascii="Times New Roman" w:hAnsi="Times New Roman" w:eastAsia="Times New Roman" w:cs="Times New Roman"/>
        </w:rPr>
        <w:t xml:space="preserve"> </w:t>
      </w:r>
      <w:r>
        <w:rPr>
          <w:rFonts w:ascii="Leelawadee UI" w:hAnsi="Leelawadee UI" w:eastAsia="Leelawadee UI" w:cs="Leelawadee UI"/>
        </w:rPr>
        <w:t>ខ្ញុំតែងតែស្តីបន្ទោស</w:t>
      </w:r>
      <w:r>
        <w:rPr>
          <w:rFonts w:ascii="Times New Roman" w:hAnsi="Times New Roman" w:eastAsia="Times New Roman" w:cs="Times New Roman"/>
        </w:rPr>
        <w:t xml:space="preserve"> </w:t>
      </w:r>
      <w:r>
        <w:rPr>
          <w:rFonts w:ascii="Leelawadee UI" w:hAnsi="Leelawadee UI" w:eastAsia="Leelawadee UI" w:cs="Leelawadee UI"/>
        </w:rPr>
        <w:t>ហើយដាក់វិន័យ៖</w:t>
      </w:r>
      <w:r>
        <w:rPr>
          <w:rFonts w:ascii="Times New Roman" w:hAnsi="Times New Roman" w:eastAsia="Times New Roman" w:cs="Times New Roman"/>
        </w:rPr>
        <w:t xml:space="preserve"> </w:t>
      </w:r>
      <w:r>
        <w:rPr>
          <w:rFonts w:ascii="Leelawadee UI" w:hAnsi="Leelawadee UI" w:eastAsia="Leelawadee UI" w:cs="Leelawadee UI"/>
        </w:rPr>
        <w:t>ដូច្នេះ</w:t>
      </w:r>
      <w:r>
        <w:rPr>
          <w:rFonts w:ascii="Times New Roman" w:hAnsi="Times New Roman" w:eastAsia="Times New Roman" w:cs="Times New Roman"/>
        </w:rPr>
        <w:t xml:space="preserve"> </w:t>
      </w:r>
      <w:r>
        <w:rPr>
          <w:rFonts w:ascii="Leelawadee UI" w:hAnsi="Leelawadee UI" w:eastAsia="Leelawadee UI" w:cs="Leelawadee UI"/>
        </w:rPr>
        <w:t>ចូរមានចិត្តក្លៀវក្លា</w:t>
      </w:r>
      <w:r>
        <w:rPr>
          <w:rFonts w:ascii="Times New Roman" w:hAnsi="Times New Roman" w:eastAsia="Times New Roman" w:cs="Times New Roman"/>
        </w:rPr>
        <w:t xml:space="preserve"> [</w:t>
      </w:r>
      <w:r>
        <w:rPr>
          <w:rFonts w:ascii="Leelawadee UI" w:hAnsi="Leelawadee UI" w:eastAsia="Leelawadee UI" w:cs="Leelawadee UI"/>
        </w:rPr>
        <w:t>មិនមែនពាក់កណ្តាលចិត្ត</w:t>
      </w:r>
      <w:r>
        <w:rPr>
          <w:rFonts w:ascii="Times New Roman" w:hAnsi="Times New Roman" w:eastAsia="Times New Roman" w:cs="Times New Roman"/>
        </w:rPr>
        <w:t xml:space="preserve">] </w:t>
      </w:r>
      <w:r>
        <w:rPr>
          <w:rFonts w:ascii="Leelawadee UI" w:hAnsi="Leelawadee UI" w:eastAsia="Leelawadee UI" w:cs="Leelawadee UI"/>
        </w:rPr>
        <w:t>ហើយប្រែចិត្តចុះ។</w:t>
      </w:r>
      <w:r>
        <w:rPr>
          <w:rFonts w:ascii="Times New Roman" w:hAnsi="Times New Roman" w:eastAsia="Times New Roman" w:cs="Times New Roman"/>
        </w:rPr>
        <w:t xml:space="preserve"> </w:t>
      </w:r>
      <w:r>
        <w:rPr>
          <w:rFonts w:ascii="Leelawadee UI" w:hAnsi="Leelawadee UI" w:eastAsia="Leelawadee UI" w:cs="Leelawadee UI"/>
        </w:rPr>
        <w:t>មើល៍</w:t>
      </w:r>
      <w:r>
        <w:rPr>
          <w:rFonts w:ascii="Times New Roman" w:hAnsi="Times New Roman" w:eastAsia="Times New Roman" w:cs="Times New Roman"/>
        </w:rPr>
        <w:t xml:space="preserve"> </w:t>
      </w:r>
      <w:r>
        <w:rPr>
          <w:rFonts w:ascii="Leelawadee UI" w:hAnsi="Leelawadee UI" w:eastAsia="Leelawadee UI" w:cs="Leelawadee UI"/>
        </w:rPr>
        <w:t>ខ្ញុំ</w:t>
      </w:r>
      <w:r>
        <w:rPr>
          <w:rFonts w:ascii="Times New Roman" w:hAnsi="Times New Roman" w:eastAsia="Times New Roman" w:cs="Times New Roman"/>
        </w:rPr>
        <w:t xml:space="preserve"> [</w:t>
      </w:r>
      <w:r>
        <w:rPr>
          <w:rFonts w:ascii="Leelawadee UI" w:hAnsi="Leelawadee UI" w:eastAsia="Leelawadee UI" w:cs="Leelawadee UI"/>
        </w:rPr>
        <w:t>ព្រះអង្គសង្គ្រោះរបស់អ្នក</w:t>
      </w:r>
      <w:r>
        <w:rPr>
          <w:rFonts w:ascii="Times New Roman" w:hAnsi="Times New Roman" w:eastAsia="Times New Roman" w:cs="Times New Roman"/>
        </w:rPr>
        <w:t xml:space="preserve">] </w:t>
      </w:r>
      <w:r>
        <w:rPr>
          <w:rFonts w:ascii="Leelawadee UI" w:hAnsi="Leelawadee UI" w:eastAsia="Leelawadee UI" w:cs="Leelawadee UI"/>
        </w:rPr>
        <w:t>ឈរនៅមាត់ទ្វារ</w:t>
      </w:r>
      <w:r>
        <w:rPr>
          <w:rFonts w:ascii="Times New Roman" w:hAnsi="Times New Roman" w:eastAsia="Times New Roman" w:cs="Times New Roman"/>
        </w:rPr>
        <w:t xml:space="preserve"> </w:t>
      </w:r>
      <w:r>
        <w:rPr>
          <w:rFonts w:ascii="Leelawadee UI" w:hAnsi="Leelawadee UI" w:eastAsia="Leelawadee UI" w:cs="Leelawadee UI"/>
        </w:rPr>
        <w:t>ហើយគោះ៖</w:t>
      </w:r>
      <w:r>
        <w:rPr>
          <w:rFonts w:ascii="Times New Roman" w:hAnsi="Times New Roman" w:eastAsia="Times New Roman" w:cs="Times New Roman"/>
        </w:rPr>
        <w:t xml:space="preserve"> </w:t>
      </w:r>
      <w:r>
        <w:rPr>
          <w:rFonts w:ascii="Leelawadee UI" w:hAnsi="Leelawadee UI" w:eastAsia="Leelawadee UI" w:cs="Leelawadee UI"/>
        </w:rPr>
        <w:t>បើអ្នកណាស្តាប់ឮសំឡេងរបស់ខ្ញុំ</w:t>
      </w:r>
      <w:r>
        <w:rPr>
          <w:rFonts w:ascii="Times New Roman" w:hAnsi="Times New Roman" w:eastAsia="Times New Roman" w:cs="Times New Roman"/>
        </w:rPr>
        <w:t xml:space="preserve"> </w:t>
      </w:r>
      <w:r>
        <w:rPr>
          <w:rFonts w:ascii="Leelawadee UI" w:hAnsi="Leelawadee UI" w:eastAsia="Leelawadee UI" w:cs="Leelawadee UI"/>
        </w:rPr>
        <w:t>ហើយបើកទ្វារ</w:t>
      </w:r>
      <w:r>
        <w:rPr>
          <w:rFonts w:ascii="Times New Roman" w:hAnsi="Times New Roman" w:eastAsia="Times New Roman" w:cs="Times New Roman"/>
        </w:rPr>
        <w:t xml:space="preserve"> </w:t>
      </w:r>
      <w:r>
        <w:rPr>
          <w:rFonts w:ascii="Leelawadee UI" w:hAnsi="Leelawadee UI" w:eastAsia="Leelawadee UI" w:cs="Leelawadee UI"/>
        </w:rPr>
        <w:t>ខ្ញុំនឹងចូលទៅរកគាត់</w:t>
      </w:r>
      <w:r>
        <w:rPr>
          <w:rFonts w:ascii="Times New Roman" w:hAnsi="Times New Roman" w:eastAsia="Times New Roman" w:cs="Times New Roman"/>
        </w:rPr>
        <w:t xml:space="preserve"> </w:t>
      </w:r>
      <w:r>
        <w:rPr>
          <w:rFonts w:ascii="Leelawadee UI" w:hAnsi="Leelawadee UI" w:eastAsia="Leelawadee UI" w:cs="Leelawadee UI"/>
        </w:rPr>
        <w:t>ហើយបរិភោគជាមួយគាត់</w:t>
      </w:r>
      <w:r>
        <w:rPr>
          <w:rFonts w:ascii="Times New Roman" w:hAnsi="Times New Roman" w:eastAsia="Times New Roman" w:cs="Times New Roman"/>
        </w:rPr>
        <w:t xml:space="preserve"> </w:t>
      </w:r>
      <w:r>
        <w:rPr>
          <w:rFonts w:ascii="Leelawadee UI" w:hAnsi="Leelawadee UI" w:eastAsia="Leelawadee UI" w:cs="Leelawadee UI"/>
        </w:rPr>
        <w:t>ហើយគាត់ជាមួយខ្ញុំ។</w:t>
      </w:r>
      <w:r>
        <w:rPr>
          <w:rFonts w:ascii="Times New Roman" w:hAnsi="Times New Roman" w:eastAsia="Times New Roman" w:cs="Times New Roman"/>
        </w:rPr>
        <w:t xml:space="preserve"> </w:t>
      </w:r>
      <w:r>
        <w:rPr>
          <w:rFonts w:ascii="Leelawadee UI" w:hAnsi="Leelawadee UI" w:eastAsia="Leelawadee UI" w:cs="Leelawadee UI"/>
        </w:rPr>
        <w:t>អ្នកណាដែលឈ្នះ</w:t>
      </w:r>
      <w:r>
        <w:rPr>
          <w:rFonts w:ascii="Times New Roman" w:hAnsi="Times New Roman" w:eastAsia="Times New Roman" w:cs="Times New Roman"/>
        </w:rPr>
        <w:t xml:space="preserve"> </w:t>
      </w:r>
      <w:r>
        <w:rPr>
          <w:rFonts w:ascii="Leelawadee UI" w:hAnsi="Leelawadee UI" w:eastAsia="Leelawadee UI" w:cs="Leelawadee UI"/>
        </w:rPr>
        <w:t>ខ្ញុំនឹងប្រទានឲ្យអង្គុយជាមួយខ្ញុំលើបល្ល័ង្ករបស់ខ្ញុំ</w:t>
      </w:r>
      <w:r>
        <w:rPr>
          <w:rFonts w:ascii="Times New Roman" w:hAnsi="Times New Roman" w:eastAsia="Times New Roman" w:cs="Times New Roman"/>
        </w:rPr>
        <w:t xml:space="preserve"> </w:t>
      </w:r>
      <w:r>
        <w:rPr>
          <w:rFonts w:ascii="Leelawadee UI" w:hAnsi="Leelawadee UI" w:eastAsia="Leelawadee UI" w:cs="Leelawadee UI"/>
        </w:rPr>
        <w:t>ដូចដែលខ្ញុំផ្ទាល់ក៏បានឈ្នះដែរ</w:t>
      </w:r>
      <w:r>
        <w:rPr>
          <w:rFonts w:ascii="Times New Roman" w:hAnsi="Times New Roman" w:eastAsia="Times New Roman" w:cs="Times New Roman"/>
        </w:rPr>
        <w:t xml:space="preserve"> </w:t>
      </w:r>
      <w:r>
        <w:rPr>
          <w:rFonts w:ascii="Leelawadee UI" w:hAnsi="Leelawadee UI" w:eastAsia="Leelawadee UI" w:cs="Leelawadee UI"/>
        </w:rPr>
        <w:t>ហើយបានអង្គុយជាមួយព្រះបិតារបស់ខ្ញុំលើបល្ល័ង្ករបស់ព្រះអង្គ</w:t>
      </w:r>
      <w:r>
        <w:rPr>
          <w:rFonts w:ascii="Times New Roman" w:hAnsi="Times New Roman" w:eastAsia="Times New Roman" w:cs="Times New Roman"/>
        </w:rPr>
        <w:t>” [</w:t>
      </w:r>
      <w:r>
        <w:rPr>
          <w:rFonts w:ascii="Leelawadee UI" w:hAnsi="Leelawadee UI" w:eastAsia="Leelawadee UI" w:cs="Leelawadee UI"/>
        </w:rPr>
        <w:t>វិវរណៈ</w:t>
      </w:r>
      <w:r>
        <w:rPr>
          <w:rFonts w:ascii="Times New Roman" w:hAnsi="Times New Roman" w:eastAsia="Times New Roman" w:cs="Times New Roman"/>
        </w:rPr>
        <w:t xml:space="preserve"> 3:19–21]</w:t>
      </w:r>
      <w:r>
        <w:rPr>
          <w:rFonts w:ascii="Leelawadee UI" w:hAnsi="Leelawadee UI" w:eastAsia="Leelawadee UI" w:cs="Leelawadee UI"/>
        </w:rPr>
        <w:t>។</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«Կլսե՞ն արդյոք եկեղեցիները Լ</w:t>
      </w:r>
      <w:r>
        <w:rPr>
          <w:rFonts w:ascii="Sylfaen" w:hAnsi="Sylfaen" w:eastAsia="Sylfaen" w:cs="Sylfaen"/>
        </w:rPr>
        <w:t>აოდ</w:t>
      </w:r>
      <w:r>
        <w:rPr>
          <w:rFonts w:ascii="Times New Roman" w:hAnsi="Times New Roman" w:eastAsia="Times New Roman" w:cs="Times New Roman"/>
        </w:rPr>
        <w:t>իկիայի պատգամը։ Կապաշխարե՞ն, թե, չնայած այն բանին, որ ճշմարտության ամենահանդիսավոր պատգամը՝ երրորդ հրեշտակի պատգամը, հռչակվում է աշխարհին, պիտի շարունակե՞ն մեղքի մեջ։ Սա ողորմության վերջին պատգամն է, վերջին նախազգուշացումը ընկած աշխարհին։ Եթե Աստծու եկեղեցին դառնա գաղջ, ապա այն այլևս Աստծու առաջ առավել նպաստավոր վիճակում չի լինի, քան այն եկեղեցիները, որոնք ներկայացված են որպես ընկած և դարձած դևերի բնակարան, ամեն պղծական ոգու ապաստան և ամեն անմաքուր ու գարշելի թռչնի վանդակ։ Նրանք, ովքեր հնարավորություն են ունեցել լսելու և ընդունելու ճշմարտությունը և միացել են Յոթերորդ օրվա ադվենտիստների եկեղեցուն՝ իրենց անվանելով Աստծու պատվիրանապահ ժողովուրդ, սակայն Աստծուն նվիրվածության և հոգևոր կենսունակության մեջ ոչնչով առավել չեն, քան անվանական եկեղեցիները, Աստծու պատուհասներից պիտի ճաշակեն նույնքան անշուշտ, որքան այն եկեղեցիները, որոնք հակադրվում են Աստծու օրենքին։ Միայն նրանք, ովքեր ճշմարտությամբ սրբագործված են, պիտի կազմեն թագավորական ընտանիքը այն երկնային բնակարաններում, որոնք Քրիստոս գնաց պատրաստելու նրանց համար, ովքեր սիրում են Նրան և պահում Նրա պատվիրանները։»</w:t>
      </w:r>
    </w:p>
    <w:p>
      <w:pPr>
        <w:pStyle w:val="ArticleScripture"/>
        <w:jc w:val="left"/>
      </w:pPr>
      <w:r>
        <w:rPr>
          <w:rFonts w:ascii="Times New Roman" w:hAnsi="Times New Roman" w:eastAsia="Times New Roman" w:cs="Times New Roman"/>
        </w:rPr>
        <w:t>“‘Aquele que diz: Eu O conheço, e não guarda os Seus mandamentos, é mentiroso, e nele não está a verdade’ [1 João 2:4]. Isto inclui todos os que professam ter conhecimento de Deus e guardar os Seus mandamentos, mas que não o manifestam por meio de boas obras. Receberão segundo as suas obras. ‘Qualquer que permanece nEle não vive pecando; qualquer que vive pecando não O viu nem O conheceu’ [1 João 3:6]. Isto é dirigido a todos os membros da igreja, incluindo os membros das igrejas Adventistas do Sétimo Dia. ‘Filhinhos, ninguém vos engane: quem pratica a justiça é justo, assim como Ele é justo. Quem pratica o pecado é do diabo; porque o diabo peca desde o princípio. Para isto o Filho de Deus Se manifestou: para destruir as obras do diabo. Qualquer que é nascido de Deus não vive na prática do pecado; porque a Sua semente permanece nele; e não pode viver pecando, porque é nascido de Deus. Nisto são manifestos os filhos de Deus e os filhos do diabo: qualquer que não pratica a justiça não é de Deus, nem aquele que não ama a seu irmão’ [1 João 3:7–10].”</w:t>
      </w:r>
    </w:p>
    <w:p>
      <w:pPr>
        <w:pStyle w:val="ArticleScripture"/>
        <w:jc w:val="left"/>
      </w:pPr>
      <w:r>
        <w:rPr>
          <w:rFonts w:ascii="Times New Roman" w:hAnsi="Times New Roman" w:eastAsia="Times New Roman" w:cs="Times New Roman"/>
        </w:rPr>
        <w:t>«همهٔ کسانی که ادعا می‌کنند اَدونتیستِ نگاه‌دارندهٔ سَبَت هستند، و با این حال در گناه ادامه می‌دهند، در نظر خدا دروغگو هستند. سیرت گناه‌آلود آنان بر ضدّ کار خدا عمل می‌کند. آنان دیگران را به گناه می‌کشانند. این کلام از جانب خدا به هر عضوِ کلیساهای ما می‌رسد: “و برای پاهای خود راه‌های راست بسازید، مبادا آنچه لنگ است از راه منحرف گردد، بلکه بهتر آن است که شفا یابد. با همهٔ مردم در پی صلح باشید، و نیز قدّاست را دنبال کنید که بدون آن هیچ‌کس خداوند را نخواهد دید؛ با دقّت مراقب باشید مبادا کسی از فیض خدا محروم گردد؛ مبادا هیچ ریشهٔ تلخی سر برآورد و شما را به زحمت اندازد و به‌واسطهٔ آن بسیاری آلوده شوند؛ مبادا در میان شما کسی زناکار یا شخصی بی‌حرمت چون عیسو باشد که حقِّ نخست‌زادگیِ خود را به ازای لقمه‌ای خوراک فروخت. زیرا می‌دانید که پس از آن، هنگامی که می‌خواست برکت را به میراث ببرد، مردود شد؛ زیرا هیچ جایی برای توبه نیافت، هرچند آن را با اشک‌ها به‌جدّ می‌جست” [عبرانیان 12:13–17].»</w:t>
      </w:r>
    </w:p>
    <w:p>
      <w:pPr>
        <w:pStyle w:val="ArticleScripture"/>
        <w:jc w:val="left"/>
      </w:pPr>
      <w:r>
        <w:rPr>
          <w:rFonts w:ascii="Times New Roman" w:hAnsi="Times New Roman" w:eastAsia="Times New Roman" w:cs="Times New Roman"/>
        </w:rPr>
        <w:t>«Бұл ақиқатқа сенеміз деп мәлімдейтіндердің көбіне қатысты. Нәпсіқұмарлық істерінен бас тартудың орнына, олар Шайтанның алдамшы софистикасының ықпалымен теріс бағыттағы тәлім-тәрбие жолына түседі. Күнә күнә ретінде ажыратылмайды. Олардың ар-ожданының өзі арамдалған, жүректері бұзылған, тіпті ойлары да ұдайы бұзылған. Шайтан оларды бүкіл болмысты арамдайтын лас істерге жандарды еліктіру үшін қармақ ретінде пайдаланады. “Мұсаның заңын [яғни Құдайдың заңын] менсінбеген адам екі не үш куә бойынша рақымсыз өледі: онда Құдай Ұлын аяқасты еткен, өзі қасиеттелген келісімнің қанын арам нәрсе деп санаған және рақым Рухын қорлаған адам қаншалықты ауыр жазаға лайық деп есептелмек, өздерің ойлаңдар? Өйткені біз: «Кек алу Маған тән, Мен есесін қайтарамын, — дейді Иеміз». Және тағы: «Иеміз Өз халқын соттайды», — дегенді айтқанды білеміз. Тірі Құдайдың қолына түсу — қорқынышты нәрсе” [Еврейлерге 10:28–31].» Manuscript Releases, 19-том, 175–177-бб.</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Ekitabo kya Yoweeri n’Ekkanisa y’Abadiventiisi b’Olunaku olw’Omusanvu ey’e Lawodikiya - Ennamba Abiri mu Munaana</dc:title>
  <dc:subject/>
  <dc:creator>Jeff Pippenger</dc:creator>
  <cp:keywords/>
  <dc:description>Generated by ArticleDigger from joel\28_joel.json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