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wa Laodikia - Namba Thelathini na Tatu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Nomboro Tolo-polo Tolu</w:t>
      </w:r>
    </w:p>
    <w:p>
      <w:pPr>
        <w:pStyle w:val="ArticleBody"/>
        <w:jc w:val="left"/>
      </w:pP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ग्यारहवें</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शहीद</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शहादत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पहने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स्मुर्ना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फिलादेल्फिया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स्मुर्ना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रक्तपात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फिलादेल्फिया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p>
    <w:p>
      <w:pPr>
        <w:pStyle w:val="ArticleBody"/>
        <w:jc w:val="left"/>
      </w:pPr>
      <w:r>
        <w:rPr>
          <w:rFonts w:ascii="Times New Roman" w:hAnsi="Times New Roman" w:eastAsia="Times New Roman" w:cs="Times New Roman"/>
        </w:rPr>
        <w:t>Peter yela na ngonga ya misato na Kaisaria Filipi, mpe nsima ya “mikolo motoba,” kasi bangonga motoba te, akokoma na nsuka ya mobeko mwa Lomingo, oyo ezali ngonga ya libwa.</w:t>
      </w:r>
    </w:p>
    <w:p>
      <w:pPr>
        <w:pStyle w:val="ArticleScripture"/>
        <w:jc w:val="left"/>
      </w:pPr>
      <w:r>
        <w:rPr>
          <w:rFonts w:ascii="Times New Roman" w:hAnsi="Times New Roman" w:eastAsia="Times New Roman" w:cs="Times New Roman"/>
        </w:rPr>
        <w:t>Na ka ụbọchị isii gasịrị, Jizọs kpọọrọ Pita, Jemes, na Jọn nwanne ya, duru ha rịgoro n’ugwu dị elu iche; e wee gbanwee ọdịdị ya n’ihu ha: ihu ya wee nwuo dịka anyanwụ, uwe ya wee dị ọcha dịka ìhè. Ma, le, Mozis na Ilaịja pụtara ìhè n’ihu ha, na-ekwu okwu na ya. Matiu 17:1–3.</w:t>
      </w:r>
    </w:p>
    <w:p>
      <w:pPr>
        <w:pStyle w:val="ArticleBody"/>
        <w:jc w:val="left"/>
      </w:pPr>
      <w:r>
        <w:rPr>
          <w:rFonts w:ascii="Times New Roman" w:hAnsi="Times New Roman" w:eastAsia="Times New Roman" w:cs="Times New Roman"/>
        </w:rPr>
        <w:t>Nkɔmmhyɛ da mmara no mu no, nkɔmhyɛ mu no, mpem ɔha aduanan anan no hyia dɔm kɛse no. Elia gyina hɔ ma mpem ɔha aduanan anan a wonka owu nhwɛ, na Mose gyina hɔ ma wɔn a wowu Awurade mu no. Wogyina Kristo nkyɛn wɔ Kwasida mmara no mu, faako a Kristo sra N’animuonyam ahenni no, sɛnea Ɔde ne dom ahenni no sii hɔ wɔ asɛnnua no so no. Sɛ moda so ara di ntease a yɛde retoo gua wɔ nnɔnhwerew asia no ho, fi dɔnhwerew a ɛto so abiɛsa kosi nea ɛto so akron no mu no akyi a, ɛho hia sɛ muhu biribi a ɛyɛ mfatoho soronko paa.</w:t>
      </w:r>
    </w:p>
    <w:p>
      <w:pPr>
        <w:pStyle w:val="ArticleBody"/>
        <w:jc w:val="left"/>
      </w:pPr>
      <w:r>
        <w:rPr>
          <w:rFonts w:ascii="Nirmala UI" w:hAnsi="Nirmala UI" w:eastAsia="Nirmala UI" w:cs="Nirmala UI"/>
        </w:rPr>
        <w:t>ਐਫ਼</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ਅਨੁਵਾਦ</w:t>
      </w:r>
      <w:r>
        <w:rPr>
          <w:rFonts w:ascii="Times New Roman" w:hAnsi="Times New Roman" w:eastAsia="Times New Roman" w:cs="Times New Roman"/>
        </w:rPr>
        <w:t xml:space="preserve"> </w:t>
      </w:r>
      <w:r>
        <w:rPr>
          <w:rFonts w:ascii="Nirmala UI" w:hAnsi="Nirmala UI" w:eastAsia="Nirmala UI" w:cs="Nirmala UI"/>
        </w:rPr>
        <w:t>ਸੰਭਵ</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“ff”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ਭਾਸ਼ਾ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ਕਿਰਪਾ</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ਲਕਸ਼</w:t>
      </w:r>
      <w:r>
        <w:rPr>
          <w:rFonts w:ascii="Times New Roman" w:hAnsi="Times New Roman" w:eastAsia="Times New Roman" w:cs="Times New Roman"/>
        </w:rPr>
        <w:t xml:space="preserve"> </w:t>
      </w:r>
      <w:r>
        <w:rPr>
          <w:rFonts w:ascii="Nirmala UI" w:hAnsi="Nirmala UI" w:eastAsia="Nirmala UI" w:cs="Nirmala UI"/>
        </w:rPr>
        <w:t>ਭਾਸ਼ਾ</w:t>
      </w:r>
      <w:r>
        <w:rPr>
          <w:rFonts w:ascii="Times New Roman" w:hAnsi="Times New Roman" w:eastAsia="Times New Roman" w:cs="Times New Roman"/>
        </w:rPr>
        <w:t xml:space="preserve"> </w:t>
      </w:r>
      <w:r>
        <w:rPr>
          <w:rFonts w:ascii="Nirmala UI" w:hAnsi="Nirmala UI" w:eastAsia="Nirmala UI" w:cs="Nirmala UI"/>
        </w:rPr>
        <w:t>ਦੱਸੋ।</w:t>
      </w:r>
    </w:p>
    <w:p>
      <w:pPr>
        <w:pStyle w:val="ArticleScripture"/>
        <w:jc w:val="left"/>
      </w:pPr>
      <w:r>
        <w:rPr>
          <w:rFonts w:ascii="Times New Roman" w:hAnsi="Times New Roman" w:eastAsia="Times New Roman" w:cs="Times New Roman"/>
        </w:rPr>
        <w:t>«Asɛmpa ne anibere too ɔpon no mu tiaa hann no. Sɛ wogye amanneɛ a nguanhwɛfo no ne anyansafo no de bae no di a, anka ɛde asɔfo ne rabifo no bɛto tebea bi a ɛnyɛ anigye koraa mu, na ɛbɛda no adi sɛ wɔn asɛm a wɔka sɛ wɔne Onyankopɔn nokware no akyerɛkyerɛfo no nyɛ nokware. Saa akyerɛkyerɛfo a wɔasua ade yi remmrɛ wɔn ho ase mma wɔn a na wɔfrɛ wɔn amanamanfo no nkyerɛkyerɛ wɔn. Wɔkae sɛ, ɛrentumi nyɛ sɛ Onyankopɔn atwa wɔn ho ahyia akɔkasa akyerɛ anhwɛfo a wonnim hwee anaa amanamanmufo a wonntwaa wɔn twetia no. Wosisii wɔn bo sɛ wɔbɛkyerɛ sɛ wɔbu amanneɛ a na ɛrehurahura Ɔhene Herode ne Yerusalem nyinaa no animtiaa. Wɔampene so mpo sɛ wɔbɛkɔ Betlehem akɔhwɛ sɛ saa nneɛma yi te saa anaa. Na wɔmaa nkurɔfo no huu sɛ anigye a wɔdaa no adi wɔ Yesu ho no yɛ gyidibɔ a aboro so. Ɛha na asɔfo ne rabifo no fii ase poo Kristo. Efi saa bere no, wɔn ahomaso ne wɔn asoɔden no nyin kɔyɛɛ Agyenkwa no ho atan a atim pintinn. Bere a na Onyankopɔn rebue ɔpon ama amanamanmufo no, na Yudafo mpanyimfo no reto ɔpon no mu ama wɔn ankasa.» The Desire of Ages, 62.</w:t>
      </w:r>
    </w:p>
    <w:p>
      <w:pPr>
        <w:pStyle w:val="ArticleBody"/>
        <w:jc w:val="left"/>
      </w:pPr>
      <w:r>
        <w:rPr>
          <w:rFonts w:ascii="Times New Roman" w:hAnsi="Times New Roman" w:eastAsia="Times New Roman" w:cs="Times New Roman"/>
        </w:rPr>
        <w:t>An katiknaan ti nasantoan a lawas, nailansa ni Cristo. Tallo ken kagudua a tawen kalpasanna, pinukol da ni Esteban iti bato ken ni Cornelio impaayabna ni Pedro. Tallo ken kagudua a tawen kalpasan ti kruz, naan-anay a nagpatingga ti panawen ti pannakabalin a maipapan iti kadaanan nga Israel. Itan ni Esteban kinitana ti langit ket nakitaanna ni Cristo a nakatakder, nga isu ti simbolo ti pannakaserra ti panawen ti pannakabalin idiay Daniel dose bersikulo maysa. Naserraan ti ruangan para iti kadaanan nga Israel ket nalukatan para kadagiti Hentil.</w:t>
      </w:r>
    </w:p>
    <w:p>
      <w:pPr>
        <w:pStyle w:val="ArticleBody"/>
        <w:jc w:val="left"/>
      </w:pPr>
      <w:r>
        <w:rPr>
          <w:rFonts w:ascii="Times New Roman" w:hAnsi="Times New Roman" w:eastAsia="Times New Roman" w:cs="Times New Roman"/>
        </w:rPr>
        <w:t>Au cours de la période qui s’étend de la mort du Christ à la neuvième heure jusqu’à la mort d’Étienne et à l’appel de Pierre à la neuvième heure, Corneille et Étienne sont deux témoins attestant que les mille deux cent soixante jours prophétiques furent accomplis. De la neuvième heure de la mort à la neuvième heure de la mort, il y eut 1 260 jours prophétiques. La neuvième heure de la mort jusqu’à la neuvième heure de la Pentecôte identifie une fractale des 1 260 jours, dans l’espace de cinquante-deux jours.</w:t>
      </w:r>
    </w:p>
    <w:p>
      <w:pPr>
        <w:pStyle w:val="ArticleBody"/>
        <w:jc w:val="left"/>
      </w:pPr>
      <w:r>
        <w:rPr>
          <w:rFonts w:ascii="Times New Roman" w:hAnsi="Times New Roman" w:eastAsia="Times New Roman" w:cs="Times New Roman"/>
        </w:rPr>
        <w:t>Fraktalen, som var pingstsäsongen, befinner sig vid början av dessa 1 260 dagar, och vid slutet av dessa dagar är Petrus profetiskt placerad både vid den tredje och den nionde timmen i Caesarea. De två Caesarea representerar alfa och omega i en profetisk sex timmars period. Inom den profetiska sex timmars perioden mellan de två Caesarea reser Petrus i sex dagar och kommer till Förklaringsberget. Berget representerar beseglingen, vilken kulminerar vid söndagslagen, där den triumferande församlingen upphöjs över alla berg. Dessa sex dagar representerar den sex timmars period som sträcker sig från Caesarea till Caesarea och utgör en fraktal inom perioden, såsom pingstsäsongen var en fraktal i början av just samma heliga period.</w:t>
      </w:r>
    </w:p>
    <w:p>
      <w:pPr>
        <w:pStyle w:val="ArticleBody"/>
        <w:jc w:val="left"/>
      </w:pPr>
      <w:r>
        <w:rPr>
          <w:rFonts w:ascii="Times New Roman" w:hAnsi="Times New Roman" w:eastAsia="Times New Roman" w:cs="Times New Roman"/>
        </w:rPr>
        <w:t>Ikigize cya mbere cya fraktali cyari ugusohora kw’iminsi mikuru y’Itumba ry’Isarura ihujwe n’igihe cya Pentekote. Ikigize cya nyuma cya fraktali, uhereye i Kayisariya ya Filipo kugera ku Musozi wo Guhindurirwaho, na cyo gihuzwa mu buryo bw’ubuhanuzi n’icyumweru cyera. Kuri uwo Musozi, Data yaravuze, nk’uko yari yabigenje mu mubatizo wa Kristo, kandi nk’uko yari kuzabigenza mbere gato y’umusaraba. Data yavugiye mu ijwi ryumvikana incuro eshatu, uhereye ku itangira ry’icyumweru cyera kugeza ku musaraba: rimwe ku mubatizo, hanyuma ku Musozi wo Guhindurirwaho, maze yongera kuvuga ari mu gicucu cy’umusaraba wari wegereje.</w:t>
      </w:r>
    </w:p>
    <w:p>
      <w:pPr>
        <w:pStyle w:val="ArticleBody"/>
        <w:jc w:val="left"/>
      </w:pPr>
      <w:r>
        <w:rPr>
          <w:rFonts w:ascii="Times New Roman" w:hAnsi="Times New Roman" w:eastAsia="Times New Roman" w:cs="Times New Roman"/>
        </w:rPr>
        <w:t>La croix est l’oméga des 1 260 jours qui commencèrent à son baptême. Le baptême et la croix sont des balises précises de la semaine sacrée de Daniel neuf, identifiant ainsi le mont de la Transfiguration comme faisant partie de la semaine sacrée. Si la première et la dernière accomplissent les balises de la prophétie de la semaine sacrée, alors, par nécessité prophétique, la balise du milieu doit faire de même.</w:t>
      </w:r>
    </w:p>
    <w:p>
      <w:pPr>
        <w:pStyle w:val="ArticleBody"/>
        <w:jc w:val="left"/>
      </w:pPr>
      <w:r>
        <w:rPr>
          <w:rFonts w:ascii="Ebrima" w:hAnsi="Ebrima" w:eastAsia="Ebrima" w:cs="Ebrima"/>
        </w:rPr>
        <w:t>ፍምቀት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ከረን</w:t>
      </w:r>
      <w:r>
        <w:rPr>
          <w:rFonts w:ascii="Times New Roman" w:hAnsi="Times New Roman" w:eastAsia="Times New Roman" w:cs="Times New Roman"/>
        </w:rPr>
        <w:t xml:space="preserve"> </w:t>
      </w:r>
      <w:r>
        <w:rPr>
          <w:rFonts w:ascii="Ebrima" w:hAnsi="Ebrima" w:eastAsia="Ebrima" w:cs="Ebrima"/>
        </w:rPr>
        <w:t>ምልዋጥ</w:t>
      </w:r>
      <w:r>
        <w:rPr>
          <w:rFonts w:ascii="Times New Roman" w:hAnsi="Times New Roman" w:eastAsia="Times New Roman" w:cs="Times New Roman"/>
        </w:rPr>
        <w:t xml:space="preserve"> </w:t>
      </w:r>
      <w:r>
        <w:rPr>
          <w:rFonts w:ascii="Ebrima" w:hAnsi="Ebrima" w:eastAsia="Ebrima" w:cs="Ebrima"/>
        </w:rPr>
        <w:t>መልክዕ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መስቀል</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ከረን፡</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ሙሴን</w:t>
      </w:r>
      <w:r>
        <w:rPr>
          <w:rFonts w:ascii="Times New Roman" w:hAnsi="Times New Roman" w:eastAsia="Times New Roman" w:cs="Times New Roman"/>
        </w:rPr>
        <w:t xml:space="preserve"> </w:t>
      </w:r>
      <w:r>
        <w:rPr>
          <w:rFonts w:ascii="Ebrima" w:hAnsi="Ebrima" w:eastAsia="Ebrima" w:cs="Ebrima"/>
        </w:rPr>
        <w:t>ኤልያስን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መንገዲ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ተረፍ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ኣለለዮም።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መተግበሪ</w:t>
      </w:r>
      <w:r>
        <w:rPr>
          <w:rFonts w:ascii="Times New Roman" w:hAnsi="Times New Roman" w:eastAsia="Times New Roman" w:cs="Times New Roman"/>
        </w:rPr>
        <w:t xml:space="preserve"> </w:t>
      </w:r>
      <w:r>
        <w:rPr>
          <w:rFonts w:ascii="Ebrima" w:hAnsi="Ebrima" w:eastAsia="Ebrima" w:cs="Ebrima"/>
        </w:rPr>
        <w:t>ብእቲ</w:t>
      </w:r>
      <w:r>
        <w:rPr>
          <w:rFonts w:ascii="Times New Roman" w:hAnsi="Times New Roman" w:eastAsia="Times New Roman" w:cs="Times New Roman"/>
        </w:rPr>
        <w:t xml:space="preserve"> </w:t>
      </w:r>
      <w:r>
        <w:rPr>
          <w:rFonts w:ascii="Ebrima" w:hAnsi="Ebrima" w:eastAsia="Ebrima" w:cs="Ebrima"/>
        </w:rPr>
        <w:t>ሰለስተኣዊ</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ጴጥሮስን</w:t>
      </w:r>
      <w:r>
        <w:rPr>
          <w:rFonts w:ascii="Times New Roman" w:hAnsi="Times New Roman" w:eastAsia="Times New Roman" w:cs="Times New Roman"/>
        </w:rPr>
        <w:t xml:space="preserve"> </w:t>
      </w:r>
      <w:r>
        <w:rPr>
          <w:rFonts w:ascii="Ebrima" w:hAnsi="Ebrima" w:eastAsia="Ebrima" w:cs="Ebrima"/>
        </w:rPr>
        <w:t>ያእቆብን</w:t>
      </w:r>
      <w:r>
        <w:rPr>
          <w:rFonts w:ascii="Times New Roman" w:hAnsi="Times New Roman" w:eastAsia="Times New Roman" w:cs="Times New Roman"/>
        </w:rPr>
        <w:t xml:space="preserve"> </w:t>
      </w:r>
      <w:r>
        <w:rPr>
          <w:rFonts w:ascii="Ebrima" w:hAnsi="Ebrima" w:eastAsia="Ebrima" w:cs="Ebrima"/>
        </w:rPr>
        <w:t>ዮሃንስን</w:t>
      </w:r>
      <w:r>
        <w:rPr>
          <w:rFonts w:ascii="Times New Roman" w:hAnsi="Times New Roman" w:eastAsia="Times New Roman" w:cs="Times New Roman"/>
        </w:rPr>
        <w:t xml:space="preserve"> </w:t>
      </w:r>
      <w:r>
        <w:rPr>
          <w:rFonts w:ascii="Ebrima" w:hAnsi="Ebrima" w:eastAsia="Ebrima" w:cs="Ebrima"/>
        </w:rPr>
        <w:t>ተኣሳሲሩ</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የሱስ</w:t>
      </w:r>
      <w:r>
        <w:rPr>
          <w:rFonts w:ascii="Times New Roman" w:hAnsi="Times New Roman" w:eastAsia="Times New Roman" w:cs="Times New Roman"/>
        </w:rPr>
        <w:t xml:space="preserve"> </w:t>
      </w:r>
      <w:r>
        <w:rPr>
          <w:rFonts w:ascii="Ebrima" w:hAnsi="Ebrima" w:eastAsia="Ebrima" w:cs="Ebrima"/>
        </w:rPr>
        <w:t>ጴጥሮስን</w:t>
      </w:r>
      <w:r>
        <w:rPr>
          <w:rFonts w:ascii="Times New Roman" w:hAnsi="Times New Roman" w:eastAsia="Times New Roman" w:cs="Times New Roman"/>
        </w:rPr>
        <w:t xml:space="preserve"> </w:t>
      </w:r>
      <w:r>
        <w:rPr>
          <w:rFonts w:ascii="Ebrima" w:hAnsi="Ebrima" w:eastAsia="Ebrima" w:cs="Ebrima"/>
        </w:rPr>
        <w:t>ያእቆብን</w:t>
      </w:r>
      <w:r>
        <w:rPr>
          <w:rFonts w:ascii="Times New Roman" w:hAnsi="Times New Roman" w:eastAsia="Times New Roman" w:cs="Times New Roman"/>
        </w:rPr>
        <w:t xml:space="preserve"> </w:t>
      </w:r>
      <w:r>
        <w:rPr>
          <w:rFonts w:ascii="Ebrima" w:hAnsi="Ebrima" w:eastAsia="Ebrima" w:cs="Ebrima"/>
        </w:rPr>
        <w:t>ዮሃንስን</w:t>
      </w:r>
      <w:r>
        <w:rPr>
          <w:rFonts w:ascii="Times New Roman" w:hAnsi="Times New Roman" w:eastAsia="Times New Roman" w:cs="Times New Roman"/>
        </w:rPr>
        <w:t xml:space="preserve"> </w:t>
      </w:r>
      <w:r>
        <w:rPr>
          <w:rFonts w:ascii="Ebrima" w:hAnsi="Ebrima" w:eastAsia="Ebrima" w:cs="Ebrima"/>
        </w:rPr>
        <w:t>ምስኡ</w:t>
      </w:r>
      <w:r>
        <w:rPr>
          <w:rFonts w:ascii="Times New Roman" w:hAnsi="Times New Roman" w:eastAsia="Times New Roman" w:cs="Times New Roman"/>
        </w:rPr>
        <w:t xml:space="preserve"> </w:t>
      </w:r>
      <w:r>
        <w:rPr>
          <w:rFonts w:ascii="Ebrima" w:hAnsi="Ebrima" w:eastAsia="Ebrima" w:cs="Ebrima"/>
        </w:rPr>
        <w:t>ዝወሰዶም</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ትንሳኤ</w:t>
      </w:r>
      <w:r>
        <w:rPr>
          <w:rFonts w:ascii="Times New Roman" w:hAnsi="Times New Roman" w:eastAsia="Times New Roman" w:cs="Times New Roman"/>
        </w:rPr>
        <w:t xml:space="preserve"> </w:t>
      </w:r>
      <w:r>
        <w:rPr>
          <w:rFonts w:ascii="Ebrima" w:hAnsi="Ebrima" w:eastAsia="Ebrima" w:cs="Ebrima"/>
        </w:rPr>
        <w:t>ጓል</w:t>
      </w:r>
      <w:r>
        <w:rPr>
          <w:rFonts w:ascii="Times New Roman" w:hAnsi="Times New Roman" w:eastAsia="Times New Roman" w:cs="Times New Roman"/>
        </w:rPr>
        <w:t xml:space="preserve"> </w:t>
      </w:r>
      <w:r>
        <w:rPr>
          <w:rFonts w:ascii="Ebrima" w:hAnsi="Ebrima" w:eastAsia="Ebrima" w:cs="Ebrima"/>
        </w:rPr>
        <w:t>ያኢሮስ</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ምልዋጥ</w:t>
      </w:r>
      <w:r>
        <w:rPr>
          <w:rFonts w:ascii="Times New Roman" w:hAnsi="Times New Roman" w:eastAsia="Times New Roman" w:cs="Times New Roman"/>
        </w:rPr>
        <w:t xml:space="preserve"> </w:t>
      </w:r>
      <w:r>
        <w:rPr>
          <w:rFonts w:ascii="Ebrima" w:hAnsi="Ebrima" w:eastAsia="Ebrima" w:cs="Ebrima"/>
        </w:rPr>
        <w:t>መልክዕ፣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ጌተሰማኔ</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ጴጥሮስን</w:t>
      </w:r>
      <w:r>
        <w:rPr>
          <w:rFonts w:ascii="Times New Roman" w:hAnsi="Times New Roman" w:eastAsia="Times New Roman" w:cs="Times New Roman"/>
        </w:rPr>
        <w:t xml:space="preserve"> </w:t>
      </w:r>
      <w:r>
        <w:rPr>
          <w:rFonts w:ascii="Ebrima" w:hAnsi="Ebrima" w:eastAsia="Ebrima" w:cs="Ebrima"/>
        </w:rPr>
        <w:t>ያእቆብን</w:t>
      </w:r>
      <w:r>
        <w:rPr>
          <w:rFonts w:ascii="Times New Roman" w:hAnsi="Times New Roman" w:eastAsia="Times New Roman" w:cs="Times New Roman"/>
        </w:rPr>
        <w:t xml:space="preserve"> </w:t>
      </w:r>
      <w:r>
        <w:rPr>
          <w:rFonts w:ascii="Ebrima" w:hAnsi="Ebrima" w:eastAsia="Ebrima" w:cs="Ebrima"/>
        </w:rPr>
        <w:t>ዮሃንስን</w:t>
      </w:r>
      <w:r>
        <w:rPr>
          <w:rFonts w:ascii="Times New Roman" w:hAnsi="Times New Roman" w:eastAsia="Times New Roman" w:cs="Times New Roman"/>
        </w:rPr>
        <w:t xml:space="preserve"> </w:t>
      </w:r>
      <w:r>
        <w:rPr>
          <w:rFonts w:ascii="Ebrima" w:hAnsi="Ebrima" w:eastAsia="Ebrima" w:cs="Ebrima"/>
        </w:rPr>
        <w:t>ትንሳኤ</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ሓንቲ</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ዕድመ</w:t>
      </w:r>
      <w:r>
        <w:rPr>
          <w:rFonts w:ascii="Times New Roman" w:hAnsi="Times New Roman" w:eastAsia="Times New Roman" w:cs="Times New Roman"/>
        </w:rPr>
        <w:t xml:space="preserve"> </w:t>
      </w:r>
      <w:r>
        <w:rPr>
          <w:rFonts w:ascii="Ebrima" w:hAnsi="Ebrima" w:eastAsia="Ebrima" w:cs="Ebrima"/>
        </w:rPr>
        <w:t>ዘለዋ</w:t>
      </w:r>
      <w:r>
        <w:rPr>
          <w:rFonts w:ascii="Times New Roman" w:hAnsi="Times New Roman" w:eastAsia="Times New Roman" w:cs="Times New Roman"/>
        </w:rPr>
        <w:t xml:space="preserve"> </w:t>
      </w:r>
      <w:r>
        <w:rPr>
          <w:rFonts w:ascii="Ebrima" w:hAnsi="Ebrima" w:eastAsia="Ebrima" w:cs="Ebrima"/>
        </w:rPr>
        <w:t>ድንግል</w:t>
      </w:r>
      <w:r>
        <w:rPr>
          <w:rFonts w:ascii="Times New Roman" w:hAnsi="Times New Roman" w:eastAsia="Times New Roman" w:cs="Times New Roman"/>
        </w:rPr>
        <w:t xml:space="preserve"> </w:t>
      </w:r>
      <w:r>
        <w:rPr>
          <w:rFonts w:ascii="Ebrima" w:hAnsi="Ebrima" w:eastAsia="Ebrima" w:cs="Ebrima"/>
        </w:rPr>
        <w:t>መስከሩ።</w:t>
      </w:r>
    </w:p>
    <w:p>
      <w:pPr>
        <w:pStyle w:val="ArticleScripture"/>
        <w:jc w:val="left"/>
      </w:pPr>
      <w:r>
        <w:rPr>
          <w:rFonts w:ascii="Nirmala UI" w:hAnsi="Nirmala UI" w:eastAsia="Nirmala UI" w:cs="Nirmala UI"/>
        </w:rPr>
        <w:t>जाहिर</w:t>
      </w:r>
      <w:r>
        <w:rPr>
          <w:rFonts w:ascii="Times New Roman" w:hAnsi="Times New Roman" w:eastAsia="Times New Roman" w:cs="Times New Roman"/>
        </w:rPr>
        <w:t xml:space="preserve"> </w:t>
      </w:r>
      <w:r>
        <w:rPr>
          <w:rFonts w:ascii="Nirmala UI" w:hAnsi="Nirmala UI" w:eastAsia="Nirmala UI" w:cs="Nirmala UI"/>
        </w:rPr>
        <w:t>भाषामा</w:t>
      </w:r>
      <w:r>
        <w:rPr>
          <w:rFonts w:ascii="Times New Roman" w:hAnsi="Times New Roman" w:eastAsia="Times New Roman" w:cs="Times New Roman"/>
        </w:rPr>
        <w:t xml:space="preserve"> “ff” </w:t>
      </w:r>
      <w:r>
        <w:rPr>
          <w:rFonts w:ascii="Nirmala UI" w:hAnsi="Nirmala UI" w:eastAsia="Nirmala UI" w:cs="Nirmala UI"/>
        </w:rPr>
        <w:t>निर्दिष्ट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कृपया</w:t>
      </w:r>
      <w:r>
        <w:rPr>
          <w:rFonts w:ascii="Times New Roman" w:hAnsi="Times New Roman" w:eastAsia="Times New Roman" w:cs="Times New Roman"/>
        </w:rPr>
        <w:t xml:space="preserve"> </w:t>
      </w:r>
      <w:r>
        <w:rPr>
          <w:rFonts w:ascii="Nirmala UI" w:hAnsi="Nirmala UI" w:eastAsia="Nirmala UI" w:cs="Nirmala UI"/>
        </w:rPr>
        <w:t>लक्ष्य</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गर्नुहोस्</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पाठको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स्वाभाविक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गर्नेछु।</w:t>
      </w:r>
    </w:p>
    <w:p>
      <w:pPr>
        <w:pStyle w:val="ArticleBody"/>
        <w:jc w:val="left"/>
      </w:pPr>
      <w:r>
        <w:rPr>
          <w:rFonts w:ascii="Nirmala UI" w:hAnsi="Nirmala UI" w:eastAsia="Nirmala UI" w:cs="Nirmala UI"/>
        </w:rPr>
        <w:t>নাম</w:t>
      </w:r>
      <w:r>
        <w:rPr>
          <w:rFonts w:ascii="Times New Roman" w:hAnsi="Times New Roman" w:eastAsia="Times New Roman" w:cs="Times New Roman"/>
        </w:rPr>
        <w:t xml:space="preserve"> ‘Jairus’-</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আলোকদানকারী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দীপ্তিমান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গৌরবময়</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তিনবার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যাকোব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একান্তভাবে</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অতিথি</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প্রথমটি</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Jairus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দূতকে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গৌরবে</w:t>
      </w:r>
      <w:r>
        <w:rPr>
          <w:rFonts w:ascii="Times New Roman" w:hAnsi="Times New Roman" w:eastAsia="Times New Roman" w:cs="Times New Roman"/>
        </w:rPr>
        <w:t xml:space="preserve"> </w:t>
      </w:r>
      <w:r>
        <w:rPr>
          <w:rFonts w:ascii="Nirmala UI" w:hAnsi="Nirmala UI" w:eastAsia="Nirmala UI" w:cs="Nirmala UI"/>
        </w:rPr>
        <w:t>পৃথিবীকে</w:t>
      </w:r>
      <w:r>
        <w:rPr>
          <w:rFonts w:ascii="Times New Roman" w:hAnsi="Times New Roman" w:eastAsia="Times New Roman" w:cs="Times New Roman"/>
        </w:rPr>
        <w:t xml:space="preserve"> </w:t>
      </w:r>
      <w:r>
        <w:rPr>
          <w:rFonts w:ascii="Nirmala UI" w:hAnsi="Nirmala UI" w:eastAsia="Nirmala UI" w:cs="Nirmala UI"/>
        </w:rPr>
        <w:t>আলোকিত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বয়সী</w:t>
      </w:r>
      <w:r>
        <w:rPr>
          <w:rFonts w:ascii="Times New Roman" w:hAnsi="Times New Roman" w:eastAsia="Times New Roman" w:cs="Times New Roman"/>
        </w:rPr>
        <w:t xml:space="preserve"> </w:t>
      </w:r>
      <w:r>
        <w:rPr>
          <w:rFonts w:ascii="Nirmala UI" w:hAnsi="Nirmala UI" w:eastAsia="Nirmala UI" w:cs="Nirmala UI"/>
        </w:rPr>
        <w:t>কুমারীটি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কুমারীদের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হাজারেরূপে</w:t>
      </w:r>
      <w:r>
        <w:rPr>
          <w:rFonts w:ascii="Times New Roman" w:hAnsi="Times New Roman" w:eastAsia="Times New Roman" w:cs="Times New Roman"/>
        </w:rPr>
        <w:t xml:space="preserve"> </w:t>
      </w:r>
      <w:r>
        <w:rPr>
          <w:rFonts w:ascii="Nirmala UI" w:hAnsi="Nirmala UI" w:eastAsia="Nirmala UI" w:cs="Nirmala UI"/>
        </w:rPr>
        <w:t>পুনরুত্থিত</w:t>
      </w:r>
      <w:r>
        <w:rPr>
          <w:rFonts w:ascii="Times New Roman" w:hAnsi="Times New Roman" w:eastAsia="Times New Roman" w:cs="Times New Roman"/>
        </w:rPr>
        <w:t xml:space="preserve"> </w:t>
      </w:r>
      <w:r>
        <w:rPr>
          <w:rFonts w:ascii="Nirmala UI" w:hAnsi="Nirmala UI" w:eastAsia="Nirmala UI" w:cs="Nirmala UI"/>
        </w:rPr>
        <w:t>হবার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নির্ধারিত।</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রক্তস্রাবে</w:t>
      </w:r>
      <w:r>
        <w:rPr>
          <w:rFonts w:ascii="Times New Roman" w:hAnsi="Times New Roman" w:eastAsia="Times New Roman" w:cs="Times New Roman"/>
        </w:rPr>
        <w:t xml:space="preserve"> </w:t>
      </w:r>
      <w:r>
        <w:rPr>
          <w:rFonts w:ascii="Nirmala UI" w:hAnsi="Nirmala UI" w:eastAsia="Nirmala UI" w:cs="Nirmala UI"/>
        </w:rPr>
        <w:t>পীড়িত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সাক্ষাতের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কুমারী</w:t>
      </w:r>
      <w:r>
        <w:rPr>
          <w:rFonts w:ascii="Times New Roman" w:hAnsi="Times New Roman" w:eastAsia="Times New Roman" w:cs="Times New Roman"/>
        </w:rPr>
        <w:t>-</w:t>
      </w:r>
      <w:r>
        <w:rPr>
          <w:rFonts w:ascii="Nirmala UI" w:hAnsi="Nirmala UI" w:eastAsia="Nirmala UI" w:cs="Nirmala UI"/>
        </w:rPr>
        <w:t>কন্যার</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পৌঁছালেন।</w:t>
      </w:r>
    </w:p>
    <w:p>
      <w:pPr>
        <w:pStyle w:val="ArticleScripture"/>
        <w:jc w:val="left"/>
      </w:pPr>
      <w:r>
        <w:rPr>
          <w:rFonts w:ascii="Times New Roman" w:hAnsi="Times New Roman" w:eastAsia="Times New Roman" w:cs="Times New Roman"/>
        </w:rPr>
        <w:t>Et une femme, qui avait une perte de sang depuis douze ans, et qui avait dépensé tout son bien pour les médecins, sans pouvoir être guérie par aucun, s’approcha par derrière, et toucha le bord de son vêtement ; et aussitôt sa perte de sang s’arrêta. Luc 8:43, 44.</w:t>
      </w:r>
    </w:p>
    <w:p>
      <w:pPr>
        <w:pStyle w:val="ArticleBody"/>
        <w:jc w:val="left"/>
      </w:pPr>
      <w:r>
        <w:rPr>
          <w:rFonts w:ascii="Times New Roman" w:hAnsi="Times New Roman" w:eastAsia="Times New Roman" w:cs="Times New Roman"/>
        </w:rPr>
        <w:t>Þær verður eyðmerkt ein tólv ára gomul moyggj, og síðani í næsta ørindi verður ein kvinna eyðmerkt, sum hevði blóðgongd í tólv ár. Kvinnan hevði havt hesa blóðgongd alla lívstíð moyggjunnar. Jesus var um at fara fram við kvinnuni við blóðgongdini fyri at røkka fram til moyggjardóttrina. Kvinnan umboðar boðskapin hjá fyrsta einglinum, soleiðis sum hesin er umboðaður við boðskapinum til Laodikeu. Kristus var um at reisa moynna upp aftur til lívs, og tann sjúka kvinnan, Laodikea-kvinnan, hevði framvegis eina stutta løtu at nema við Guðdómin. Eitt barn umboðar síðsta ættarliðið, og Jesus fer fram við einari veikligari kvinnu, Laodikeu, fyri at reisa upp moynna í síðstu døgum. Tá ið moyggin verður reist upp aftur, er kvinnan annaðhvørt vorðin grødd ella farin framvið.</w:t>
      </w:r>
    </w:p>
    <w:p>
      <w:pPr>
        <w:pStyle w:val="ArticleBody"/>
        <w:jc w:val="left"/>
      </w:pPr>
      <w:r>
        <w:rPr>
          <w:rFonts w:ascii="Times New Roman" w:hAnsi="Times New Roman" w:eastAsia="Times New Roman" w:cs="Times New Roman"/>
        </w:rPr>
        <w:t>Une caractéristique du premier ange est la crainte, et il existe deux sortes de crainte.</w:t>
      </w:r>
    </w:p>
    <w:p>
      <w:pPr>
        <w:pStyle w:val="ArticleScripture"/>
        <w:jc w:val="left"/>
      </w:pPr>
      <w:r>
        <w:rPr>
          <w:rFonts w:ascii="Microsoft YaHei" w:hAnsi="Microsoft YaHei" w:eastAsia="Microsoft YaHei" w:cs="Microsoft YaHei"/>
        </w:rPr>
        <w:t>他还说话的时候</w:t>
      </w:r>
      <w:r>
        <w:rPr>
          <w:rFonts w:ascii="Times New Roman" w:hAnsi="Times New Roman" w:eastAsia="Times New Roman" w:cs="Times New Roman"/>
        </w:rPr>
        <w:t>,</w:t>
      </w:r>
      <w:r>
        <w:rPr>
          <w:rFonts w:ascii="Microsoft YaHei" w:hAnsi="Microsoft YaHei" w:eastAsia="Microsoft YaHei" w:cs="Microsoft YaHei"/>
        </w:rPr>
        <w:t>有人从管会堂的家里来</w:t>
      </w:r>
      <w:r>
        <w:rPr>
          <w:rFonts w:ascii="Times New Roman" w:hAnsi="Times New Roman" w:eastAsia="Times New Roman" w:cs="Times New Roman"/>
        </w:rPr>
        <w:t>,</w:t>
      </w:r>
      <w:r>
        <w:rPr>
          <w:rFonts w:ascii="Microsoft YaHei" w:hAnsi="Microsoft YaHei" w:eastAsia="Microsoft YaHei" w:cs="Microsoft YaHei"/>
        </w:rPr>
        <w:t>对他说：</w:t>
      </w:r>
      <w:r>
        <w:rPr>
          <w:rFonts w:ascii="Times New Roman" w:hAnsi="Times New Roman" w:eastAsia="Times New Roman" w:cs="Times New Roman"/>
        </w:rPr>
        <w:t>“</w:t>
      </w:r>
      <w:r>
        <w:rPr>
          <w:rFonts w:ascii="Microsoft YaHei" w:hAnsi="Microsoft YaHei" w:eastAsia="Microsoft YaHei" w:cs="Microsoft YaHei"/>
        </w:rPr>
        <w:t>你的女儿死了</w:t>
      </w:r>
      <w:r>
        <w:rPr>
          <w:rFonts w:ascii="Times New Roman" w:hAnsi="Times New Roman" w:eastAsia="Times New Roman" w:cs="Times New Roman"/>
        </w:rPr>
        <w:t>,</w:t>
      </w:r>
      <w:r>
        <w:rPr>
          <w:rFonts w:ascii="Microsoft YaHei" w:hAnsi="Microsoft YaHei" w:eastAsia="Microsoft YaHei" w:cs="Microsoft YaHei"/>
        </w:rPr>
        <w:t>不要劳动夫子</w:t>
      </w:r>
      <w:r>
        <w:rPr>
          <w:rFonts w:ascii="Times New Roman" w:hAnsi="Times New Roman" w:eastAsia="Times New Roman" w:cs="Times New Roman"/>
        </w:rPr>
        <w:t>.”</w:t>
      </w:r>
      <w:r>
        <w:rPr>
          <w:rFonts w:ascii="Microsoft YaHei" w:hAnsi="Microsoft YaHei" w:eastAsia="Microsoft YaHei" w:cs="Microsoft YaHei"/>
        </w:rPr>
        <w:t>耶稣听见就对他说：</w:t>
      </w:r>
      <w:r>
        <w:rPr>
          <w:rFonts w:ascii="Times New Roman" w:hAnsi="Times New Roman" w:eastAsia="Times New Roman" w:cs="Times New Roman"/>
        </w:rPr>
        <w:t>“</w:t>
      </w:r>
      <w:r>
        <w:rPr>
          <w:rFonts w:ascii="Microsoft YaHei" w:hAnsi="Microsoft YaHei" w:eastAsia="Microsoft YaHei" w:cs="Microsoft YaHei"/>
        </w:rPr>
        <w:t>不要怕</w:t>
      </w:r>
      <w:r>
        <w:rPr>
          <w:rFonts w:ascii="Times New Roman" w:hAnsi="Times New Roman" w:eastAsia="Times New Roman" w:cs="Times New Roman"/>
        </w:rPr>
        <w:t>,</w:t>
      </w:r>
      <w:r>
        <w:rPr>
          <w:rFonts w:ascii="Microsoft YaHei" w:hAnsi="Microsoft YaHei" w:eastAsia="Microsoft YaHei" w:cs="Microsoft YaHei"/>
        </w:rPr>
        <w:t>只要信</w:t>
      </w:r>
      <w:r>
        <w:rPr>
          <w:rFonts w:ascii="Times New Roman" w:hAnsi="Times New Roman" w:eastAsia="Times New Roman" w:cs="Times New Roman"/>
        </w:rPr>
        <w:t>,</w:t>
      </w:r>
      <w:r>
        <w:rPr>
          <w:rFonts w:ascii="Microsoft YaHei" w:hAnsi="Microsoft YaHei" w:eastAsia="Microsoft YaHei" w:cs="Microsoft YaHei"/>
        </w:rPr>
        <w:t>她就必得痊愈</w:t>
      </w:r>
      <w:r>
        <w:rPr>
          <w:rFonts w:ascii="Times New Roman" w:hAnsi="Times New Roman" w:eastAsia="Times New Roman" w:cs="Times New Roman"/>
        </w:rPr>
        <w:t>.”</w:t>
      </w:r>
      <w:r>
        <w:rPr>
          <w:rFonts w:ascii="Microsoft YaHei" w:hAnsi="Microsoft YaHei" w:eastAsia="Microsoft YaHei" w:cs="Microsoft YaHei"/>
        </w:rPr>
        <w:t>路加福音</w:t>
      </w:r>
      <w:r>
        <w:rPr>
          <w:rFonts w:ascii="Times New Roman" w:hAnsi="Times New Roman" w:eastAsia="Times New Roman" w:cs="Times New Roman"/>
        </w:rPr>
        <w:t xml:space="preserve"> 8:49, 50.</w:t>
      </w:r>
    </w:p>
    <w:p>
      <w:pPr>
        <w:pStyle w:val="ArticleBody"/>
        <w:jc w:val="left"/>
      </w:pPr>
      <w:r>
        <w:rPr>
          <w:rFonts w:ascii="Times New Roman" w:hAnsi="Times New Roman" w:eastAsia="Times New Roman" w:cs="Times New Roman"/>
        </w:rPr>
        <w:t>Puis Pierre, Jacques et Jean entrent dans la chambre où la résurrection, symbolisée par le baptême du Christ, représentait l’habilitation du premier et du troisième anges. Le mont de la Transfiguration est la seconde fois où Pierre, Jacques et Jean sont témoins. Le mont de la Transfiguration correspond au deuxième ange, et lorsque le Christ emmena les mêmes disciples à Gethsémané, cela représentait le troisième ange. À la deuxième étape, au mont de la Transfiguration, il y a un « dédoublement », car la balise du mont est le milieu des trois occasions où le Père parla. La première fut lors de Son baptême, ce qui s’aligne sur la résurrection de la vierge de douze ans ; la seconde fut le mont ; et la troisième eut lieu juste avant la croix. Les trois occasions où le Père parla et les trois occasions où les trois disciples allèrent à part avec Jésus sont liées ensemble par le fait que la deuxième balise, dans l’une comme dans l’autre ligne, est le mont de la Transfiguration.</w:t>
      </w:r>
    </w:p>
    <w:p>
      <w:pPr>
        <w:pStyle w:val="ArticleScripture"/>
        <w:jc w:val="left"/>
      </w:pP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ઘરે</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યાકૂબ</w:t>
      </w:r>
      <w:r>
        <w:rPr>
          <w:rFonts w:ascii="Times New Roman" w:hAnsi="Times New Roman" w:eastAsia="Times New Roman" w:cs="Times New Roman"/>
        </w:rPr>
        <w:t xml:space="preserve">, </w:t>
      </w:r>
      <w:r>
        <w:rPr>
          <w:rFonts w:ascii="Nirmala UI" w:hAnsi="Nirmala UI" w:eastAsia="Nirmala UI" w:cs="Nirmala UI"/>
        </w:rPr>
        <w:t>યોહાન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કન્યાના</w:t>
      </w:r>
      <w:r>
        <w:rPr>
          <w:rFonts w:ascii="Times New Roman" w:hAnsi="Times New Roman" w:eastAsia="Times New Roman" w:cs="Times New Roman"/>
        </w:rPr>
        <w:t xml:space="preserve"> </w:t>
      </w:r>
      <w:r>
        <w:rPr>
          <w:rFonts w:ascii="Nirmala UI" w:hAnsi="Nirmala UI" w:eastAsia="Nirmala UI" w:cs="Nirmala UI"/>
        </w:rPr>
        <w:t>પિતા</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માતા</w:t>
      </w:r>
      <w:r>
        <w:rPr>
          <w:rFonts w:ascii="Times New Roman" w:hAnsi="Times New Roman" w:eastAsia="Times New Roman" w:cs="Times New Roman"/>
        </w:rPr>
        <w:t xml:space="preserve"> </w:t>
      </w:r>
      <w:r>
        <w:rPr>
          <w:rFonts w:ascii="Nirmala UI" w:hAnsi="Nirmala UI" w:eastAsia="Nirmala UI" w:cs="Nirmala UI"/>
        </w:rPr>
        <w:t>સિવાય</w:t>
      </w:r>
      <w:r>
        <w:rPr>
          <w:rFonts w:ascii="Times New Roman" w:hAnsi="Times New Roman" w:eastAsia="Times New Roman" w:cs="Times New Roman"/>
        </w:rPr>
        <w:t xml:space="preserve"> </w:t>
      </w:r>
      <w:r>
        <w:rPr>
          <w:rFonts w:ascii="Nirmala UI" w:hAnsi="Nirmala UI" w:eastAsia="Nirmala UI" w:cs="Nirmala UI"/>
        </w:rPr>
        <w:t>કોઈને</w:t>
      </w:r>
      <w:r>
        <w:rPr>
          <w:rFonts w:ascii="Times New Roman" w:hAnsi="Times New Roman" w:eastAsia="Times New Roman" w:cs="Times New Roman"/>
        </w:rPr>
        <w:t xml:space="preserve"> </w:t>
      </w:r>
      <w:r>
        <w:rPr>
          <w:rFonts w:ascii="Nirmala UI" w:hAnsi="Nirmala UI" w:eastAsia="Nirmala UI" w:cs="Nirmala UI"/>
        </w:rPr>
        <w:t>અંદર</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દીધો</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રડતાં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વિલાપ</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કહ્યું</w:t>
      </w:r>
      <w:r>
        <w:rPr>
          <w:rFonts w:ascii="Times New Roman" w:hAnsi="Times New Roman" w:eastAsia="Times New Roman" w:cs="Times New Roman"/>
        </w:rPr>
        <w:t xml:space="preserve">, </w:t>
      </w:r>
      <w:r>
        <w:rPr>
          <w:rFonts w:ascii="Nirmala UI" w:hAnsi="Nirmala UI" w:eastAsia="Nirmala UI" w:cs="Nirmala UI"/>
        </w:rPr>
        <w:t>રડશો</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ઊંઘે</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ઉપહાસથી</w:t>
      </w:r>
      <w:r>
        <w:rPr>
          <w:rFonts w:ascii="Times New Roman" w:hAnsi="Times New Roman" w:eastAsia="Times New Roman" w:cs="Times New Roman"/>
        </w:rPr>
        <w:t xml:space="preserve"> </w:t>
      </w:r>
      <w:r>
        <w:rPr>
          <w:rFonts w:ascii="Nirmala UI" w:hAnsi="Nirmala UI" w:eastAsia="Nirmala UI" w:cs="Nirmala UI"/>
        </w:rPr>
        <w:t>હસ્યા</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જાણતા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ગઈ</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બધાને</w:t>
      </w:r>
      <w:r>
        <w:rPr>
          <w:rFonts w:ascii="Times New Roman" w:hAnsi="Times New Roman" w:eastAsia="Times New Roman" w:cs="Times New Roman"/>
        </w:rPr>
        <w:t xml:space="preserve"> </w:t>
      </w:r>
      <w:r>
        <w:rPr>
          <w:rFonts w:ascii="Nirmala UI" w:hAnsi="Nirmala UI" w:eastAsia="Nirmala UI" w:cs="Nirmala UI"/>
        </w:rPr>
        <w:t>બહાર</w:t>
      </w:r>
      <w:r>
        <w:rPr>
          <w:rFonts w:ascii="Times New Roman" w:hAnsi="Times New Roman" w:eastAsia="Times New Roman" w:cs="Times New Roman"/>
        </w:rPr>
        <w:t xml:space="preserve"> </w:t>
      </w:r>
      <w:r>
        <w:rPr>
          <w:rFonts w:ascii="Nirmala UI" w:hAnsi="Nirmala UI" w:eastAsia="Nirmala UI" w:cs="Nirmala UI"/>
        </w:rPr>
        <w:t>કાઢ્યા</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પકડીને</w:t>
      </w:r>
      <w:r>
        <w:rPr>
          <w:rFonts w:ascii="Times New Roman" w:hAnsi="Times New Roman" w:eastAsia="Times New Roman" w:cs="Times New Roman"/>
        </w:rPr>
        <w:t xml:space="preserve"> </w:t>
      </w:r>
      <w:r>
        <w:rPr>
          <w:rFonts w:ascii="Nirmala UI" w:hAnsi="Nirmala UI" w:eastAsia="Nirmala UI" w:cs="Nirmala UI"/>
        </w:rPr>
        <w:t>બોલાવ્યો</w:t>
      </w:r>
      <w:r>
        <w:rPr>
          <w:rFonts w:ascii="Times New Roman" w:hAnsi="Times New Roman" w:eastAsia="Times New Roman" w:cs="Times New Roman"/>
        </w:rPr>
        <w:t xml:space="preserve">, </w:t>
      </w:r>
      <w:r>
        <w:rPr>
          <w:rFonts w:ascii="Nirmala UI" w:hAnsi="Nirmala UI" w:eastAsia="Nirmala UI" w:cs="Nirmala UI"/>
        </w:rPr>
        <w:t>કહીને</w:t>
      </w:r>
      <w:r>
        <w:rPr>
          <w:rFonts w:ascii="Times New Roman" w:hAnsi="Times New Roman" w:eastAsia="Times New Roman" w:cs="Times New Roman"/>
        </w:rPr>
        <w:t xml:space="preserve">, </w:t>
      </w:r>
      <w:r>
        <w:rPr>
          <w:rFonts w:ascii="Nirmala UI" w:hAnsi="Nirmala UI" w:eastAsia="Nirmala UI" w:cs="Nirmala UI"/>
        </w:rPr>
        <w:t>બાળિકા</w:t>
      </w:r>
      <w:r>
        <w:rPr>
          <w:rFonts w:ascii="Times New Roman" w:hAnsi="Times New Roman" w:eastAsia="Times New Roman" w:cs="Times New Roman"/>
        </w:rPr>
        <w:t xml:space="preserve">, </w:t>
      </w:r>
      <w:r>
        <w:rPr>
          <w:rFonts w:ascii="Nirmala UI" w:hAnsi="Nirmala UI" w:eastAsia="Nirmala UI" w:cs="Nirmala UI"/>
        </w:rPr>
        <w:t>ઊઠ</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આત્મા</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તરત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ખાવા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આપવાનું</w:t>
      </w:r>
      <w:r>
        <w:rPr>
          <w:rFonts w:ascii="Times New Roman" w:hAnsi="Times New Roman" w:eastAsia="Times New Roman" w:cs="Times New Roman"/>
        </w:rPr>
        <w:t xml:space="preserve"> </w:t>
      </w:r>
      <w:r>
        <w:rPr>
          <w:rFonts w:ascii="Nirmala UI" w:hAnsi="Nirmala UI" w:eastAsia="Nirmala UI" w:cs="Nirmala UI"/>
        </w:rPr>
        <w:t>આદેશ</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માતાપિતા</w:t>
      </w:r>
      <w:r>
        <w:rPr>
          <w:rFonts w:ascii="Times New Roman" w:hAnsi="Times New Roman" w:eastAsia="Times New Roman" w:cs="Times New Roman"/>
        </w:rPr>
        <w:t xml:space="preserve"> </w:t>
      </w:r>
      <w:r>
        <w:rPr>
          <w:rFonts w:ascii="Nirmala UI" w:hAnsi="Nirmala UI" w:eastAsia="Nirmala UI" w:cs="Nirmala UI"/>
        </w:rPr>
        <w:t>આશ્ચર્યચકિત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આજ્ઞા</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કોઈને</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8:51–56.</w:t>
      </w:r>
    </w:p>
    <w:p>
      <w:pPr>
        <w:pStyle w:val="ArticleBody"/>
        <w:jc w:val="left"/>
      </w:pPr>
      <w:r>
        <w:rPr>
          <w:rFonts w:ascii="Times New Roman" w:hAnsi="Times New Roman" w:eastAsia="Times New Roman" w:cs="Times New Roman"/>
        </w:rPr>
        <w:t>Pierre, Jacques et Jean sont témoins du premier ange lors de la résurrection de la vierge, qui s’était endormie, comme Lazare. Lorsqu’elle s’éveilla, elle se leva aussitôt et reçut de la nourriture. Lorsque Élie et Moïse ressuscitent dans Apocalypse onze, ils se lèvent aussitôt, puis le Saint-Esprit est répandu sans mesure, représentant la nourriture de la vierge. La montagne de la Transfiguration eut lieu six jours après Césarée de Philippe, sauf dans le récit de Luc.</w:t>
      </w:r>
    </w:p>
    <w:p>
      <w:pPr>
        <w:pStyle w:val="ArticleScripture"/>
        <w:jc w:val="left"/>
      </w:pPr>
      <w:r>
        <w:rPr>
          <w:rFonts w:ascii="Times New Roman" w:hAnsi="Times New Roman" w:eastAsia="Times New Roman" w:cs="Times New Roman"/>
        </w:rPr>
        <w:t>Kwaye bibaye nk’aho hashize iminsi nk’umunani nyuma y’ayo magambo, ajyana Petero na Yohana na Yakobo, azamuka ku musozi gusenga. Nuko asenga, imimerere y’igisura cye irahinduka, kandi imyambaro ye iba yera kandi irabagirana. Maze dore, abagabo babiri bavugana na we; abo ni Mose na Eliya. Luka 9:28–30.</w:t>
      </w:r>
    </w:p>
    <w:p>
      <w:pPr>
        <w:pStyle w:val="ArticleBody"/>
        <w:jc w:val="left"/>
      </w:pPr>
      <w:r>
        <w:rPr>
          <w:rFonts w:ascii="Times New Roman" w:hAnsi="Times New Roman" w:eastAsia="Times New Roman" w:cs="Times New Roman"/>
        </w:rPr>
        <w:t>Матай и Марко оба решительно говорят: «через шесть дней», а Лука говорит: «около» восьми дней. Авторы Библии пользовались двумя способами исчисления времени: один назывался включительным, а другой — исключительным. На первый взгляд это может показаться противоречием, но то, что Лука сказал «около», указывает на то, что он говорил в терминах включительного счисления; а когда Матай и Марко говорят: «через шесть дней», они тем самым показывают, что считали полные дни, а не день, начавший восьмидневный период, и не день, завершивший восьмидневный период. Это различие порождает два числовых символа одного и того же периода: один — число восемь, а другой — шесть дней.</w:t>
      </w:r>
    </w:p>
    <w:p>
      <w:pPr>
        <w:pStyle w:val="ArticleBody"/>
        <w:jc w:val="left"/>
      </w:pPr>
      <w:r>
        <w:rPr>
          <w:rFonts w:ascii="Nirmala UI" w:hAnsi="Nirmala UI" w:eastAsia="Nirmala UI" w:cs="Nirmala UI"/>
        </w:rPr>
        <w:t>सेज़रिया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रूपान्तरण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फिलादेल्फिया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रूपान्तरित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Mose ataa kpoɔ ni lɛ, e kɛ amɛgã́ blɔfitɔawo blɔfitɔa ɖeka kple Yosua kɔe ɖe eƒe dzi.</w:t>
      </w:r>
    </w:p>
    <w:p>
      <w:pPr>
        <w:pStyle w:val="ArticleScripture"/>
        <w:jc w:val="left"/>
      </w:pPr>
      <w:r>
        <w:rPr>
          <w:rFonts w:ascii="Times New Roman" w:hAnsi="Times New Roman" w:eastAsia="Times New Roman" w:cs="Times New Roman"/>
        </w:rPr>
        <w:t>Then Moses and Aaron, Nadab and Abihu, and seventy of the elders of Israel went up. And they saw the God of Israel; and under His feet there appeared to be something like a pavement of sapphire stone, clear as the very heavens. Yet upon the nobles of the children of Israel He did not lay His hand; so they saw God, and they ate and drank. And the LORD said to Moses, “Come up to Me on the mountain and remain there, and I will give you tablets of stone, and the law and the commandments which I have written, that you may teach them.”</w:t>
      </w:r>
    </w:p>
    <w:p>
      <w:pPr>
        <w:pStyle w:val="ArticleScripture"/>
        <w:jc w:val="left"/>
      </w:pPr>
      <w:r>
        <w:rPr>
          <w:rFonts w:ascii="Times New Roman" w:hAnsi="Times New Roman" w:eastAsia="Times New Roman" w:cs="Times New Roman"/>
        </w:rPr>
        <w:t>Na Musa akasimama, na mtumishi wake Yoshua; Musa akapanda kwenda mlimani mwa Mungu. Akawaambia wazee, Ngojeni hapa kwa ajili yetu, hata tutakaporudi tena kwenu; na tazameni, Haruni na Huri wako pamoja nanyi; ikiwa mtu yeyote ana jambo la kushughulika, na aende kwao.</w:t>
      </w:r>
    </w:p>
    <w:p>
      <w:pPr>
        <w:pStyle w:val="ArticleScripture"/>
        <w:jc w:val="left"/>
      </w:pPr>
      <w:r>
        <w:rPr>
          <w:rFonts w:ascii="Times New Roman" w:hAnsi="Times New Roman" w:eastAsia="Times New Roman" w:cs="Times New Roman"/>
        </w:rPr>
        <w:t>Na Mose akapanda mlimani, na wingu likaifunika hiyo mlima. Nao utukufu wa Bwana ukakaa juu ya mlima Sinai, na hilo wingu likaifunika kwa siku sita; na siku ya saba akamwita Mose kutoka katikati ya lile wingu. Na kuonekana kwa utukufu wa Bwana kulikuwa kama moto ulao juu ya kilele cha mlima machoni pa wana wa Israeli. Mose akaingia katikati ya lile wingu, akapanda mlimani; naye Mose akawa mle mlimani siku arobaini mchana na usiku. Kutoka 24:9–18.</w:t>
      </w:r>
    </w:p>
    <w:p>
      <w:pPr>
        <w:pStyle w:val="ArticleBody"/>
        <w:jc w:val="left"/>
      </w:pPr>
      <w:r>
        <w:rPr>
          <w:rFonts w:ascii="Times New Roman" w:hAnsi="Times New Roman" w:eastAsia="Times New Roman" w:cs="Times New Roman"/>
        </w:rPr>
        <w:t>Ujumbe wa malaika wa kwanza ulikuwa ufufuo wa binti ya Yairo, ukipatana na ubatizo wa Kristo. Kisha siku sita baadaye ikaja Mlima wa Kubadilika Sura, ambao ni malaika wa pili, uliosababisha msalaba, ambao ni malaika wa tatu. Kama malaika wa pili, Mlima una ushuhuda wa mara mbili, kwa kuwa kunena kwa Baba katika Mlima kunaungana na mstari wa pili wa hiyo mitatu. Nyakati tatu ambazo Petro, Yakobo na Yohana walikuwa wageni wa pekee wa Kristo, na nyakati tatu ambazo Baba alinena, vyote viwili vinaitambulisha dhihirisho la pili la sauti ya Baba; na mara ya pili Yesu alipowachukua Petro, Yakobo na Yohana ilikuwa ni Mlima wa Kubadilika Sura. Alama ya pili ya Mlima ina ushuhuda wa mara mbili wa sauti ya Baba na wa wale wanafunzi watatu, kwa maana ujumbe wa pili daima hutambulisha “kurudiwa mara mbili.”</w:t>
      </w:r>
    </w:p>
    <w:p>
      <w:pPr>
        <w:pStyle w:val="ArticleBody"/>
        <w:jc w:val="left"/>
      </w:pPr>
      <w:r>
        <w:rPr>
          <w:rFonts w:ascii="Times New Roman" w:hAnsi="Times New Roman" w:eastAsia="Times New Roman" w:cs="Times New Roman"/>
        </w:rPr>
        <w:t>Αἱ ἓξ ὧραι μεταξὺ τῶν ἑσπερινῆς καὶ πρωϊνῆς θυσιῶν, αἵτινες ἀντιπροσωπεύονται ὑπὸ τῶν ἓξ ἡμερῶν τοῦ Ματθαίου καὶ τοῦ Μάρκου ἀπὸ τῆς Καισαρείας Φιλίππου μέχρι τοῦ ὄρους, ἀντιστοιχοῦσιν πρὸς τὰς ἓξ ἡμέρας τοῦ Μωϋσέως, ἕως οὗ καλείται εἰς τὴν νεφέλην τῇ ἑβδόμῃ ἡμέρᾳ.</w:t>
      </w:r>
    </w:p>
    <w:p>
      <w:pPr>
        <w:pStyle w:val="ArticleBody"/>
        <w:jc w:val="left"/>
      </w:pPr>
      <w:r>
        <w:rPr>
          <w:rFonts w:ascii="Gadugi" w:hAnsi="Gadugi" w:eastAsia="Gadugi" w:cs="Gadugi"/>
        </w:rPr>
        <w:t>ᏗᏂᏍᏓᏩᏛ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ᎤᎵᏍᏙᏗ</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ᎤᏅᏒᎯ</w:t>
      </w:r>
      <w:r>
        <w:rPr>
          <w:rFonts w:ascii="Times New Roman" w:hAnsi="Times New Roman" w:eastAsia="Times New Roman" w:cs="Times New Roman"/>
        </w:rPr>
        <w:t xml:space="preserve"> </w:t>
      </w:r>
      <w:r>
        <w:rPr>
          <w:rFonts w:ascii="Gadugi" w:hAnsi="Gadugi" w:eastAsia="Gadugi" w:cs="Gadugi"/>
        </w:rPr>
        <w:t>ᎤᏓᏤᎵᏛ</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ᎤᏪᏲᏅᎯ</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ᏧᏍᎪᎯ</w:t>
      </w:r>
      <w:r>
        <w:rPr>
          <w:rFonts w:ascii="Times New Roman" w:hAnsi="Times New Roman" w:eastAsia="Times New Roman" w:cs="Times New Roman"/>
        </w:rPr>
        <w:t xml:space="preserve"> </w:t>
      </w:r>
      <w:r>
        <w:rPr>
          <w:rFonts w:ascii="Gadugi" w:hAnsi="Gadugi" w:eastAsia="Gadugi" w:cs="Gadugi"/>
        </w:rPr>
        <w:t>ᎢᏯᎦᏴᎵᎨ</w:t>
      </w:r>
      <w:r>
        <w:rPr>
          <w:rFonts w:ascii="Times New Roman" w:hAnsi="Times New Roman" w:eastAsia="Times New Roman" w:cs="Times New Roman"/>
        </w:rPr>
        <w:t xml:space="preserve"> </w:t>
      </w:r>
      <w:r>
        <w:rPr>
          <w:rFonts w:ascii="Gadugi" w:hAnsi="Gadugi" w:eastAsia="Gadugi" w:cs="Gadugi"/>
        </w:rPr>
        <w:t>ᎤᏛᏁᎸ</w:t>
      </w:r>
      <w:r>
        <w:rPr>
          <w:rFonts w:ascii="Times New Roman" w:hAnsi="Times New Roman" w:eastAsia="Times New Roman" w:cs="Times New Roman"/>
        </w:rPr>
        <w:t xml:space="preserve"> </w:t>
      </w:r>
      <w:r>
        <w:rPr>
          <w:rFonts w:ascii="Gadugi" w:hAnsi="Gadugi" w:eastAsia="Gadugi" w:cs="Gadugi"/>
        </w:rPr>
        <w:t>ᎠᏂᏔᎵᏍᎪᎯ</w:t>
      </w:r>
      <w:r>
        <w:rPr>
          <w:rFonts w:ascii="Times New Roman" w:hAnsi="Times New Roman" w:eastAsia="Times New Roman" w:cs="Times New Roman"/>
        </w:rPr>
        <w:t xml:space="preserve"> </w:t>
      </w:r>
      <w:r>
        <w:rPr>
          <w:rFonts w:ascii="Gadugi" w:hAnsi="Gadugi" w:eastAsia="Gadugi" w:cs="Gadugi"/>
        </w:rPr>
        <w:t>ᎠᏂᎦᏴᎵᎨ</w:t>
      </w:r>
      <w:r>
        <w:rPr>
          <w:rFonts w:ascii="Times New Roman" w:hAnsi="Times New Roman" w:eastAsia="Times New Roman" w:cs="Times New Roman"/>
        </w:rPr>
        <w:t xml:space="preserve"> “</w:t>
      </w:r>
      <w:r>
        <w:rPr>
          <w:rFonts w:ascii="Gadugi" w:hAnsi="Gadugi" w:eastAsia="Gadugi" w:cs="Gadugi"/>
        </w:rPr>
        <w:t>ᎤᏣᎳᎩ</w:t>
      </w:r>
      <w:r>
        <w:rPr>
          <w:rFonts w:ascii="Times New Roman" w:hAnsi="Times New Roman" w:eastAsia="Times New Roman" w:cs="Times New Roman"/>
        </w:rPr>
        <w:t xml:space="preserve"> </w:t>
      </w:r>
      <w:r>
        <w:rPr>
          <w:rFonts w:ascii="Gadugi" w:hAnsi="Gadugi" w:eastAsia="Gadugi" w:cs="Gadugi"/>
        </w:rPr>
        <w:t>ᎢᏥᏯᏗᏀᎩ</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ᏔᎵᎠ</w:t>
      </w:r>
      <w:r>
        <w:rPr>
          <w:rFonts w:ascii="Times New Roman" w:hAnsi="Times New Roman" w:eastAsia="Times New Roman" w:cs="Times New Roman"/>
        </w:rPr>
        <w:t xml:space="preserve"> </w:t>
      </w:r>
      <w:r>
        <w:rPr>
          <w:rFonts w:ascii="Gadugi" w:hAnsi="Gadugi" w:eastAsia="Gadugi" w:cs="Gadugi"/>
        </w:rPr>
        <w:t>ᏥᎷᏨᎭ</w:t>
      </w:r>
      <w:r>
        <w:rPr>
          <w:rFonts w:ascii="Times New Roman" w:hAnsi="Times New Roman" w:eastAsia="Times New Roman" w:cs="Times New Roman"/>
        </w:rPr>
        <w:t xml:space="preserve">. </w:t>
      </w:r>
      <w:r>
        <w:rPr>
          <w:rFonts w:ascii="Gadugi" w:hAnsi="Gadugi" w:eastAsia="Gadugi" w:cs="Gadugi"/>
        </w:rPr>
        <w:t>ᎢᎬᏱᏑᏓᎵ</w:t>
      </w:r>
      <w:r>
        <w:rPr>
          <w:rFonts w:ascii="Times New Roman" w:hAnsi="Times New Roman" w:eastAsia="Times New Roman" w:cs="Times New Roman"/>
        </w:rPr>
        <w:t xml:space="preserve"> </w:t>
      </w:r>
      <w:r>
        <w:rPr>
          <w:rFonts w:ascii="Gadugi" w:hAnsi="Gadugi" w:eastAsia="Gadugi" w:cs="Gadugi"/>
        </w:rPr>
        <w:t>ᏧᏒᎯ</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ᏗᏂᏍᏓᏩᏛ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ᏓᏂᎦᎴᏯᏍᏗ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ᎤᎾᏓᏑᏯ</w:t>
      </w:r>
      <w:r>
        <w:rPr>
          <w:rFonts w:ascii="Times New Roman" w:hAnsi="Times New Roman" w:eastAsia="Times New Roman" w:cs="Times New Roman"/>
        </w:rPr>
        <w:t xml:space="preserve"> </w:t>
      </w:r>
      <w:r>
        <w:rPr>
          <w:rFonts w:ascii="Gadugi" w:hAnsi="Gadugi" w:eastAsia="Gadugi" w:cs="Gadugi"/>
        </w:rPr>
        <w:t>ᎠᎦᏛ</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ᎦᎢ</w:t>
      </w:r>
      <w:r>
        <w:rPr>
          <w:rFonts w:ascii="Times New Roman" w:hAnsi="Times New Roman" w:eastAsia="Times New Roman" w:cs="Times New Roman"/>
        </w:rPr>
        <w:t xml:space="preserve"> </w:t>
      </w:r>
      <w:r>
        <w:rPr>
          <w:rFonts w:ascii="Gadugi" w:hAnsi="Gadugi" w:eastAsia="Gadugi" w:cs="Gadugi"/>
        </w:rPr>
        <w:t>ᎠᏓᎪᎵᏰᎥ</w:t>
      </w:r>
      <w:r>
        <w:rPr>
          <w:rFonts w:ascii="Times New Roman" w:hAnsi="Times New Roman" w:eastAsia="Times New Roman" w:cs="Times New Roman"/>
        </w:rPr>
        <w:t xml:space="preserve"> </w:t>
      </w:r>
      <w:r>
        <w:rPr>
          <w:rFonts w:ascii="Gadugi" w:hAnsi="Gadugi" w:eastAsia="Gadugi" w:cs="Gadugi"/>
        </w:rPr>
        <w:t>ᏥᎬᏩᏘᎾᎥ</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ᏧᏓᏁᎸ</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ᏑᏟ</w:t>
      </w:r>
      <w:r>
        <w:rPr>
          <w:rFonts w:ascii="Times New Roman" w:hAnsi="Times New Roman" w:eastAsia="Times New Roman" w:cs="Times New Roman"/>
        </w:rPr>
        <w:t xml:space="preserve"> </w:t>
      </w:r>
      <w:r>
        <w:rPr>
          <w:rFonts w:ascii="Gadugi" w:hAnsi="Gadugi" w:eastAsia="Gadugi" w:cs="Gadugi"/>
        </w:rPr>
        <w:t>ᏧᏓᏅᏙ</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ᎤᏲᎱᎯᏍᏗᏱ</w:t>
      </w:r>
      <w:r>
        <w:rPr>
          <w:rFonts w:ascii="Times New Roman" w:hAnsi="Times New Roman" w:eastAsia="Times New Roman" w:cs="Times New Roman"/>
        </w:rPr>
        <w:t xml:space="preserve"> </w:t>
      </w:r>
      <w:r>
        <w:rPr>
          <w:rFonts w:ascii="Gadugi" w:hAnsi="Gadugi" w:eastAsia="Gadugi" w:cs="Gadugi"/>
        </w:rPr>
        <w:t>ᎬᏩᎵᏍᏕᎸᎢ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ᏉᏂᎦᏍᏛ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ᏑᏟ</w:t>
      </w:r>
      <w:r>
        <w:rPr>
          <w:rFonts w:ascii="Times New Roman" w:hAnsi="Times New Roman" w:eastAsia="Times New Roman" w:cs="Times New Roman"/>
        </w:rPr>
        <w:t xml:space="preserve"> </w:t>
      </w:r>
      <w:r>
        <w:rPr>
          <w:rFonts w:ascii="Gadugi" w:hAnsi="Gadugi" w:eastAsia="Gadugi" w:cs="Gadugi"/>
        </w:rPr>
        <w:t>ᎤᏤᏬᎯᏍᏗᏱ</w:t>
      </w:r>
      <w:r>
        <w:rPr>
          <w:rFonts w:ascii="Times New Roman" w:hAnsi="Times New Roman" w:eastAsia="Times New Roman" w:cs="Times New Roman"/>
        </w:rPr>
        <w:t xml:space="preserve"> </w:t>
      </w:r>
      <w:r>
        <w:rPr>
          <w:rFonts w:ascii="Gadugi" w:hAnsi="Gadugi" w:eastAsia="Gadugi" w:cs="Gadugi"/>
        </w:rPr>
        <w:t>ᎤᎶᏒᎢ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ᎤᏲᎱᎯᏍᏗᏱ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ᏑᏟ</w:t>
      </w:r>
      <w:r>
        <w:rPr>
          <w:rFonts w:ascii="Times New Roman" w:hAnsi="Times New Roman" w:eastAsia="Times New Roman" w:cs="Times New Roman"/>
        </w:rPr>
        <w:t xml:space="preserve"> </w:t>
      </w:r>
      <w:r>
        <w:rPr>
          <w:rFonts w:ascii="Gadugi" w:hAnsi="Gadugi" w:eastAsia="Gadugi" w:cs="Gadugi"/>
        </w:rPr>
        <w:t>ᏏᏌᎵᏯ</w:t>
      </w:r>
      <w:r>
        <w:rPr>
          <w:rFonts w:ascii="Times New Roman" w:hAnsi="Times New Roman" w:eastAsia="Times New Roman" w:cs="Times New Roman"/>
        </w:rPr>
        <w:t xml:space="preserve"> </w:t>
      </w:r>
      <w:r>
        <w:rPr>
          <w:rFonts w:ascii="Gadugi" w:hAnsi="Gadugi" w:eastAsia="Gadugi" w:cs="Gadugi"/>
        </w:rPr>
        <w:t>ᏅᏓᎬᎩ</w:t>
      </w:r>
      <w:r>
        <w:rPr>
          <w:rFonts w:ascii="Times New Roman" w:hAnsi="Times New Roman" w:eastAsia="Times New Roman" w:cs="Times New Roman"/>
        </w:rPr>
        <w:t xml:space="preserve"> </w:t>
      </w:r>
      <w:r>
        <w:rPr>
          <w:rFonts w:ascii="Gadugi" w:hAnsi="Gadugi" w:eastAsia="Gadugi" w:cs="Gadugi"/>
        </w:rPr>
        <w:t>ᏏᏌᎵᏯ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ᏑᏟ</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ᎤᏍᏚᎩ</w:t>
      </w:r>
      <w:r>
        <w:rPr>
          <w:rFonts w:ascii="Times New Roman" w:hAnsi="Times New Roman" w:eastAsia="Times New Roman" w:cs="Times New Roman"/>
        </w:rPr>
        <w:t xml:space="preserve"> </w:t>
      </w:r>
      <w:r>
        <w:rPr>
          <w:rFonts w:ascii="Gadugi" w:hAnsi="Gadugi" w:eastAsia="Gadugi" w:cs="Gadugi"/>
        </w:rPr>
        <w:t>ᏕᎦᏁᎸ</w:t>
      </w:r>
      <w:r>
        <w:rPr>
          <w:rFonts w:ascii="Times New Roman" w:hAnsi="Times New Roman" w:eastAsia="Times New Roman" w:cs="Times New Roman"/>
        </w:rPr>
        <w:t xml:space="preserve"> </w:t>
      </w:r>
      <w:r>
        <w:rPr>
          <w:rFonts w:ascii="Gadugi" w:hAnsi="Gadugi" w:eastAsia="Gadugi" w:cs="Gadugi"/>
        </w:rPr>
        <w:t>ᏅᏓᎬᎩ</w:t>
      </w:r>
      <w:r>
        <w:rPr>
          <w:rFonts w:ascii="Times New Roman" w:hAnsi="Times New Roman" w:eastAsia="Times New Roman" w:cs="Times New Roman"/>
        </w:rPr>
        <w:t xml:space="preserve"> </w:t>
      </w:r>
      <w:r>
        <w:rPr>
          <w:rFonts w:ascii="Gadugi" w:hAnsi="Gadugi" w:eastAsia="Gadugi" w:cs="Gadugi"/>
        </w:rPr>
        <w:t>ᏧᏓᏁᎸ</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ᎠᏓᏂᎸᏫᏍᎬ</w:t>
      </w:r>
      <w:r>
        <w:rPr>
          <w:rFonts w:ascii="Times New Roman" w:hAnsi="Times New Roman" w:eastAsia="Times New Roman" w:cs="Times New Roman"/>
        </w:rPr>
        <w:t xml:space="preserve"> </w:t>
      </w:r>
      <w:r>
        <w:rPr>
          <w:rFonts w:ascii="Gadugi" w:hAnsi="Gadugi" w:eastAsia="Gadugi" w:cs="Gadugi"/>
        </w:rPr>
        <w:t>ᎤᏓᏁᎶᏗ</w:t>
      </w:r>
      <w:r>
        <w:rPr>
          <w:rFonts w:ascii="Times New Roman" w:hAnsi="Times New Roman" w:eastAsia="Times New Roman" w:cs="Times New Roman"/>
        </w:rPr>
        <w:t xml:space="preserve"> </w:t>
      </w:r>
      <w:r>
        <w:rPr>
          <w:rFonts w:ascii="Gadugi" w:hAnsi="Gadugi" w:eastAsia="Gadugi" w:cs="Gadugi"/>
        </w:rPr>
        <w:t>ᎠᏍᏓᏯ</w:t>
      </w:r>
      <w:r>
        <w:rPr>
          <w:rFonts w:ascii="Times New Roman" w:hAnsi="Times New Roman" w:eastAsia="Times New Roman" w:cs="Times New Roman"/>
        </w:rPr>
        <w:t xml:space="preserve"> </w:t>
      </w:r>
      <w:r>
        <w:rPr>
          <w:rFonts w:ascii="Gadugi" w:hAnsi="Gadugi" w:eastAsia="Gadugi" w:cs="Gadugi"/>
        </w:rPr>
        <w:t>ᎤᏚᎪᏔᏅᎯ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ᎠᏩᏛᏗ</w:t>
      </w:r>
      <w:r>
        <w:rPr>
          <w:rFonts w:ascii="Times New Roman" w:hAnsi="Times New Roman" w:eastAsia="Times New Roman" w:cs="Times New Roman"/>
        </w:rPr>
        <w:t xml:space="preserve"> </w:t>
      </w:r>
      <w:r>
        <w:rPr>
          <w:rFonts w:ascii="Gadugi" w:hAnsi="Gadugi" w:eastAsia="Gadugi" w:cs="Gadugi"/>
        </w:rPr>
        <w:t>ᎤᏓᏅᏖᎸ</w:t>
      </w:r>
      <w:r>
        <w:rPr>
          <w:rFonts w:ascii="Times New Roman" w:hAnsi="Times New Roman" w:eastAsia="Times New Roman" w:cs="Times New Roman"/>
        </w:rPr>
        <w:t xml:space="preserve"> </w:t>
      </w:r>
      <w:r>
        <w:rPr>
          <w:rFonts w:ascii="Gadugi" w:hAnsi="Gadugi" w:eastAsia="Gadugi" w:cs="Gadugi"/>
        </w:rPr>
        <w:t>ᎦᏙ</w:t>
      </w:r>
      <w:r>
        <w:rPr>
          <w:rFonts w:ascii="Times New Roman" w:hAnsi="Times New Roman" w:eastAsia="Times New Roman" w:cs="Times New Roman"/>
        </w:rPr>
        <w:t xml:space="preserve"> </w:t>
      </w:r>
      <w:r>
        <w:rPr>
          <w:rFonts w:ascii="Gadugi" w:hAnsi="Gadugi" w:eastAsia="Gadugi" w:cs="Gadugi"/>
        </w:rPr>
        <w:t>ᎢᏳᏛ</w:t>
      </w:r>
      <w:r>
        <w:rPr>
          <w:rFonts w:ascii="Times New Roman" w:hAnsi="Times New Roman" w:eastAsia="Times New Roman" w:cs="Times New Roman"/>
        </w:rPr>
        <w:t xml:space="preserve"> </w:t>
      </w:r>
      <w:r>
        <w:rPr>
          <w:rFonts w:ascii="Gadugi" w:hAnsi="Gadugi" w:eastAsia="Gadugi" w:cs="Gadugi"/>
        </w:rPr>
        <w:t>ᎤᏪᏍᏗ</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ᏱᎦᏪᏎ</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ᏴᎦᏙᎥᎯ</w:t>
      </w:r>
      <w:r>
        <w:rPr>
          <w:rFonts w:ascii="Times New Roman" w:hAnsi="Times New Roman" w:eastAsia="Times New Roman" w:cs="Times New Roman"/>
        </w:rPr>
        <w:t xml:space="preserve"> </w:t>
      </w:r>
      <w:r>
        <w:rPr>
          <w:rFonts w:ascii="Gadugi" w:hAnsi="Gadugi" w:eastAsia="Gadugi" w:cs="Gadugi"/>
        </w:rPr>
        <w:t>ᎤᎪᎲ</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ᎠᏂᎦᏴᎵᎨ</w:t>
      </w:r>
      <w:r>
        <w:rPr>
          <w:rFonts w:ascii="Times New Roman" w:hAnsi="Times New Roman" w:eastAsia="Times New Roman" w:cs="Times New Roman"/>
        </w:rPr>
        <w:t xml:space="preserve"> “</w:t>
      </w:r>
      <w:r>
        <w:rPr>
          <w:rFonts w:ascii="Gadugi" w:hAnsi="Gadugi" w:eastAsia="Gadugi" w:cs="Gadugi"/>
        </w:rPr>
        <w:t>ᎤᎾᎪᎲ</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ᎤᏟᏌᏅ</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ᎤᏌᏛ</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ᎠᏂᎦᏴᎵᎨ</w:t>
      </w:r>
      <w:r>
        <w:rPr>
          <w:rFonts w:ascii="Times New Roman" w:hAnsi="Times New Roman" w:eastAsia="Times New Roman" w:cs="Times New Roman"/>
        </w:rPr>
        <w:t xml:space="preserve"> </w:t>
      </w:r>
      <w:r>
        <w:rPr>
          <w:rFonts w:ascii="Gadugi" w:hAnsi="Gadugi" w:eastAsia="Gadugi" w:cs="Gadugi"/>
        </w:rPr>
        <w:t>ᎠᎾᏛᎿᎭᏢ</w:t>
      </w:r>
      <w:r>
        <w:rPr>
          <w:rFonts w:ascii="Times New Roman" w:hAnsi="Times New Roman" w:eastAsia="Times New Roman" w:cs="Times New Roman"/>
        </w:rPr>
        <w:t xml:space="preserve"> </w:t>
      </w:r>
      <w:r>
        <w:rPr>
          <w:rFonts w:ascii="Gadugi" w:hAnsi="Gadugi" w:eastAsia="Gadugi" w:cs="Gadugi"/>
        </w:rPr>
        <w:t>ᎤᏎᎸᎯ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ᎤᏎᎸᎯ</w:t>
      </w:r>
      <w:r>
        <w:rPr>
          <w:rFonts w:ascii="Times New Roman" w:hAnsi="Times New Roman" w:eastAsia="Times New Roman" w:cs="Times New Roman"/>
        </w:rPr>
        <w:t xml:space="preserve"> </w:t>
      </w:r>
      <w:r>
        <w:rPr>
          <w:rFonts w:ascii="Gadugi" w:hAnsi="Gadugi" w:eastAsia="Gadugi" w:cs="Gadugi"/>
        </w:rPr>
        <w:t>ᎤᏟᏌᏅ</w:t>
      </w:r>
      <w:r>
        <w:rPr>
          <w:rFonts w:ascii="Times New Roman" w:hAnsi="Times New Roman" w:eastAsia="Times New Roman" w:cs="Times New Roman"/>
        </w:rPr>
        <w:t xml:space="preserve"> </w:t>
      </w:r>
      <w:r>
        <w:rPr>
          <w:rFonts w:ascii="Gadugi" w:hAnsi="Gadugi" w:eastAsia="Gadugi" w:cs="Gadugi"/>
        </w:rPr>
        <w:t>ᎤᏌᏛ</w:t>
      </w:r>
      <w:r>
        <w:rPr>
          <w:rFonts w:ascii="Times New Roman" w:hAnsi="Times New Roman" w:eastAsia="Times New Roman" w:cs="Times New Roman"/>
        </w:rPr>
        <w:t xml:space="preserve"> </w:t>
      </w:r>
      <w:r>
        <w:rPr>
          <w:rFonts w:ascii="Gadugi" w:hAnsi="Gadugi" w:eastAsia="Gadugi" w:cs="Gadugi"/>
        </w:rPr>
        <w:t>ᎠᏈᏅᎢᏍᏗ</w:t>
      </w:r>
      <w:r>
        <w:rPr>
          <w:rFonts w:ascii="Times New Roman" w:hAnsi="Times New Roman" w:eastAsia="Times New Roman" w:cs="Times New Roman"/>
        </w:rPr>
        <w:t xml:space="preserve"> </w:t>
      </w:r>
      <w:r>
        <w:rPr>
          <w:rFonts w:ascii="Gadugi" w:hAnsi="Gadugi" w:eastAsia="Gadugi" w:cs="Gadugi"/>
        </w:rPr>
        <w:t>ᎠᎾᏛᎿᎭᏢ</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ᎠᏯᎭ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ᎠᏓᏠᏱᏙᎲ</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ᎤᏅᏒᎯ</w:t>
      </w:r>
      <w:r>
        <w:rPr>
          <w:rFonts w:ascii="Times New Roman" w:hAnsi="Times New Roman" w:eastAsia="Times New Roman" w:cs="Times New Roman"/>
        </w:rPr>
        <w:t xml:space="preserve"> </w:t>
      </w:r>
      <w:r>
        <w:rPr>
          <w:rFonts w:ascii="Gadugi" w:hAnsi="Gadugi" w:eastAsia="Gadugi" w:cs="Gadugi"/>
        </w:rPr>
        <w:t>ᎤᏓᏤᎵᏛ</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ᎤᎧᎵᎢᏍᏗ</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ᏧᏓᏁᎸ</w:t>
      </w:r>
      <w:r>
        <w:rPr>
          <w:rFonts w:ascii="Times New Roman" w:hAnsi="Times New Roman" w:eastAsia="Times New Roman" w:cs="Times New Roman"/>
        </w:rPr>
        <w:t xml:space="preserve"> </w:t>
      </w:r>
      <w:r>
        <w:rPr>
          <w:rFonts w:ascii="Gadugi" w:hAnsi="Gadugi" w:eastAsia="Gadugi" w:cs="Gadugi"/>
        </w:rPr>
        <w:t>ᎠᏙᎯᏳᎯ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ᎤᏪᎲᎢ</w:t>
      </w:r>
      <w:r>
        <w:rPr>
          <w:rFonts w:ascii="Times New Roman" w:hAnsi="Times New Roman" w:eastAsia="Times New Roman" w:cs="Times New Roman"/>
        </w:rPr>
        <w:t xml:space="preserve"> </w:t>
      </w:r>
      <w:r>
        <w:rPr>
          <w:rFonts w:ascii="Gadugi" w:hAnsi="Gadugi" w:eastAsia="Gadugi" w:cs="Gadugi"/>
        </w:rPr>
        <w:t>ᎤᏓᏁᎶᏗ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ᎠᏓᏜᏍᏛ</w:t>
      </w:r>
      <w:r>
        <w:rPr>
          <w:rFonts w:ascii="Times New Roman" w:hAnsi="Times New Roman" w:eastAsia="Times New Roman" w:cs="Times New Roman"/>
        </w:rPr>
        <w:t xml:space="preserve"> </w:t>
      </w:r>
      <w:r>
        <w:rPr>
          <w:rFonts w:ascii="Gadugi" w:hAnsi="Gadugi" w:eastAsia="Gadugi" w:cs="Gadugi"/>
        </w:rPr>
        <w:t>ᎤᏍᏆᏂᎪᏙᏗ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Pierre était à Césarée de Philippe à la troisième heure; se rendant à Césarée Maritime à la neuvième heure, et, au bout de six à huit jours, il se trouve sur la Montagne, demeurant avec les soixante-dix anciens de Moïse, lorsqu’il voit une vision du Seigneur glorifié, tout comme Daniel au chapitre dix. Daniel vit le Seigneur face à face, de même que Gédéon et les soixante-dix anciens. Le mont de la Transfiguration est le lieu où le mouvement laodicéen des cent quarante-quatre mille est transformé en mouvement philadelphien des cent quarante-quatre mille. Ils deviennent la huitième Église, qui est la sixième Église; c’est ainsi que nous voyons six jours et huit jours.</w:t>
      </w:r>
    </w:p>
    <w:p>
      <w:pPr>
        <w:pStyle w:val="ArticleBody"/>
        <w:jc w:val="left"/>
      </w:pPr>
      <w:r>
        <w:rPr>
          <w:rFonts w:ascii="Nirmala UI" w:hAnsi="Nirmala UI" w:eastAsia="Nirmala UI" w:cs="Nirmala UI"/>
        </w:rPr>
        <w:t>क्रूसारोपणापासून</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मृत्यूपर्यंतच्या</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पेन्टेकोस्ताचे</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कैसरियापासून</w:t>
      </w:r>
      <w:r>
        <w:rPr>
          <w:rFonts w:ascii="Times New Roman" w:hAnsi="Times New Roman" w:eastAsia="Times New Roman" w:cs="Times New Roman"/>
        </w:rPr>
        <w:t xml:space="preserve"> </w:t>
      </w:r>
      <w:r>
        <w:rPr>
          <w:rFonts w:ascii="Nirmala UI" w:hAnsi="Nirmala UI" w:eastAsia="Nirmala UI" w:cs="Nirmala UI"/>
        </w:rPr>
        <w:t>कैसरियापर्यंतचे</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रूपांतराच्या</w:t>
      </w:r>
      <w:r>
        <w:rPr>
          <w:rFonts w:ascii="Times New Roman" w:hAnsi="Times New Roman" w:eastAsia="Times New Roman" w:cs="Times New Roman"/>
        </w:rPr>
        <w:t xml:space="preserve"> </w:t>
      </w:r>
      <w:r>
        <w:rPr>
          <w:rFonts w:ascii="Nirmala UI" w:hAnsi="Nirmala UI" w:eastAsia="Nirmala UI" w:cs="Nirmala UI"/>
        </w:rPr>
        <w:t>पर्वतापर्यंतचे</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दिवस</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मोशेचे</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दिवस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चाळीस</w:t>
      </w:r>
      <w:r>
        <w:rPr>
          <w:rFonts w:ascii="Times New Roman" w:hAnsi="Times New Roman" w:eastAsia="Times New Roman" w:cs="Times New Roman"/>
        </w:rPr>
        <w:t xml:space="preserve"> </w:t>
      </w:r>
      <w:r>
        <w:rPr>
          <w:rFonts w:ascii="Nirmala UI" w:hAnsi="Nirmala UI" w:eastAsia="Nirmala UI" w:cs="Nirmala UI"/>
        </w:rPr>
        <w:t>दिवसांकडे</w:t>
      </w:r>
      <w:r>
        <w:rPr>
          <w:rFonts w:ascii="Times New Roman" w:hAnsi="Times New Roman" w:eastAsia="Times New Roman" w:cs="Times New Roman"/>
        </w:rPr>
        <w:t xml:space="preserve"> </w:t>
      </w:r>
      <w:r>
        <w:rPr>
          <w:rFonts w:ascii="Nirmala UI" w:hAnsi="Nirmala UI" w:eastAsia="Nirmala UI" w:cs="Nirmala UI"/>
        </w:rPr>
        <w:t>घेऊन</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एकच</w:t>
      </w:r>
      <w:r>
        <w:rPr>
          <w:rFonts w:ascii="Times New Roman" w:hAnsi="Times New Roman" w:eastAsia="Times New Roman" w:cs="Times New Roman"/>
        </w:rPr>
        <w:t xml:space="preserve"> </w:t>
      </w:r>
      <w:r>
        <w:rPr>
          <w:rFonts w:ascii="Nirmala UI" w:hAnsi="Nirmala UI" w:eastAsia="Nirmala UI" w:cs="Nirmala UI"/>
        </w:rPr>
        <w:t>रेषा</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रविवारीच्या</w:t>
      </w:r>
      <w:r>
        <w:rPr>
          <w:rFonts w:ascii="Times New Roman" w:hAnsi="Times New Roman" w:eastAsia="Times New Roman" w:cs="Times New Roman"/>
        </w:rPr>
        <w:t xml:space="preserve"> </w:t>
      </w:r>
      <w:r>
        <w:rPr>
          <w:rFonts w:ascii="Nirmala UI" w:hAnsi="Nirmala UI" w:eastAsia="Nirmala UI" w:cs="Nirmala UI"/>
        </w:rPr>
        <w:t>कायद्याच्या</w:t>
      </w:r>
      <w:r>
        <w:rPr>
          <w:rFonts w:ascii="Times New Roman" w:hAnsi="Times New Roman" w:eastAsia="Times New Roman" w:cs="Times New Roman"/>
        </w:rPr>
        <w:t xml:space="preserve"> </w:t>
      </w:r>
      <w:r>
        <w:rPr>
          <w:rFonts w:ascii="Nirmala UI" w:hAnsi="Nirmala UI" w:eastAsia="Nirmala UI" w:cs="Nirmala UI"/>
        </w:rPr>
        <w:t>दरम्यान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चव्वेचाळीस</w:t>
      </w:r>
      <w:r>
        <w:rPr>
          <w:rFonts w:ascii="Times New Roman" w:hAnsi="Times New Roman" w:eastAsia="Times New Roman" w:cs="Times New Roman"/>
        </w:rPr>
        <w:t xml:space="preserve"> </w:t>
      </w:r>
      <w:r>
        <w:rPr>
          <w:rFonts w:ascii="Nirmala UI" w:hAnsi="Nirmala UI" w:eastAsia="Nirmala UI" w:cs="Nirmala UI"/>
        </w:rPr>
        <w:t>हजारांवर</w:t>
      </w:r>
      <w:r>
        <w:rPr>
          <w:rFonts w:ascii="Times New Roman" w:hAnsi="Times New Roman" w:eastAsia="Times New Roman" w:cs="Times New Roman"/>
        </w:rPr>
        <w:t xml:space="preserve"> </w:t>
      </w:r>
      <w:r>
        <w:rPr>
          <w:rFonts w:ascii="Nirmala UI" w:hAnsi="Nirmala UI" w:eastAsia="Nirmala UI" w:cs="Nirmala UI"/>
        </w:rPr>
        <w:t>शिक्का</w:t>
      </w:r>
      <w:r>
        <w:rPr>
          <w:rFonts w:ascii="Times New Roman" w:hAnsi="Times New Roman" w:eastAsia="Times New Roman" w:cs="Times New Roman"/>
        </w:rPr>
        <w:t xml:space="preserve"> </w:t>
      </w:r>
      <w:r>
        <w:rPr>
          <w:rFonts w:ascii="Nirmala UI" w:hAnsi="Nirmala UI" w:eastAsia="Nirmala UI" w:cs="Nirmala UI"/>
        </w:rPr>
        <w:t>मारला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शिक्कामोर्तबामुळे</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घडते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Ac Daniel, a mhàin, a chunnaic an sealladh; oir cha do chunnaic na daoine a bha maille rium an sealladh; ach thuit crith mhòr orra, ionnas gun do theich iad gu iad fhèin fhalach. Daniel 10:7.</w:t>
      </w:r>
    </w:p>
    <w:p>
      <w:pPr>
        <w:pStyle w:val="ArticleBody"/>
        <w:jc w:val="left"/>
      </w:pPr>
      <w:r>
        <w:rPr>
          <w:rFonts w:ascii="Times New Roman" w:hAnsi="Times New Roman" w:eastAsia="Times New Roman" w:cs="Times New Roman"/>
        </w:rPr>
        <w:t>Mose o ile a ikarola ho baholo ha a re: “Le re emele mona, ho fihlela re boela ho lōna.” Mose o ile a ikarola ho ba mashome a supileng nakong ea ho leta, ’me libeke tse mashome a supileng li emela nako ea teko bakeng sa batho ba selekane sa pele. Ha beke ea mashome a supileng e fela, ’me beke eo ea mashome a supileng e ne e le beke e halalelang eo ka eona Kreste a ileng a tiisa selekane le ba bangata, joale Kreste a ikarola ka botlalo ho batho ba selekane sa pele. Nako eo ka eona batho ba selekane sa pele ba neng ba ka rarolla taba ea bona ea phallo ea mali, eo ho bona e neng e le ho lumela hore ba pholositsoe ka mali a Abrahama, e ne e felile, ’me moroetsana oa lilemo tse leshome le metso e ’meli a tsosoa hore a sebeletse. Hang ha nako ea ho leta e qala, Mose a amohela molao oa selekane, le litaelo tsa ho haha tempele.</w:t>
      </w:r>
    </w:p>
    <w:p>
      <w:pPr>
        <w:pStyle w:val="ArticleBody"/>
        <w:jc w:val="left"/>
      </w:pPr>
      <w:r>
        <w:rPr>
          <w:rFonts w:ascii="Times New Roman" w:hAnsi="Times New Roman" w:eastAsia="Times New Roman" w:cs="Times New Roman"/>
        </w:rPr>
        <w:t>Лҽхъӏу Петар, Якуб а Иоанн шъыӏэ тӏуанэр щытыгъэмэ, Аллахь и адәмыкӏэхэм я мыхъуалъэныр, ащ къыкӏэлъыкӏуагъэу къагъэтӏысэныр зэныбжьэгъу къэхъукӏэу, уы къэралбжьагъэ адәмыкӏэхэр зэгъэпсэхыгъэр мащӏэмрэ пшъыжьырыкӏу тӏощӏэ плӏырыкӏу тӏощӏэу я мэзытэм къыщыгъэлъэгъу. А зэман иужьым и ажилэфӏэхэр а мэзытэм къыщызэфэгъэх.</w:t>
      </w:r>
    </w:p>
    <w:p>
      <w:pPr>
        <w:pStyle w:val="ArticleScripture"/>
        <w:jc w:val="left"/>
      </w:pPr>
      <w:r>
        <w:rPr>
          <w:rFonts w:ascii="Times New Roman" w:hAnsi="Times New Roman" w:eastAsia="Times New Roman" w:cs="Times New Roman"/>
        </w:rPr>
        <w:t>Voici ce que dit l’Éternel : Observez le droit, et pratiquez la justice ; car mon salut est près de venir, et ma justice de se révéler. Heureux l’homme qui fait cela, et le fils de l’homme qui s’y attache ; qui garde le sabbat pour ne point le profaner, et qui préserve sa main de faire aucun mal. Que le fils de l’étranger, qui s’est attaché à l’Éternel, ne dise pas : L’Éternel m’a entièrement séparé de son peuple ; et que l’eunuque ne dise pas : Voici, je suis un arbre sec. Car ainsi parle l’Éternel au sujet des eunuques qui gardent mes sabbats, qui choisissent les choses qui me sont agréables, et qui demeurent fermement attachés à mon alliance : Je leur donnerai dans ma maison et dans mes murs une place et un nom meilleurs que des fils et des filles ; je leur donnerai un nom éternel, qui ne sera point retranché. Et les fils de l’étranger, qui s’attachent à l’Éternel pour le servir, pour aimer le nom de l’Éternel, afin d’être ses serviteurs, tous ceux qui gardent le sabbat pour ne point le profaner, et qui demeurent fermement attachés à mon alliance, je les amènerai aussi sur ma montagne sainte, et je les réjouirai dans ma maison de prière ; leurs holocaustes et leurs sacrifices seront agréés sur mon autel ; car ma maison sera appelée une maison de prière pour tous les peuples.</w:t>
      </w:r>
    </w:p>
    <w:p>
      <w:pPr>
        <w:pStyle w:val="ArticleScripture"/>
        <w:jc w:val="left"/>
      </w:pPr>
      <w:r>
        <w:rPr>
          <w:rFonts w:ascii="Times New Roman" w:hAnsi="Times New Roman" w:eastAsia="Times New Roman" w:cs="Times New Roman"/>
        </w:rPr>
        <w:t>Le Seigneur, l’Éternel, qui rassemble les exilés d’Israël, dit : J’en rassemblerai encore d’autres auprès de lui, outre ceux qui sont déjà rassemblés auprès de lui. Ésaïe 56:1–8.</w:t>
      </w:r>
    </w:p>
    <w:p>
      <w:pPr>
        <w:pStyle w:val="ArticleBody"/>
        <w:jc w:val="left"/>
      </w:pPr>
      <w:r>
        <w:rPr>
          <w:rFonts w:ascii="Times New Roman" w:hAnsi="Times New Roman" w:eastAsia="Times New Roman" w:cs="Times New Roman"/>
        </w:rPr>
        <w:t>Pierre, Jacques et Jean, ainsi que Moïse, représentent les « rejetés d’Israël », qui sont chassés par leurs frères qui les haïssaient.</w:t>
      </w:r>
    </w:p>
    <w:p>
      <w:pPr>
        <w:pStyle w:val="ArticleScripture"/>
        <w:jc w:val="left"/>
      </w:pPr>
      <w:r>
        <w:rPr>
          <w:rFonts w:ascii="Times New Roman" w:hAnsi="Times New Roman" w:eastAsia="Times New Roman" w:cs="Times New Roman"/>
        </w:rPr>
        <w:t>Se konsa Seyè a di: Syèl la se twòn mwen, e tè a se ban pou pye mwen; ki kay nou ta bati pou mwen? E ki kote ki ta ka sèvi kòm plas repo mwen?</w:t>
      </w:r>
    </w:p>
    <w:p>
      <w:pPr>
        <w:pStyle w:val="ArticleScripture"/>
        <w:jc w:val="left"/>
      </w:pPr>
      <w:r>
        <w:rPr>
          <w:rFonts w:ascii="Times New Roman" w:hAnsi="Times New Roman" w:eastAsia="Times New Roman" w:cs="Times New Roman"/>
        </w:rPr>
        <w:t>For all those things hath mine hand made, and all those things have been, saith the Lord: but to this man will I look, even to him that is poor and of a contrite spirit, and trembleth at my word. He that killeth an ox is as if he slew a man; he that sacrificeth a lamb, as if he cut off a dog’s neck; he that offereth an oblation, as if he offered swine’s blood; he that burneth incense, as if he blessed an idol. Yea, they have chosen their own ways, and their soul delighteth in their abominations. I also will choose their delusions, and will bring their fears upon them; because when I called, none did answer; when I spake, they did not hear: but they did evil before mine eyes, and chose that in which I delighted not.</w:t>
      </w:r>
    </w:p>
    <w:p>
      <w:pPr>
        <w:pStyle w:val="ArticleScripture"/>
        <w:jc w:val="left"/>
      </w:pPr>
      <w:r>
        <w:rPr>
          <w:rFonts w:ascii="Times New Roman" w:hAnsi="Times New Roman" w:eastAsia="Times New Roman" w:cs="Times New Roman"/>
        </w:rPr>
        <w:t>Sangaa liloba na Yawe, bino oyo bolengaka na liloba na ye; bandeko na bino oyo bayinaki bino, oyo babenganaki bino mpo na nkombo na ngai, balobaki ete: “Tiká Yawe akumisama”; kasi akomonana mpo na esengo na bino, mpe bango bakoyoka soni. Yisaya 66:1–5.</w:t>
      </w:r>
    </w:p>
    <w:p>
      <w:pPr>
        <w:pStyle w:val="ArticleBody"/>
        <w:jc w:val="left"/>
      </w:pPr>
      <w:r>
        <w:rPr>
          <w:rFonts w:ascii="Nirmala UI" w:hAnsi="Nirmala UI" w:eastAsia="Nirmala UI" w:cs="Nirmala UI"/>
        </w:rPr>
        <w:t>शास्त्रांमध्ये</w:t>
      </w:r>
      <w:r>
        <w:rPr>
          <w:rFonts w:ascii="Times New Roman" w:hAnsi="Times New Roman" w:eastAsia="Times New Roman" w:cs="Times New Roman"/>
        </w:rPr>
        <w:t xml:space="preserve"> “</w:t>
      </w:r>
      <w:r>
        <w:rPr>
          <w:rFonts w:ascii="Nirmala UI" w:hAnsi="Nirmala UI" w:eastAsia="Nirmala UI" w:cs="Nirmala UI"/>
        </w:rPr>
        <w:t>आनंद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प्रकारांनी</w:t>
      </w:r>
      <w:r>
        <w:rPr>
          <w:rFonts w:ascii="Times New Roman" w:hAnsi="Times New Roman" w:eastAsia="Times New Roman" w:cs="Times New Roman"/>
        </w:rPr>
        <w:t xml:space="preserve"> </w:t>
      </w:r>
      <w:r>
        <w:rPr>
          <w:rFonts w:ascii="Nirmala UI" w:hAnsi="Nirmala UI" w:eastAsia="Nirmala UI" w:cs="Nirmala UI"/>
        </w:rPr>
        <w:t>आढळतो</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लज्जित</w:t>
      </w:r>
      <w:r>
        <w:rPr>
          <w:rFonts w:ascii="Times New Roman" w:hAnsi="Times New Roman" w:eastAsia="Times New Roman" w:cs="Times New Roman"/>
        </w:rPr>
        <w:t xml:space="preserve">” </w:t>
      </w:r>
      <w:r>
        <w:rPr>
          <w:rFonts w:ascii="Nirmala UI" w:hAnsi="Nirmala UI" w:eastAsia="Nirmala UI" w:cs="Nirmala UI"/>
        </w:rPr>
        <w:t>हाही</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आढळतो</w:t>
      </w:r>
      <w:r>
        <w:rPr>
          <w:rFonts w:ascii="Times New Roman" w:hAnsi="Times New Roman" w:eastAsia="Times New Roman" w:cs="Times New Roman"/>
        </w:rPr>
        <w:t xml:space="preserve">. </w:t>
      </w:r>
      <w:r>
        <w:rPr>
          <w:rFonts w:ascii="Nirmala UI" w:hAnsi="Nirmala UI" w:eastAsia="Nirmala UI" w:cs="Nirmala UI"/>
        </w:rPr>
        <w:t>योएलच्या</w:t>
      </w:r>
      <w:r>
        <w:rPr>
          <w:rFonts w:ascii="Times New Roman" w:hAnsi="Times New Roman" w:eastAsia="Times New Roman" w:cs="Times New Roman"/>
        </w:rPr>
        <w:t xml:space="preserve"> </w:t>
      </w:r>
      <w:r>
        <w:rPr>
          <w:rFonts w:ascii="Nirmala UI" w:hAnsi="Nirmala UI" w:eastAsia="Nirmala UI" w:cs="Nirmala UI"/>
        </w:rPr>
        <w:t>पुस्तकातून</w:t>
      </w:r>
      <w:r>
        <w:rPr>
          <w:rFonts w:ascii="Times New Roman" w:hAnsi="Times New Roman" w:eastAsia="Times New Roman" w:cs="Times New Roman"/>
        </w:rPr>
        <w:t xml:space="preserve"> </w:t>
      </w:r>
      <w:r>
        <w:rPr>
          <w:rFonts w:ascii="Nirmala UI" w:hAnsi="Nirmala UI" w:eastAsia="Nirmala UI" w:cs="Nirmala UI"/>
        </w:rPr>
        <w:t>पेत्राने</w:t>
      </w:r>
      <w:r>
        <w:rPr>
          <w:rFonts w:ascii="Times New Roman" w:hAnsi="Times New Roman" w:eastAsia="Times New Roman" w:cs="Times New Roman"/>
        </w:rPr>
        <w:t xml:space="preserve"> </w:t>
      </w:r>
      <w:r>
        <w:rPr>
          <w:rFonts w:ascii="Nirmala UI" w:hAnsi="Nirmala UI" w:eastAsia="Nirmala UI" w:cs="Nirmala UI"/>
        </w:rPr>
        <w:t>दिलेल्या</w:t>
      </w:r>
      <w:r>
        <w:rPr>
          <w:rFonts w:ascii="Times New Roman" w:hAnsi="Times New Roman" w:eastAsia="Times New Roman" w:cs="Times New Roman"/>
        </w:rPr>
        <w:t xml:space="preserve"> </w:t>
      </w:r>
      <w:r>
        <w:rPr>
          <w:rFonts w:ascii="Nirmala UI" w:hAnsi="Nirmala UI" w:eastAsia="Nirmala UI" w:cs="Nirmala UI"/>
        </w:rPr>
        <w:t>संदेशाच्या</w:t>
      </w:r>
      <w:r>
        <w:rPr>
          <w:rFonts w:ascii="Times New Roman" w:hAnsi="Times New Roman" w:eastAsia="Times New Roman" w:cs="Times New Roman"/>
        </w:rPr>
        <w:t xml:space="preserve"> </w:t>
      </w:r>
      <w:r>
        <w:rPr>
          <w:rFonts w:ascii="Nirmala UI" w:hAnsi="Nirmala UI" w:eastAsia="Nirmala UI" w:cs="Nirmala UI"/>
        </w:rPr>
        <w:t>संदर्भात</w:t>
      </w:r>
      <w:r>
        <w:rPr>
          <w:rFonts w:ascii="Times New Roman" w:hAnsi="Times New Roman" w:eastAsia="Times New Roman" w:cs="Times New Roman"/>
        </w:rPr>
        <w:t xml:space="preserve">, </w:t>
      </w:r>
      <w:r>
        <w:rPr>
          <w:rFonts w:ascii="Nirmala UI" w:hAnsi="Nirmala UI" w:eastAsia="Nirmala UI" w:cs="Nirmala UI"/>
        </w:rPr>
        <w:t>लज्जा</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आनंद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समांतर</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शहाणे</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तणे</w:t>
      </w:r>
      <w:r>
        <w:rPr>
          <w:rFonts w:ascii="Times New Roman" w:hAnsi="Times New Roman" w:eastAsia="Times New Roman" w:cs="Times New Roman"/>
        </w:rPr>
        <w:t xml:space="preserve">. </w:t>
      </w:r>
      <w:r>
        <w:rPr>
          <w:rFonts w:ascii="Nirmala UI" w:hAnsi="Nirmala UI" w:eastAsia="Nirmala UI" w:cs="Nirmala UI"/>
        </w:rPr>
        <w:t>योएलच्या</w:t>
      </w:r>
      <w:r>
        <w:rPr>
          <w:rFonts w:ascii="Times New Roman" w:hAnsi="Times New Roman" w:eastAsia="Times New Roman" w:cs="Times New Roman"/>
        </w:rPr>
        <w:t xml:space="preserve"> </w:t>
      </w:r>
      <w:r>
        <w:rPr>
          <w:rFonts w:ascii="Nirmala UI" w:hAnsi="Nirmala UI" w:eastAsia="Nirmala UI" w:cs="Nirmala UI"/>
        </w:rPr>
        <w:t>संदर्भात</w:t>
      </w:r>
      <w:r>
        <w:rPr>
          <w:rFonts w:ascii="Times New Roman" w:hAnsi="Times New Roman" w:eastAsia="Times New Roman" w:cs="Times New Roman"/>
        </w:rPr>
        <w:t xml:space="preserve"> </w:t>
      </w:r>
      <w:r>
        <w:rPr>
          <w:rFonts w:ascii="Nirmala UI" w:hAnsi="Nirmala UI" w:eastAsia="Nirmala UI" w:cs="Nirmala UI"/>
        </w:rPr>
        <w:t>लज्जा</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आनंद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लोकांचे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ज्यांच्याकडे</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उत्तरवृष्टीचा</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ज्यांच्याकडे</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अशांच्या</w:t>
      </w:r>
      <w:r>
        <w:rPr>
          <w:rFonts w:ascii="Times New Roman" w:hAnsi="Times New Roman" w:eastAsia="Times New Roman" w:cs="Times New Roman"/>
        </w:rPr>
        <w:t xml:space="preserve"> </w:t>
      </w:r>
      <w:r>
        <w:rPr>
          <w:rFonts w:ascii="Nirmala UI" w:hAnsi="Nirmala UI" w:eastAsia="Nirmala UI" w:cs="Nirmala UI"/>
        </w:rPr>
        <w:t>विरोधात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सूक्ष्म</w:t>
      </w:r>
      <w:r>
        <w:rPr>
          <w:rFonts w:ascii="Times New Roman" w:hAnsi="Times New Roman" w:eastAsia="Times New Roman" w:cs="Times New Roman"/>
        </w:rPr>
        <w:t xml:space="preserve"> </w:t>
      </w:r>
      <w:r>
        <w:rPr>
          <w:rFonts w:ascii="Nirmala UI" w:hAnsi="Nirmala UI" w:eastAsia="Nirmala UI" w:cs="Nirmala UI"/>
        </w:rPr>
        <w:t>बाब</w:t>
      </w:r>
      <w:r>
        <w:rPr>
          <w:rFonts w:ascii="Times New Roman" w:hAnsi="Times New Roman" w:eastAsia="Times New Roman" w:cs="Times New Roman"/>
        </w:rPr>
        <w:t xml:space="preserve"> </w:t>
      </w:r>
      <w:r>
        <w:rPr>
          <w:rFonts w:ascii="Nirmala UI" w:hAnsi="Nirmala UI" w:eastAsia="Nirmala UI" w:cs="Nirmala UI"/>
        </w:rPr>
        <w:t>तुम्हाला</w:t>
      </w:r>
      <w:r>
        <w:rPr>
          <w:rFonts w:ascii="Times New Roman" w:hAnsi="Times New Roman" w:eastAsia="Times New Roman" w:cs="Times New Roman"/>
        </w:rPr>
        <w:t xml:space="preserve"> </w:t>
      </w:r>
      <w:r>
        <w:rPr>
          <w:rFonts w:ascii="Nirmala UI" w:hAnsi="Nirmala UI" w:eastAsia="Nirmala UI" w:cs="Nirmala UI"/>
        </w:rPr>
        <w:t>दिसल्याशिवाय</w:t>
      </w:r>
      <w:r>
        <w:rPr>
          <w:rFonts w:ascii="Times New Roman" w:hAnsi="Times New Roman" w:eastAsia="Times New Roman" w:cs="Times New Roman"/>
        </w:rPr>
        <w:t>, “</w:t>
      </w:r>
      <w:r>
        <w:rPr>
          <w:rFonts w:ascii="Nirmala UI" w:hAnsi="Nirmala UI" w:eastAsia="Nirmala UI" w:cs="Nirmala UI"/>
        </w:rPr>
        <w:t>तुमचे</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तुम्हाला</w:t>
      </w:r>
      <w:r>
        <w:rPr>
          <w:rFonts w:ascii="Times New Roman" w:hAnsi="Times New Roman" w:eastAsia="Times New Roman" w:cs="Times New Roman"/>
        </w:rPr>
        <w:t xml:space="preserve"> </w:t>
      </w:r>
      <w:r>
        <w:rPr>
          <w:rFonts w:ascii="Nirmala UI" w:hAnsi="Nirmala UI" w:eastAsia="Nirmala UI" w:cs="Nirmala UI"/>
        </w:rPr>
        <w:t>द्वेष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माझ्या</w:t>
      </w:r>
      <w:r>
        <w:rPr>
          <w:rFonts w:ascii="Times New Roman" w:hAnsi="Times New Roman" w:eastAsia="Times New Roman" w:cs="Times New Roman"/>
        </w:rPr>
        <w:t xml:space="preserve"> </w:t>
      </w:r>
      <w:r>
        <w:rPr>
          <w:rFonts w:ascii="Nirmala UI" w:hAnsi="Nirmala UI" w:eastAsia="Nirmala UI" w:cs="Nirmala UI"/>
        </w:rPr>
        <w:t>नावासाठी</w:t>
      </w:r>
      <w:r>
        <w:rPr>
          <w:rFonts w:ascii="Times New Roman" w:hAnsi="Times New Roman" w:eastAsia="Times New Roman" w:cs="Times New Roman"/>
        </w:rPr>
        <w:t xml:space="preserve"> </w:t>
      </w:r>
      <w:r>
        <w:rPr>
          <w:rFonts w:ascii="Nirmala UI" w:hAnsi="Nirmala UI" w:eastAsia="Nirmala UI" w:cs="Nirmala UI"/>
        </w:rPr>
        <w:t>तुम्हाला</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टाकीत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वचनाचा</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तुम्हाला</w:t>
      </w:r>
      <w:r>
        <w:rPr>
          <w:rFonts w:ascii="Times New Roman" w:hAnsi="Times New Roman" w:eastAsia="Times New Roman" w:cs="Times New Roman"/>
        </w:rPr>
        <w:t xml:space="preserve"> </w:t>
      </w:r>
      <w:r>
        <w:rPr>
          <w:rFonts w:ascii="Nirmala UI" w:hAnsi="Nirmala UI" w:eastAsia="Nirmala UI" w:cs="Nirmala UI"/>
        </w:rPr>
        <w:t>समजू</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Spalding and Magan, page one and two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नामधारी</w:t>
      </w:r>
      <w:r>
        <w:rPr>
          <w:rFonts w:ascii="Times New Roman" w:hAnsi="Times New Roman" w:eastAsia="Times New Roman" w:cs="Times New Roman"/>
        </w:rPr>
        <w:t xml:space="preserve"> </w:t>
      </w:r>
      <w:r>
        <w:rPr>
          <w:rFonts w:ascii="Nirmala UI" w:hAnsi="Nirmala UI" w:eastAsia="Nirmala UI" w:cs="Nirmala UI"/>
        </w:rPr>
        <w:t>अॅडव्हेंटिस्ट</w:t>
      </w:r>
      <w:r>
        <w:rPr>
          <w:rFonts w:ascii="Times New Roman" w:hAnsi="Times New Roman" w:eastAsia="Times New Roman" w:cs="Times New Roman"/>
        </w:rPr>
        <w:t xml:space="preserve">, </w:t>
      </w:r>
      <w:r>
        <w:rPr>
          <w:rFonts w:ascii="Nirmala UI" w:hAnsi="Nirmala UI" w:eastAsia="Nirmala UI" w:cs="Nirmala UI"/>
        </w:rPr>
        <w:t>यहूदासाप्रमाणे</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संबोधिले</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आम्हाला</w:t>
      </w:r>
      <w:r>
        <w:rPr>
          <w:rFonts w:ascii="Times New Roman" w:hAnsi="Times New Roman" w:eastAsia="Times New Roman" w:cs="Times New Roman"/>
        </w:rPr>
        <w:t xml:space="preserve"> </w:t>
      </w:r>
      <w:r>
        <w:rPr>
          <w:rFonts w:ascii="Nirmala UI" w:hAnsi="Nirmala UI" w:eastAsia="Nirmala UI" w:cs="Nirmala UI"/>
        </w:rPr>
        <w:t>कॅथलिकांच्या</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करतील</w:t>
      </w:r>
      <w:r>
        <w:rPr>
          <w:rFonts w:ascii="Times New Roman" w:hAnsi="Times New Roman" w:eastAsia="Times New Roman" w:cs="Times New Roman"/>
        </w:rPr>
        <w:t>,”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शब्बाथमुळे</w:t>
      </w:r>
      <w:r>
        <w:rPr>
          <w:rFonts w:ascii="Times New Roman" w:hAnsi="Times New Roman" w:eastAsia="Times New Roman" w:cs="Times New Roman"/>
        </w:rPr>
        <w:t xml:space="preserve"> </w:t>
      </w:r>
      <w:r>
        <w:rPr>
          <w:rFonts w:ascii="Nirmala UI" w:hAnsi="Nirmala UI" w:eastAsia="Nirmala UI" w:cs="Nirmala UI"/>
        </w:rPr>
        <w:t>आमचा</w:t>
      </w:r>
      <w:r>
        <w:rPr>
          <w:rFonts w:ascii="Times New Roman" w:hAnsi="Times New Roman" w:eastAsia="Times New Roman" w:cs="Times New Roman"/>
        </w:rPr>
        <w:t xml:space="preserve"> </w:t>
      </w:r>
      <w:r>
        <w:rPr>
          <w:rFonts w:ascii="Nirmala UI" w:hAnsi="Nirmala UI" w:eastAsia="Nirmala UI" w:cs="Nirmala UI"/>
        </w:rPr>
        <w:t>द्वेष</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खंडन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शकले</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तुमचे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तुमचा</w:t>
      </w:r>
      <w:r>
        <w:rPr>
          <w:rFonts w:ascii="Times New Roman" w:hAnsi="Times New Roman" w:eastAsia="Times New Roman" w:cs="Times New Roman"/>
        </w:rPr>
        <w:t xml:space="preserve"> </w:t>
      </w:r>
      <w:r>
        <w:rPr>
          <w:rFonts w:ascii="Nirmala UI" w:hAnsi="Nirmala UI" w:eastAsia="Nirmala UI" w:cs="Nirmala UI"/>
        </w:rPr>
        <w:t>द्वेष</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तुम्हाला</w:t>
      </w:r>
      <w:r>
        <w:rPr>
          <w:rFonts w:ascii="Times New Roman" w:hAnsi="Times New Roman" w:eastAsia="Times New Roman" w:cs="Times New Roman"/>
        </w:rPr>
        <w:t xml:space="preserve"> </w:t>
      </w:r>
      <w:r>
        <w:rPr>
          <w:rFonts w:ascii="Nirmala UI" w:hAnsi="Nirmala UI" w:eastAsia="Nirmala UI" w:cs="Nirmala UI"/>
        </w:rPr>
        <w:t>भूमीच्या</w:t>
      </w:r>
      <w:r>
        <w:rPr>
          <w:rFonts w:ascii="Times New Roman" w:hAnsi="Times New Roman" w:eastAsia="Times New Roman" w:cs="Times New Roman"/>
        </w:rPr>
        <w:t xml:space="preserve"> </w:t>
      </w:r>
      <w:r>
        <w:rPr>
          <w:rFonts w:ascii="Nirmala UI" w:hAnsi="Nirmala UI" w:eastAsia="Nirmala UI" w:cs="Nirmala UI"/>
        </w:rPr>
        <w:t>शब्बाथाच्या</w:t>
      </w:r>
      <w:r>
        <w:rPr>
          <w:rFonts w:ascii="Times New Roman" w:hAnsi="Times New Roman" w:eastAsia="Times New Roman" w:cs="Times New Roman"/>
        </w:rPr>
        <w:t xml:space="preserve"> </w:t>
      </w:r>
      <w:r>
        <w:rPr>
          <w:rFonts w:ascii="Nirmala UI" w:hAnsi="Nirmala UI" w:eastAsia="Nirmala UI" w:cs="Nirmala UI"/>
        </w:rPr>
        <w:t>संदेशावरून</w:t>
      </w:r>
      <w:r>
        <w:rPr>
          <w:rFonts w:ascii="Times New Roman" w:hAnsi="Times New Roman" w:eastAsia="Times New Roman" w:cs="Times New Roman"/>
        </w:rPr>
        <w:t xml:space="preserve">, </w:t>
      </w:r>
      <w:r>
        <w:rPr>
          <w:rFonts w:ascii="Nirmala UI" w:hAnsi="Nirmala UI" w:eastAsia="Nirmala UI" w:cs="Nirmala UI"/>
        </w:rPr>
        <w:t>मोशेच्या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पटांवरून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खंडन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येणार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टाकतात</w:t>
      </w:r>
      <w:r>
        <w:rPr>
          <w:rFonts w:ascii="Times New Roman" w:hAnsi="Times New Roman" w:eastAsia="Times New Roman" w:cs="Times New Roman"/>
        </w:rPr>
        <w:t xml:space="preserve">. </w:t>
      </w:r>
      <w:r>
        <w:rPr>
          <w:rFonts w:ascii="Nirmala UI" w:hAnsi="Nirmala UI" w:eastAsia="Nirmala UI" w:cs="Nirmala UI"/>
        </w:rPr>
        <w:t>येथे</w:t>
      </w:r>
      <w:r>
        <w:rPr>
          <w:rFonts w:ascii="Times New Roman" w:hAnsi="Times New Roman" w:eastAsia="Times New Roman" w:cs="Times New Roman"/>
        </w:rPr>
        <w:t xml:space="preserve"> </w:t>
      </w:r>
      <w:r>
        <w:rPr>
          <w:rFonts w:ascii="Nirmala UI" w:hAnsi="Nirmala UI" w:eastAsia="Nirmala UI" w:cs="Nirmala UI"/>
        </w:rPr>
        <w:t>मुद्दा</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सिद्धान्तविषयक</w:t>
      </w:r>
      <w:r>
        <w:rPr>
          <w:rFonts w:ascii="Times New Roman" w:hAnsi="Times New Roman" w:eastAsia="Times New Roman" w:cs="Times New Roman"/>
        </w:rPr>
        <w:t xml:space="preserve"> </w:t>
      </w:r>
      <w:r>
        <w:rPr>
          <w:rFonts w:ascii="Nirmala UI" w:hAnsi="Nirmala UI" w:eastAsia="Nirmala UI" w:cs="Nirmala UI"/>
        </w:rPr>
        <w:t>वादामुळे</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ज्याला</w:t>
      </w:r>
      <w:r>
        <w:rPr>
          <w:rFonts w:ascii="Times New Roman" w:hAnsi="Times New Roman" w:eastAsia="Times New Roman" w:cs="Times New Roman"/>
        </w:rPr>
        <w:t xml:space="preserve"> </w:t>
      </w:r>
      <w:r>
        <w:rPr>
          <w:rFonts w:ascii="Nirmala UI" w:hAnsi="Nirmala UI" w:eastAsia="Nirmala UI" w:cs="Nirmala UI"/>
        </w:rPr>
        <w:t>वादविवाद</w:t>
      </w:r>
      <w:r>
        <w:rPr>
          <w:rFonts w:ascii="Times New Roman" w:hAnsi="Times New Roman" w:eastAsia="Times New Roman" w:cs="Times New Roman"/>
        </w:rPr>
        <w:t xml:space="preserve"> </w:t>
      </w:r>
      <w:r>
        <w:rPr>
          <w:rFonts w:ascii="Nirmala UI" w:hAnsi="Nirmala UI" w:eastAsia="Nirmala UI" w:cs="Nirmala UI"/>
        </w:rPr>
        <w:t>म्हणतो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कारणाने</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टाकले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सिद्धान्तविषयक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उत्तरवृष्टीचा</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w:t>
      </w:r>
    </w:p>
    <w:p>
      <w:pPr>
        <w:pStyle w:val="ArticleBody"/>
        <w:jc w:val="left"/>
      </w:pP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संदेशाला</w:t>
      </w:r>
      <w:r>
        <w:rPr>
          <w:rFonts w:ascii="Times New Roman" w:hAnsi="Times New Roman" w:eastAsia="Times New Roman" w:cs="Times New Roman"/>
        </w:rPr>
        <w:t xml:space="preserve"> “</w:t>
      </w:r>
      <w:r>
        <w:rPr>
          <w:rFonts w:ascii="Nirmala UI" w:hAnsi="Nirmala UI" w:eastAsia="Nirmala UI" w:cs="Nirmala UI"/>
        </w:rPr>
        <w:t>नवीन</w:t>
      </w:r>
      <w:r>
        <w:rPr>
          <w:rFonts w:ascii="Times New Roman" w:hAnsi="Times New Roman" w:eastAsia="Times New Roman" w:cs="Times New Roman"/>
        </w:rPr>
        <w:t xml:space="preserve"> </w:t>
      </w:r>
      <w:r>
        <w:rPr>
          <w:rFonts w:ascii="Nirmala UI" w:hAnsi="Nirmala UI" w:eastAsia="Nirmala UI" w:cs="Nirmala UI"/>
        </w:rPr>
        <w:t>द्राक्षारस</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म्हणतो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तुमच्याकडे</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तुमच्याकडे</w:t>
      </w:r>
      <w:r>
        <w:rPr>
          <w:rFonts w:ascii="Times New Roman" w:hAnsi="Times New Roman" w:eastAsia="Times New Roman" w:cs="Times New Roman"/>
        </w:rPr>
        <w:t xml:space="preserve"> </w:t>
      </w:r>
      <w:r>
        <w:rPr>
          <w:rFonts w:ascii="Nirmala UI" w:hAnsi="Nirmala UI" w:eastAsia="Nirmala UI" w:cs="Nirmala UI"/>
        </w:rPr>
        <w:t>आनंद</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तुमच्याकडे</w:t>
      </w:r>
      <w:r>
        <w:rPr>
          <w:rFonts w:ascii="Times New Roman" w:hAnsi="Times New Roman" w:eastAsia="Times New Roman" w:cs="Times New Roman"/>
        </w:rPr>
        <w:t xml:space="preserve"> </w:t>
      </w:r>
      <w:r>
        <w:rPr>
          <w:rFonts w:ascii="Nirmala UI" w:hAnsi="Nirmala UI" w:eastAsia="Nirmala UI" w:cs="Nirmala UI"/>
        </w:rPr>
        <w:t>नसेल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योएलमधील</w:t>
      </w:r>
      <w:r>
        <w:rPr>
          <w:rFonts w:ascii="Times New Roman" w:hAnsi="Times New Roman" w:eastAsia="Times New Roman" w:cs="Times New Roman"/>
        </w:rPr>
        <w:t xml:space="preserve"> </w:t>
      </w:r>
      <w:r>
        <w:rPr>
          <w:rFonts w:ascii="Nirmala UI" w:hAnsi="Nirmala UI" w:eastAsia="Nirmala UI" w:cs="Nirmala UI"/>
        </w:rPr>
        <w:t>मद्यपी</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होतात</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व्हाल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आढळेल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नवीन</w:t>
      </w:r>
      <w:r>
        <w:rPr>
          <w:rFonts w:ascii="Times New Roman" w:hAnsi="Times New Roman" w:eastAsia="Times New Roman" w:cs="Times New Roman"/>
        </w:rPr>
        <w:t xml:space="preserve"> </w:t>
      </w:r>
      <w:r>
        <w:rPr>
          <w:rFonts w:ascii="Nirmala UI" w:hAnsi="Nirmala UI" w:eastAsia="Nirmala UI" w:cs="Nirmala UI"/>
        </w:rPr>
        <w:t>द्राक्षारस</w:t>
      </w:r>
      <w:r>
        <w:rPr>
          <w:rFonts w:ascii="Times New Roman" w:hAnsi="Times New Roman" w:eastAsia="Times New Roman" w:cs="Times New Roman"/>
        </w:rPr>
        <w:t xml:space="preserve"> </w:t>
      </w:r>
      <w:r>
        <w:rPr>
          <w:rFonts w:ascii="Nirmala UI" w:hAnsi="Nirmala UI" w:eastAsia="Nirmala UI" w:cs="Nirmala UI"/>
        </w:rPr>
        <w:t>तुमच्या</w:t>
      </w:r>
      <w:r>
        <w:rPr>
          <w:rFonts w:ascii="Times New Roman" w:hAnsi="Times New Roman" w:eastAsia="Times New Roman" w:cs="Times New Roman"/>
        </w:rPr>
        <w:t xml:space="preserve"> </w:t>
      </w:r>
      <w:r>
        <w:rPr>
          <w:rFonts w:ascii="Nirmala UI" w:hAnsi="Nirmala UI" w:eastAsia="Nirmala UI" w:cs="Nirmala UI"/>
        </w:rPr>
        <w:t>तोंडापासून</w:t>
      </w:r>
      <w:r>
        <w:rPr>
          <w:rFonts w:ascii="Times New Roman" w:hAnsi="Times New Roman" w:eastAsia="Times New Roman" w:cs="Times New Roman"/>
        </w:rPr>
        <w:t xml:space="preserve"> </w:t>
      </w:r>
      <w:r>
        <w:rPr>
          <w:rFonts w:ascii="Nirmala UI" w:hAnsi="Nirmala UI" w:eastAsia="Nirmala UI" w:cs="Nirmala UI"/>
        </w:rPr>
        <w:t>कापून</w:t>
      </w:r>
      <w:r>
        <w:rPr>
          <w:rFonts w:ascii="Times New Roman" w:hAnsi="Times New Roman" w:eastAsia="Times New Roman" w:cs="Times New Roman"/>
        </w:rPr>
        <w:t xml:space="preserve"> </w:t>
      </w:r>
      <w:r>
        <w:rPr>
          <w:rFonts w:ascii="Nirmala UI" w:hAnsi="Nirmala UI" w:eastAsia="Nirmala UI" w:cs="Nirmala UI"/>
        </w:rPr>
        <w:t>टाकला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अर्थाने</w:t>
      </w:r>
      <w:r>
        <w:rPr>
          <w:rFonts w:ascii="Times New Roman" w:hAnsi="Times New Roman" w:eastAsia="Times New Roman" w:cs="Times New Roman"/>
        </w:rPr>
        <w:t xml:space="preserve"> “</w:t>
      </w:r>
      <w:r>
        <w:rPr>
          <w:rFonts w:ascii="Nirmala UI" w:hAnsi="Nirmala UI" w:eastAsia="Nirmala UI" w:cs="Nirmala UI"/>
        </w:rPr>
        <w:t>लज्जित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ज्याच्याकडे</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वर्गाकडे</w:t>
      </w:r>
      <w:r>
        <w:rPr>
          <w:rFonts w:ascii="Times New Roman" w:hAnsi="Times New Roman" w:eastAsia="Times New Roman" w:cs="Times New Roman"/>
        </w:rPr>
        <w:t xml:space="preserve"> </w:t>
      </w:r>
      <w:r>
        <w:rPr>
          <w:rFonts w:ascii="Nirmala UI" w:hAnsi="Nirmala UI" w:eastAsia="Nirmala UI" w:cs="Nirmala UI"/>
        </w:rPr>
        <w:t>आनंद</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ज्याच्याकडे</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लज्जित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हेही</w:t>
      </w:r>
      <w:r>
        <w:rPr>
          <w:rFonts w:ascii="Times New Roman" w:hAnsi="Times New Roman" w:eastAsia="Times New Roman" w:cs="Times New Roman"/>
        </w:rPr>
        <w:t xml:space="preserve"> </w:t>
      </w:r>
      <w:r>
        <w:rPr>
          <w:rFonts w:ascii="Nirmala UI" w:hAnsi="Nirmala UI" w:eastAsia="Nirmala UI" w:cs="Nirmala UI"/>
        </w:rPr>
        <w:t>नवीन</w:t>
      </w:r>
      <w:r>
        <w:rPr>
          <w:rFonts w:ascii="Times New Roman" w:hAnsi="Times New Roman" w:eastAsia="Times New Roman" w:cs="Times New Roman"/>
        </w:rPr>
        <w:t xml:space="preserve"> </w:t>
      </w:r>
      <w:r>
        <w:rPr>
          <w:rFonts w:ascii="Nirmala UI" w:hAnsi="Nirmala UI" w:eastAsia="Nirmala UI" w:cs="Nirmala UI"/>
        </w:rPr>
        <w:t>द्राक्षारसच</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आनंदाशी</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म्हणूनच</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म्हणतो</w:t>
      </w:r>
      <w:r>
        <w:rPr>
          <w:rFonts w:ascii="Times New Roman" w:hAnsi="Times New Roman" w:eastAsia="Times New Roman" w:cs="Times New Roman"/>
        </w:rPr>
        <w:t>, “</w:t>
      </w:r>
      <w:r>
        <w:rPr>
          <w:rFonts w:ascii="Nirmala UI" w:hAnsi="Nirmala UI" w:eastAsia="Nirmala UI" w:cs="Nirmala UI"/>
        </w:rPr>
        <w:t>परमेश्वराचे</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ऐका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ऐकण्याची</w:t>
      </w:r>
      <w:r>
        <w:rPr>
          <w:rFonts w:ascii="Times New Roman" w:hAnsi="Times New Roman" w:eastAsia="Times New Roman" w:cs="Times New Roman"/>
        </w:rPr>
        <w:t xml:space="preserve"> </w:t>
      </w:r>
      <w:r>
        <w:rPr>
          <w:rFonts w:ascii="Nirmala UI" w:hAnsi="Nirmala UI" w:eastAsia="Nirmala UI" w:cs="Nirmala UI"/>
        </w:rPr>
        <w:t>निवड</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नरसिंग्याच्या</w:t>
      </w:r>
      <w:r>
        <w:rPr>
          <w:rFonts w:ascii="Times New Roman" w:hAnsi="Times New Roman" w:eastAsia="Times New Roman" w:cs="Times New Roman"/>
        </w:rPr>
        <w:t xml:space="preserve"> </w:t>
      </w:r>
      <w:r>
        <w:rPr>
          <w:rFonts w:ascii="Nirmala UI" w:hAnsi="Nirmala UI" w:eastAsia="Nirmala UI" w:cs="Nirmala UI"/>
        </w:rPr>
        <w:t>आवाजाकडे</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ऐकणारा</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स्पष्टपणे</w:t>
      </w:r>
      <w:r>
        <w:rPr>
          <w:rFonts w:ascii="Times New Roman" w:hAnsi="Times New Roman" w:eastAsia="Times New Roman" w:cs="Times New Roman"/>
        </w:rPr>
        <w:t xml:space="preserve"> </w:t>
      </w:r>
      <w:r>
        <w:rPr>
          <w:rFonts w:ascii="Nirmala UI" w:hAnsi="Nirmala UI" w:eastAsia="Nirmala UI" w:cs="Nirmala UI"/>
        </w:rPr>
        <w:t>ओळखतो</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म्हणतो</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वचनाने</w:t>
      </w:r>
      <w:r>
        <w:rPr>
          <w:rFonts w:ascii="Times New Roman" w:hAnsi="Times New Roman" w:eastAsia="Times New Roman" w:cs="Times New Roman"/>
        </w:rPr>
        <w:t xml:space="preserve"> </w:t>
      </w:r>
      <w:r>
        <w:rPr>
          <w:rFonts w:ascii="Nirmala UI" w:hAnsi="Nirmala UI" w:eastAsia="Nirmala UI" w:cs="Nirmala UI"/>
        </w:rPr>
        <w:t>थरथर</w:t>
      </w:r>
      <w:r>
        <w:rPr>
          <w:rFonts w:ascii="Times New Roman" w:hAnsi="Times New Roman" w:eastAsia="Times New Roman" w:cs="Times New Roman"/>
        </w:rPr>
        <w:t xml:space="preserve"> </w:t>
      </w:r>
      <w:r>
        <w:rPr>
          <w:rFonts w:ascii="Nirmala UI" w:hAnsi="Nirmala UI" w:eastAsia="Nirmala UI" w:cs="Nirmala UI"/>
        </w:rPr>
        <w:t>कापता</w:t>
      </w:r>
      <w:r>
        <w:rPr>
          <w:rFonts w:ascii="Times New Roman" w:hAnsi="Times New Roman" w:eastAsia="Times New Roman" w:cs="Times New Roman"/>
        </w:rPr>
        <w:t xml:space="preserve">.” 9/11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आलेल्या</w:t>
      </w:r>
      <w:r>
        <w:rPr>
          <w:rFonts w:ascii="Times New Roman" w:hAnsi="Times New Roman" w:eastAsia="Times New Roman" w:cs="Times New Roman"/>
        </w:rPr>
        <w:t xml:space="preserve"> </w:t>
      </w:r>
      <w:r>
        <w:rPr>
          <w:rFonts w:ascii="Nirmala UI" w:hAnsi="Nirmala UI" w:eastAsia="Nirmala UI" w:cs="Nirmala UI"/>
        </w:rPr>
        <w:t>संदेशामुळे</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टाकले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रविवारच्या</w:t>
      </w:r>
      <w:r>
        <w:rPr>
          <w:rFonts w:ascii="Times New Roman" w:hAnsi="Times New Roman" w:eastAsia="Times New Roman" w:cs="Times New Roman"/>
        </w:rPr>
        <w:t xml:space="preserve"> </w:t>
      </w:r>
      <w:r>
        <w:rPr>
          <w:rFonts w:ascii="Nirmala UI" w:hAnsi="Nirmala UI" w:eastAsia="Nirmala UI" w:cs="Nirmala UI"/>
        </w:rPr>
        <w:t>कायद्याच्या</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यशयातील</w:t>
      </w:r>
      <w:r>
        <w:rPr>
          <w:rFonts w:ascii="Times New Roman" w:hAnsi="Times New Roman" w:eastAsia="Times New Roman" w:cs="Times New Roman"/>
        </w:rPr>
        <w:t xml:space="preserve"> </w:t>
      </w:r>
      <w:r>
        <w:rPr>
          <w:rFonts w:ascii="Nirmala UI" w:hAnsi="Nirmala UI" w:eastAsia="Nirmala UI" w:cs="Nirmala UI"/>
        </w:rPr>
        <w:t>षंढांना</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ज्यांचे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कोरड्या</w:t>
      </w:r>
      <w:r>
        <w:rPr>
          <w:rFonts w:ascii="Times New Roman" w:hAnsi="Times New Roman" w:eastAsia="Times New Roman" w:cs="Times New Roman"/>
        </w:rPr>
        <w:t xml:space="preserve"> </w:t>
      </w:r>
      <w:r>
        <w:rPr>
          <w:rFonts w:ascii="Nirmala UI" w:hAnsi="Nirmala UI" w:eastAsia="Nirmala UI" w:cs="Nirmala UI"/>
        </w:rPr>
        <w:t>झाडांप्रमाणे</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कराराला</w:t>
      </w:r>
      <w:r>
        <w:rPr>
          <w:rFonts w:ascii="Times New Roman" w:hAnsi="Times New Roman" w:eastAsia="Times New Roman" w:cs="Times New Roman"/>
        </w:rPr>
        <w:t xml:space="preserve"> </w:t>
      </w:r>
      <w:r>
        <w:rPr>
          <w:rFonts w:ascii="Nirmala UI" w:hAnsi="Nirmala UI" w:eastAsia="Nirmala UI" w:cs="Nirmala UI"/>
        </w:rPr>
        <w:t>धरून</w:t>
      </w:r>
      <w:r>
        <w:rPr>
          <w:rFonts w:ascii="Times New Roman" w:hAnsi="Times New Roman" w:eastAsia="Times New Roman" w:cs="Times New Roman"/>
        </w:rPr>
        <w:t xml:space="preserve"> </w:t>
      </w:r>
      <w:r>
        <w:rPr>
          <w:rFonts w:ascii="Nirmala UI" w:hAnsi="Nirmala UI" w:eastAsia="Nirmala UI" w:cs="Nirmala UI"/>
        </w:rPr>
        <w:t>ठेवले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यापुढे</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पर्वतापासून</w:t>
      </w:r>
      <w:r>
        <w:rPr>
          <w:rFonts w:ascii="Times New Roman" w:hAnsi="Times New Roman" w:eastAsia="Times New Roman" w:cs="Times New Roman"/>
        </w:rPr>
        <w:t xml:space="preserve"> </w:t>
      </w:r>
      <w:r>
        <w:rPr>
          <w:rFonts w:ascii="Nirmala UI" w:hAnsi="Nirmala UI" w:eastAsia="Nirmala UI" w:cs="Nirmala UI"/>
        </w:rPr>
        <w:t>विभक्त</w:t>
      </w:r>
      <w:r>
        <w:rPr>
          <w:rFonts w:ascii="Times New Roman" w:hAnsi="Times New Roman" w:eastAsia="Times New Roman" w:cs="Times New Roman"/>
        </w:rPr>
        <w:t xml:space="preserve"> </w:t>
      </w:r>
      <w:r>
        <w:rPr>
          <w:rFonts w:ascii="Nirmala UI" w:hAnsi="Nirmala UI" w:eastAsia="Nirmala UI" w:cs="Nirmala UI"/>
        </w:rPr>
        <w:t>राहणार</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Un eunuco o un árbol seco representan la muerte. Un eunuco no puede reproducirse y un árbol seco no tiene vida. La promesa es que, si esos gentiles, o trabajadores de la hora undécima, aceptan el pacto representado por el sábado, tendrán hijos e hijas. Primero Él reúne a los desterrados de Israel, luego eleva a esos desterrados como estandarte y después reúne a Su otro rebaño. La primera y la segunda reunión representan el período desde el 11 de septiembre hasta la ley dominical, cuando el Espíritu Santo está rociando, y también el período desde la ley dominical hasta que Miguel se levante y la lluvia tardía sea derramada sin medida. En ambos períodos, la lluvia tardía es un mensaje que, si lo tienes, trae gozo, y si no lo tienes, trae vergüenza.</w:t>
      </w:r>
    </w:p>
    <w:p>
      <w:pPr>
        <w:pStyle w:val="ArticleBody"/>
        <w:jc w:val="left"/>
      </w:pPr>
      <w:r>
        <w:rPr>
          <w:rFonts w:ascii="Times New Roman" w:hAnsi="Times New Roman" w:eastAsia="Times New Roman" w:cs="Times New Roman"/>
        </w:rPr>
        <w:t>L’Évangile selon Matthieu se divise en trois lignes, qui représentent les trois anges d’Apocalypse quatorze. Chacune de ces trois lignes contient également des fractales des trois anges. La deuxième ligne, du chapitre onze au chapitre vingt-deux, est la ligne centrale, car elle correspond au deuxième ange, placé entre le premier et le troisième ange. Le livre de Matthieu est lui-même une ligne centrale, lorsque nous considérons les chapitres onze à vingt-deux dans le contexte des chapitres d’alliance de la Genèse et de l’Apocalypse.</w:t>
      </w:r>
    </w:p>
    <w:p>
      <w:pPr>
        <w:pStyle w:val="ArticleBody"/>
        <w:jc w:val="left"/>
      </w:pPr>
      <w:r>
        <w:rPr>
          <w:rFonts w:ascii="Times New Roman" w:hAnsi="Times New Roman" w:eastAsia="Times New Roman" w:cs="Times New Roman"/>
        </w:rPr>
        <w:t>Le centre des douze chapitres de l’alliance est celui de Matthieu, et la ligne centrale des trois lignes de Matthieu se trouve dans ces mêmes douze chapitres. Le centre de ces douze chapitres est le scellement des cent quarante-quatre mille. Ce point central est représenté par trois versets, qui correspondent aux trois versets centraux des douze chapitres de l’alliance de la Genèse et de l’Apocalypse.</w:t>
      </w:r>
    </w:p>
    <w:p>
      <w:pPr>
        <w:pStyle w:val="ArticleBody"/>
        <w:jc w:val="left"/>
      </w:pPr>
      <w:r>
        <w:rPr>
          <w:rFonts w:ascii="Times New Roman" w:hAnsi="Times New Roman" w:eastAsia="Times New Roman" w:cs="Times New Roman"/>
        </w:rPr>
        <w:t>پطرس، نقطهٔ مرکزیِ نقطهٔ مرکزیِ نقطهٔ مرکزی است، و او عروسِ نخستین و آخرینِ مسیحی را نمایندگی می‌کند. این امضای آلفا و امگا است. پالمونی همچنین امضای خود را بر تغییر نامِ پطرس نهاد، آنگاه که معمای نامِ پطرس را در زبان انگلیسی طراحی کرد. عیسی با پطرس به زبان عبری سخن گفت، و آن گفتگو به زبان یونانی ثبت شد و سپس به انگلیسی انتقال یافت. در زبان انگلیسی، پالمونی نامِ پطرس را با به‌کارگیریِ حرفِ شانزدهمِ الفبای انگلیسی، و پس از آن حرفِ پنجم، سپس حرفِ بیستم، سپس حرفِ پنجم، و پس از آن حرفِ هجدهم نام‌گذاری کرد، با آگاهیِ کامل از این‌که او، در مقامِ پالمونی، نامی را پدید آورد که از عبری به یونانی و سپس به انگلیسی منتقل می‌شد. او همچنین چنین طراحی کرد که نامِ انگلیسی امکانِ معمایی را فراهم آورد که در آن این پنج حرف، به ترتیب، در هم ضرب شوند تا به عددِ یکصد و چهل و چهار هزار برسند. پالمونی، که او نیز اول و آخر است، چنین مقرر داشت که نخستینِ آن پنج حرف و آخرینِ آن پنج حرفِ انگلیسی که نامِ Peter را تشکیل می‌دهند، حروفِ شانزدهم و هجدهم باشند، زیرا نامِ Peter می‌بایست در متی 16:18 واقع شود.</w:t>
      </w:r>
    </w:p>
    <w:p>
      <w:pPr>
        <w:pStyle w:val="ArticleBody"/>
        <w:jc w:val="left"/>
      </w:pPr>
      <w:r>
        <w:rPr>
          <w:rFonts w:ascii="Times New Roman" w:hAnsi="Times New Roman" w:eastAsia="Times New Roman" w:cs="Times New Roman"/>
        </w:rPr>
        <w:t>Lahat ng iyon tungkol kay Pedro, kailangan pa rin nating talakayin ang “gintong proporsiyon.” Ang gintong proporsiyon ay kinakatawan ng Mateo 16:18, sapagkat ang proporsiyon ay 1.618. Ang gintong proporsiyon ay iniuugnay sa mga praktal ng kalikasan, at kapag inilalagak ni Palmoni si Pedro sa Mateo 16:18, tinutukoy ni Palmoni na ang propetikong susi na inilalagay sa balikat ni Eliakim sa Isaias 22:22, at ang mga propetikong susi na ibinigay kay Pedro at sa iglesya sa talata, ay kinapapalooban ng mga propetikong praktal.</w:t>
      </w:r>
    </w:p>
    <w:p>
      <w:pPr>
        <w:pStyle w:val="ArticleBody"/>
        <w:jc w:val="left"/>
      </w:pPr>
      <w:r>
        <w:rPr>
          <w:rFonts w:ascii="Times New Roman" w:hAnsi="Times New Roman" w:eastAsia="Times New Roman" w:cs="Times New Roman"/>
        </w:rPr>
        <w:t>Caesarea Philippi en la hora tercera hasta Caesarea Maritima en la hora novena representa un fractal de la hora tercera cuando Cristo fue crucificado hasta la hora novena de Cornelio al enviar por Pedro. La estación pentecostal desde la hora tercera de la crucifixión hasta Pedro en el templo en Pentecostés a la hora novena, es un fractal de los 1,260 días desde la cruz hasta Cornelio. Las tres veces que habló el Padre son un fractal de los tres ángeles, como también lo son las tres veces que Jesús tomó solamente a Pedro, Jacobo y Juan. La información profética que está codificada en los versículos donde Pedro ilustra los ciento cuarenta y cuatro mil es tan profunda como jamás lo ha sido verdad alguna, y sin embargo todavía no hemos situado a Pedro en Panium en Daniel once.</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پیطرس، که د عیسیٰ مسیح رسول دے، هغو پردېسانو ته چې په پونتوس، غلاطیه، کپدوقیه، آسیا او بیتینیه کښې خواره وارۀ دی، هغو غوره شوو ته چې د خُدائ پلار د ازلی علم موافق، د روح په تقدیس سره، د اطاعت او د عیسیٰ مسیح د وینې د شیندلو لپاره مقرر شوی دی: په تاسو دې فضل او سلامتی زیاته کړی شی. مبارک دے خُدائ او د زمونږ د مالک عیسیٰ مسیح پلار، چې د خپل ډېر رحم په موجب یې مونږ د مړو نه د عیسیٰ مسیح د بیا راژوندي کېدو په وسیله د ژوندی امید لپاره بیا وزېږولو، د هغې میراث لپاره چې نه فاسدېدونکی دے، نه ناپاکېدونکی، او نه زوال منونکی، چې په آسمان کښې ستاسو لپاره ساتلی شوی دے، تاسو چې د خُدائ په قدرت سره د ایمان په وسیله د هغې نجات لپاره ساتل کېږئ چې تیار دے په آخري زمانه کښې ظاهر کړے شی.</w:t>
      </w:r>
    </w:p>
    <w:p>
      <w:pPr>
        <w:pStyle w:val="ArticleScripture"/>
        <w:jc w:val="left"/>
      </w:pPr>
      <w:r>
        <w:rPr>
          <w:rFonts w:ascii="Times New Roman" w:hAnsi="Times New Roman" w:eastAsia="Times New Roman" w:cs="Times New Roman"/>
        </w:rPr>
        <w:t>Et c’est en cela que vous vous réjouissez grandement, quoique maintenant, pour un peu de temps, s’il le faut, vous soyez attristés par diverses épreuves, afin que l’épreuve de votre foi, bien plus précieuse que l’or périssable, qui pourtant est éprouvé par le feu, soit trouvée tourner à louange, à honneur et à gloire lors de l’apparition de Jésus-Christ. Lui que vous aimez sans l’avoir vu; en lui, quoique maintenant vous ne le voyiez pas, vous croyez, et vous vous réjouissez d’une joie ineffable et pleine de gloire, recevant l’aboutissement de votre foi, le salut de vos âmes.</w:t>
      </w:r>
    </w:p>
    <w:p>
      <w:pPr>
        <w:pStyle w:val="ArticleScripture"/>
        <w:jc w:val="left"/>
      </w:pPr>
      <w:r>
        <w:rPr>
          <w:rFonts w:ascii="Times New Roman" w:hAnsi="Times New Roman" w:eastAsia="Times New Roman" w:cs="Times New Roman"/>
        </w:rPr>
        <w:t>Tentang keselamatan itulah para nabi telah menyelidiki dan menelaah dengan sungguh-sungguh, yaitu mereka yang bernubuat tentang kasih karunia yang akan datang kepadamu. Mereka menyelidiki waktu dan keadaan yang bagaimanakah yang ditunjukkan oleh Roh Kristus yang ada di dalam mereka, ketika Ia terlebih dahulu memberi kesaksian tentang penderitaan-penderitaan Kristus dan kemuliaan yang akan menyusul sesudahnya. Kepada mereka dinyatakan, bahwa bukan untuk diri mereka sendiri, melainkan untuk kita mereka melayani hal-hal itu, yang sekarang diberitakan kepadamu oleh mereka yang telah memberitakan Injil kepadamu dengan Roh Kudus yang diutus dari sorga; hal-hal yang ingin diketahui oleh malaikat-malaikat.</w:t>
      </w:r>
    </w:p>
    <w:p>
      <w:pPr>
        <w:pStyle w:val="ArticleScripture"/>
        <w:jc w:val="left"/>
      </w:pPr>
      <w:r>
        <w:rPr>
          <w:rFonts w:ascii="Times New Roman" w:hAnsi="Times New Roman" w:eastAsia="Times New Roman" w:cs="Times New Roman"/>
        </w:rPr>
        <w:t>C’est pourquoi, ceignez les reins de votre entendement, soyez sobres, et mettez pleinement votre espérance dans la grâce qui vous sera apportée lors de la révélation de Jésus-Christ; comme des enfants obéissants, ne vous conformant pas aux convoitises d’autrefois, quand vous étiez dans l’ignorance; mais, puisque celui qui vous a appelés est saint, vous aussi soyez saints dans toute votre conduite; car il est écrit: Soyez saints; car je suis saint.</w:t>
      </w:r>
    </w:p>
    <w:p>
      <w:pPr>
        <w:pStyle w:val="ArticleScripture"/>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पितालाई</w:t>
      </w:r>
      <w:r>
        <w:rPr>
          <w:rFonts w:ascii="Times New Roman" w:hAnsi="Times New Roman" w:eastAsia="Times New Roman" w:cs="Times New Roman"/>
        </w:rPr>
        <w:t xml:space="preserve"> </w:t>
      </w:r>
      <w:r>
        <w:rPr>
          <w:rFonts w:ascii="Nirmala UI" w:hAnsi="Nirmala UI" w:eastAsia="Nirmala UI" w:cs="Nirmala UI"/>
        </w:rPr>
        <w:t>पुकार्छौ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पक्षपात</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कामअनुसार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परदेशवासको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भयमा</w:t>
      </w:r>
      <w:r>
        <w:rPr>
          <w:rFonts w:ascii="Times New Roman" w:hAnsi="Times New Roman" w:eastAsia="Times New Roman" w:cs="Times New Roman"/>
        </w:rPr>
        <w:t xml:space="preserve"> </w:t>
      </w:r>
      <w:r>
        <w:rPr>
          <w:rFonts w:ascii="Nirmala UI" w:hAnsi="Nirmala UI" w:eastAsia="Nirmala UI" w:cs="Nirmala UI"/>
        </w:rPr>
        <w:t>बिताओ</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जान्दछौ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पितृहरूबाट</w:t>
      </w:r>
      <w:r>
        <w:rPr>
          <w:rFonts w:ascii="Times New Roman" w:hAnsi="Times New Roman" w:eastAsia="Times New Roman" w:cs="Times New Roman"/>
        </w:rPr>
        <w:t xml:space="preserve"> </w:t>
      </w:r>
      <w:r>
        <w:rPr>
          <w:rFonts w:ascii="Nirmala UI" w:hAnsi="Nirmala UI" w:eastAsia="Nirmala UI" w:cs="Nirmala UI"/>
        </w:rPr>
        <w:t>परम्पराद्वारा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व्यर्थ</w:t>
      </w:r>
      <w:r>
        <w:rPr>
          <w:rFonts w:ascii="Times New Roman" w:hAnsi="Times New Roman" w:eastAsia="Times New Roman" w:cs="Times New Roman"/>
        </w:rPr>
        <w:t xml:space="preserve"> </w:t>
      </w:r>
      <w:r>
        <w:rPr>
          <w:rFonts w:ascii="Nirmala UI" w:hAnsi="Nirmala UI" w:eastAsia="Nirmala UI" w:cs="Nirmala UI"/>
        </w:rPr>
        <w:t>चालचलनबाट</w:t>
      </w:r>
      <w:r>
        <w:rPr>
          <w:rFonts w:ascii="Times New Roman" w:hAnsi="Times New Roman" w:eastAsia="Times New Roman" w:cs="Times New Roman"/>
        </w:rPr>
        <w:t xml:space="preserve"> </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सुनजस्ता</w:t>
      </w:r>
      <w:r>
        <w:rPr>
          <w:rFonts w:ascii="Times New Roman" w:hAnsi="Times New Roman" w:eastAsia="Times New Roman" w:cs="Times New Roman"/>
        </w:rPr>
        <w:t xml:space="preserve"> </w:t>
      </w:r>
      <w:r>
        <w:rPr>
          <w:rFonts w:ascii="Nirmala UI" w:hAnsi="Nirmala UI" w:eastAsia="Nirmala UI" w:cs="Nirmala UI"/>
        </w:rPr>
        <w:t>नाशवान्</w:t>
      </w:r>
      <w:r>
        <w:rPr>
          <w:rFonts w:ascii="Times New Roman" w:hAnsi="Times New Roman" w:eastAsia="Times New Roman" w:cs="Times New Roman"/>
        </w:rPr>
        <w:t xml:space="preserve"> </w:t>
      </w:r>
      <w:r>
        <w:rPr>
          <w:rFonts w:ascii="Nirmala UI" w:hAnsi="Nirmala UI" w:eastAsia="Nirmala UI" w:cs="Nirmala UI"/>
        </w:rPr>
        <w:t>वस्तुहरूद्वारा</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निष्कलङ्क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निष्दोष</w:t>
      </w:r>
      <w:r>
        <w:rPr>
          <w:rFonts w:ascii="Times New Roman" w:hAnsi="Times New Roman" w:eastAsia="Times New Roman" w:cs="Times New Roman"/>
        </w:rPr>
        <w:t xml:space="preserve"> </w:t>
      </w:r>
      <w:r>
        <w:rPr>
          <w:rFonts w:ascii="Nirmala UI" w:hAnsi="Nirmala UI" w:eastAsia="Nirmala UI" w:cs="Nirmala UI"/>
        </w:rPr>
        <w:t>थुमाजस्तै</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रगतद्वारा।</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बसालिनुभन्दा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पूर्वनियुक्त</w:t>
      </w:r>
      <w:r>
        <w:rPr>
          <w:rFonts w:ascii="Times New Roman" w:hAnsi="Times New Roman" w:eastAsia="Times New Roman" w:cs="Times New Roman"/>
        </w:rPr>
        <w:t xml:space="preserve"> </w:t>
      </w:r>
      <w:r>
        <w:rPr>
          <w:rFonts w:ascii="Nirmala UI" w:hAnsi="Nirmala UI" w:eastAsia="Nirmala UI" w:cs="Nirmala UI"/>
        </w:rPr>
        <w:t>हुनुहुन्थ्यो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हुनुभयो।</w:t>
      </w:r>
      <w:r>
        <w:rPr>
          <w:rFonts w:ascii="Times New Roman" w:hAnsi="Times New Roman" w:eastAsia="Times New Roman" w:cs="Times New Roman"/>
        </w:rPr>
        <w:t xml:space="preserve"> </w:t>
      </w:r>
      <w:r>
        <w:rPr>
          <w:rFonts w:ascii="Nirmala UI" w:hAnsi="Nirmala UI" w:eastAsia="Nirmala UI" w:cs="Nirmala UI"/>
        </w:rPr>
        <w:t>उहाँद्वारा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परमेश्वरमाथि</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मृत्युबाट</w:t>
      </w:r>
      <w:r>
        <w:rPr>
          <w:rFonts w:ascii="Times New Roman" w:hAnsi="Times New Roman" w:eastAsia="Times New Roman" w:cs="Times New Roman"/>
        </w:rPr>
        <w:t xml:space="preserve"> </w:t>
      </w:r>
      <w:r>
        <w:rPr>
          <w:rFonts w:ascii="Nirmala UI" w:hAnsi="Nirmala UI" w:eastAsia="Nirmala UI" w:cs="Nirmala UI"/>
        </w:rPr>
        <w:t>उठाउनुभयो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परमेश्वरमै</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आत्माद्वारा</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आज्ञापालन</w:t>
      </w:r>
      <w:r>
        <w:rPr>
          <w:rFonts w:ascii="Times New Roman" w:hAnsi="Times New Roman" w:eastAsia="Times New Roman" w:cs="Times New Roman"/>
        </w:rPr>
        <w:t xml:space="preserve"> </w:t>
      </w:r>
      <w:r>
        <w:rPr>
          <w:rFonts w:ascii="Nirmala UI" w:hAnsi="Nirmala UI" w:eastAsia="Nirmala UI" w:cs="Nirmala UI"/>
        </w:rPr>
        <w:t>गरेर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प्राणहरूलाई</w:t>
      </w:r>
      <w:r>
        <w:rPr>
          <w:rFonts w:ascii="Times New Roman" w:hAnsi="Times New Roman" w:eastAsia="Times New Roman" w:cs="Times New Roman"/>
        </w:rPr>
        <w:t xml:space="preserve"> </w:t>
      </w:r>
      <w:r>
        <w:rPr>
          <w:rFonts w:ascii="Nirmala UI" w:hAnsi="Nirmala UI" w:eastAsia="Nirmala UI" w:cs="Nirmala UI"/>
        </w:rPr>
        <w:t>कपटरहित</w:t>
      </w:r>
      <w:r>
        <w:rPr>
          <w:rFonts w:ascii="Times New Roman" w:hAnsi="Times New Roman" w:eastAsia="Times New Roman" w:cs="Times New Roman"/>
        </w:rPr>
        <w:t xml:space="preserve"> </w:t>
      </w:r>
      <w:r>
        <w:rPr>
          <w:rFonts w:ascii="Nirmala UI" w:hAnsi="Nirmala UI" w:eastAsia="Nirmala UI" w:cs="Nirmala UI"/>
        </w:rPr>
        <w:t>भ्रातृप्रेमको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हुनाले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हृदयले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अर्कालाई</w:t>
      </w:r>
      <w:r>
        <w:rPr>
          <w:rFonts w:ascii="Times New Roman" w:hAnsi="Times New Roman" w:eastAsia="Times New Roman" w:cs="Times New Roman"/>
        </w:rPr>
        <w:t xml:space="preserve"> </w:t>
      </w:r>
      <w:r>
        <w:rPr>
          <w:rFonts w:ascii="Nirmala UI" w:hAnsi="Nirmala UI" w:eastAsia="Nirmala UI" w:cs="Nirmala UI"/>
        </w:rPr>
        <w:t>उत्कटतासाथ</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जन्मेका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नाशवान्</w:t>
      </w:r>
      <w:r>
        <w:rPr>
          <w:rFonts w:ascii="Times New Roman" w:hAnsi="Times New Roman" w:eastAsia="Times New Roman" w:cs="Times New Roman"/>
        </w:rPr>
        <w:t xml:space="preserve"> </w:t>
      </w:r>
      <w:r>
        <w:rPr>
          <w:rFonts w:ascii="Nirmala UI" w:hAnsi="Nirmala UI" w:eastAsia="Nirmala UI" w:cs="Nirmala UI"/>
        </w:rPr>
        <w:t>बीउबाट</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अनश्वर</w:t>
      </w:r>
      <w:r>
        <w:rPr>
          <w:rFonts w:ascii="Times New Roman" w:hAnsi="Times New Roman" w:eastAsia="Times New Roman" w:cs="Times New Roman"/>
        </w:rPr>
        <w:t xml:space="preserve"> </w:t>
      </w:r>
      <w:r>
        <w:rPr>
          <w:rFonts w:ascii="Nirmala UI" w:hAnsi="Nirmala UI" w:eastAsia="Nirmala UI" w:cs="Nirmala UI"/>
        </w:rPr>
        <w:t>बीउबाट</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वचनद्वारा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सदासर्वदा</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घाँसजस्तै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घाँसको</w:t>
      </w:r>
      <w:r>
        <w:rPr>
          <w:rFonts w:ascii="Times New Roman" w:hAnsi="Times New Roman" w:eastAsia="Times New Roman" w:cs="Times New Roman"/>
        </w:rPr>
        <w:t xml:space="preserve"> </w:t>
      </w:r>
      <w:r>
        <w:rPr>
          <w:rFonts w:ascii="Nirmala UI" w:hAnsi="Nirmala UI" w:eastAsia="Nirmala UI" w:cs="Nirmala UI"/>
        </w:rPr>
        <w:t>फूलजस्तै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ओइलाउँछ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झर्छ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सदासर्वदा</w:t>
      </w:r>
      <w:r>
        <w:rPr>
          <w:rFonts w:ascii="Times New Roman" w:hAnsi="Times New Roman" w:eastAsia="Times New Roman" w:cs="Times New Roman"/>
        </w:rPr>
        <w:t xml:space="preserve"> </w:t>
      </w:r>
      <w:r>
        <w:rPr>
          <w:rFonts w:ascii="Nirmala UI" w:hAnsi="Nirmala UI" w:eastAsia="Nirmala UI" w:cs="Nirmala UI"/>
        </w:rPr>
        <w:t>रहिरहन्छ।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सुसमाचारद्वारा</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१</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१</w:t>
      </w:r>
      <w:r>
        <w:rPr>
          <w:rFonts w:ascii="Times New Roman" w:hAnsi="Times New Roman" w:eastAsia="Times New Roman" w:cs="Times New Roman"/>
        </w:rPr>
        <w:t>:</w:t>
      </w:r>
      <w:r>
        <w:rPr>
          <w:rFonts w:ascii="Nirmala UI" w:hAnsi="Nirmala UI" w:eastAsia="Nirmala UI" w:cs="Nirmala UI"/>
        </w:rPr>
        <w:t>१</w:t>
      </w:r>
      <w:r>
        <w:rPr>
          <w:rFonts w:ascii="Times New Roman" w:hAnsi="Times New Roman" w:eastAsia="Times New Roman" w:cs="Times New Roman"/>
        </w:rPr>
        <w:t>–</w:t>
      </w:r>
      <w:r>
        <w:rPr>
          <w:rFonts w:ascii="Nirmala UI" w:hAnsi="Nirmala UI" w:eastAsia="Nirmala UI" w:cs="Nirmala UI"/>
        </w:rPr>
        <w:t>२५।</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wa Laodikia - Namba Thelathini na Tatu</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