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quarante-deux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Número cuarenta y dos</w:t>
      </w:r>
    </w:p>
    <w:p>
      <w:pPr>
        <w:pStyle w:val="ArticleBody"/>
        <w:jc w:val="left"/>
      </w:pPr>
      <w:r>
        <w:rPr>
          <w:rFonts w:ascii="Microsoft YaHei" w:hAnsi="Microsoft YaHei" w:eastAsia="Microsoft YaHei" w:cs="Microsoft YaHei"/>
        </w:rPr>
        <w:t>当利未记第二十三章与基督之线相结合、并按每行二十二节分成两条相等的线时</w:t>
      </w:r>
      <w:r>
        <w:rPr>
          <w:rFonts w:ascii="Times New Roman" w:hAnsi="Times New Roman" w:eastAsia="Times New Roman" w:cs="Times New Roman"/>
        </w:rPr>
        <w:t>——</w:t>
      </w:r>
      <w:r>
        <w:rPr>
          <w:rFonts w:ascii="Microsoft YaHei" w:hAnsi="Microsoft YaHei" w:eastAsia="Microsoft YaHei" w:cs="Microsoft YaHei"/>
        </w:rPr>
        <w:t>在这条基督之线上</w:t>
      </w:r>
      <w:r>
        <w:rPr>
          <w:rFonts w:ascii="Times New Roman" w:hAnsi="Times New Roman" w:eastAsia="Times New Roman" w:cs="Times New Roman"/>
        </w:rPr>
        <w:t>,</w:t>
      </w:r>
      <w:r>
        <w:rPr>
          <w:rFonts w:ascii="Microsoft YaHei" w:hAnsi="Microsoft YaHei" w:eastAsia="Microsoft YaHei" w:cs="Microsoft YaHei"/>
        </w:rPr>
        <w:t>春季的节期与其预表所指的实体相遇</w:t>
      </w:r>
      <w:r>
        <w:rPr>
          <w:rFonts w:ascii="Times New Roman" w:hAnsi="Times New Roman" w:eastAsia="Times New Roman" w:cs="Times New Roman"/>
        </w:rPr>
        <w:t>——</w:t>
      </w:r>
      <w:r>
        <w:rPr>
          <w:rFonts w:ascii="Microsoft YaHei" w:hAnsi="Microsoft YaHei" w:eastAsia="Microsoft YaHei" w:cs="Microsoft YaHei"/>
        </w:rPr>
        <w:t>我们便能显明一条始于三个步骤的线：星期五晚上的逾越节、安息日的无酵节</w:t>
      </w:r>
      <w:r>
        <w:rPr>
          <w:rFonts w:ascii="Times New Roman" w:hAnsi="Times New Roman" w:eastAsia="Times New Roman" w:cs="Times New Roman"/>
        </w:rPr>
        <w:t>,</w:t>
      </w:r>
      <w:r>
        <w:rPr>
          <w:rFonts w:ascii="Microsoft YaHei" w:hAnsi="Microsoft YaHei" w:eastAsia="Microsoft YaHei" w:cs="Microsoft YaHei"/>
        </w:rPr>
        <w:t>以及一周第一日的初熟节</w:t>
      </w:r>
      <w:r>
        <w:rPr>
          <w:rFonts w:ascii="Times New Roman" w:hAnsi="Times New Roman" w:eastAsia="Times New Roman" w:cs="Times New Roman"/>
        </w:rPr>
        <w:t>.</w:t>
      </w:r>
      <w:r>
        <w:rPr>
          <w:rFonts w:ascii="Microsoft YaHei" w:hAnsi="Microsoft YaHei" w:eastAsia="Microsoft YaHei" w:cs="Microsoft YaHei"/>
        </w:rPr>
        <w:t>这是一个路标</w:t>
      </w:r>
      <w:r>
        <w:rPr>
          <w:rFonts w:ascii="Times New Roman" w:hAnsi="Times New Roman" w:eastAsia="Times New Roman" w:cs="Times New Roman"/>
        </w:rPr>
        <w:t>,</w:t>
      </w:r>
      <w:r>
        <w:rPr>
          <w:rFonts w:ascii="Microsoft YaHei" w:hAnsi="Microsoft YaHei" w:eastAsia="Microsoft YaHei" w:cs="Microsoft YaHei"/>
        </w:rPr>
        <w:t>如基督的受洗所表征的</w:t>
      </w:r>
      <w:r>
        <w:rPr>
          <w:rFonts w:ascii="Times New Roman" w:hAnsi="Times New Roman" w:eastAsia="Times New Roman" w:cs="Times New Roman"/>
        </w:rPr>
        <w:t>;</w:t>
      </w:r>
      <w:r>
        <w:rPr>
          <w:rFonts w:ascii="Microsoft YaHei" w:hAnsi="Microsoft YaHei" w:eastAsia="Microsoft YaHei" w:cs="Microsoft YaHei"/>
        </w:rPr>
        <w:t>但这一个路标却包含三个步骤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Ao começarmos na ressurreição e avançarmos quarenta dias para o futuro, chegamos a um ponto de viragem, pois foi então que Cristo deixou de ensinar face a face e ascendeu nas nuvens. Os cento e quarenta e quatro mil também ascendem nas nuvens.</w:t>
      </w:r>
    </w:p>
    <w:p>
      <w:pPr>
        <w:pStyle w:val="ArticleScripture"/>
        <w:jc w:val="left"/>
      </w:pPr>
      <w:r>
        <w:rPr>
          <w:rFonts w:ascii="Times New Roman" w:hAnsi="Times New Roman" w:eastAsia="Times New Roman" w:cs="Times New Roman"/>
        </w:rPr>
        <w:t>ὁρὶ αὐτοὶ ἤκουσαν φωνὴν μεγάλην ἐκ τοῦ οὐρανοῦ, λέγουσαν πρὸς αὐτούς· Ἀνάβητε ὧδε. Καὶ ἀνέβησαν εἰς τὸν οὐρανὸν ἐν τῇ νεφέλῃ, καὶ ἐθεώρησαν αὐτοὺς οἱ ἐχθροὶ αὐτῶν. Καὶ ἐν ἐκείνῃ τῇ ὥρᾳ ἐγένετο σεισμὸς μέγας, καὶ τὸ δέκατον τῆς πόλεως ἔπεσεν, καὶ ἀπεκτάνθησαν ἐν τῷ σεισμῷ ὀνόματα ἀνθρώπων χιλιάδες ἑπτά· καὶ οἱ λοιποὶ ἔμφοβοι ἐγένοντο, καὶ ἔδωκαν δόξαν τῷ Θεῷ τοῦ οὐρανοῦ. Ἡ οὐαὶ ἡ δευτέρα ἀπῆλθεν· ἰδοὺ, ἡ οὐαὶ ἡ τρίτη ἔρχεται ταχύ. Καὶ ὁ ἕβδομος ἄγγελος ἐσάλπισεν· καὶ ἐγένοντο φωναὶ μεγάλαι ἐν τῷ οὐρανῷ, λέγουσαι· Ἐγένοντο αἱ βασιλεῖαι τοῦ κόσμου τοῦ Κυρίου ἡμῶν καὶ τοῦ Χριστοῦ αὐτοῦ, καὶ βασιλεύσει εἰς τοὺς αἰῶνας τῶν αἰώνων. Ἀποκάλυψις 11:12–15.</w:t>
      </w:r>
    </w:p>
    <w:p>
      <w:pPr>
        <w:pStyle w:val="ArticleBody"/>
        <w:jc w:val="left"/>
      </w:pP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कम्पन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देखा।</w:t>
      </w:r>
    </w:p>
    <w:p>
      <w:pPr>
        <w:pStyle w:val="ArticleBody"/>
        <w:jc w:val="left"/>
      </w:pPr>
      <w:r>
        <w:rPr>
          <w:rFonts w:ascii="Leelawadee UI" w:hAnsi="Leelawadee UI" w:eastAsia="Leelawadee UI" w:cs="Leelawadee UI"/>
        </w:rPr>
        <w:t>ចំនួនសែសិបថ្ងៃបន្ទាប់ពីការរស់ឡើងវិញ</w:t>
      </w:r>
      <w:r>
        <w:rPr>
          <w:rFonts w:ascii="Times New Roman" w:hAnsi="Times New Roman" w:eastAsia="Times New Roman" w:cs="Times New Roman"/>
        </w:rPr>
        <w:t xml:space="preserve"> </w:t>
      </w:r>
      <w:r>
        <w:rPr>
          <w:rFonts w:ascii="Leelawadee UI" w:hAnsi="Leelawadee UI" w:eastAsia="Leelawadee UI" w:cs="Leelawadee UI"/>
        </w:rPr>
        <w:t>ព្រះយេស៊ូវបាន</w:t>
      </w:r>
      <w:r>
        <w:rPr>
          <w:rFonts w:ascii="Times New Roman" w:hAnsi="Times New Roman" w:eastAsia="Times New Roman" w:cs="Times New Roman"/>
        </w:rPr>
        <w:t xml:space="preserve"> «</w:t>
      </w:r>
      <w:r>
        <w:rPr>
          <w:rFonts w:ascii="Leelawadee UI" w:hAnsi="Leelawadee UI" w:eastAsia="Leelawadee UI" w:cs="Leelawadee UI"/>
        </w:rPr>
        <w:t>យាងឡើង</w:t>
      </w:r>
      <w:r>
        <w:rPr>
          <w:rFonts w:ascii="Times New Roman" w:hAnsi="Times New Roman" w:eastAsia="Times New Roman" w:cs="Times New Roman"/>
        </w:rPr>
        <w:t xml:space="preserve">» </w:t>
      </w:r>
      <w:r>
        <w:rPr>
          <w:rFonts w:ascii="Leelawadee UI" w:hAnsi="Leelawadee UI" w:eastAsia="Leelawadee UI" w:cs="Leelawadee UI"/>
        </w:rPr>
        <w:t>ទៅក្នុងពពក</w:t>
      </w:r>
      <w:r>
        <w:rPr>
          <w:rFonts w:ascii="Times New Roman" w:hAnsi="Times New Roman" w:eastAsia="Times New Roman" w:cs="Times New Roman"/>
        </w:rPr>
        <w:t xml:space="preserve"> </w:t>
      </w:r>
      <w:r>
        <w:rPr>
          <w:rFonts w:ascii="Leelawadee UI" w:hAnsi="Leelawadee UI" w:eastAsia="Leelawadee UI" w:cs="Leelawadee UI"/>
        </w:rPr>
        <w:t>ហើយរយៈពេលដប់ថ្ងៃនៅក្នុងបន្ទប់ខាងលើក៏បានចាប់ផ្តើម។</w:t>
      </w:r>
      <w:r>
        <w:rPr>
          <w:rFonts w:ascii="Times New Roman" w:hAnsi="Times New Roman" w:eastAsia="Times New Roman" w:cs="Times New Roman"/>
        </w:rPr>
        <w:t xml:space="preserve"> </w:t>
      </w:r>
      <w:r>
        <w:rPr>
          <w:rFonts w:ascii="Leelawadee UI" w:hAnsi="Leelawadee UI" w:eastAsia="Leelawadee UI" w:cs="Leelawadee UI"/>
        </w:rPr>
        <w:t>ការយាងឡើងនោះគឺជាការសាកល្បងមួយដែលអាចមើលឃើញបាន</w:t>
      </w:r>
      <w:r>
        <w:rPr>
          <w:rFonts w:ascii="Times New Roman" w:hAnsi="Times New Roman" w:eastAsia="Times New Roman" w:cs="Times New Roman"/>
        </w:rPr>
        <w:t xml:space="preserve"> </w:t>
      </w:r>
      <w:r>
        <w:rPr>
          <w:rFonts w:ascii="Leelawadee UI" w:hAnsi="Leelawadee UI" w:eastAsia="Leelawadee UI" w:cs="Leelawadee UI"/>
        </w:rPr>
        <w:t>ដូចជាសារទីពីរនៃទេវតាទាំងបីដែរ។</w:t>
      </w:r>
      <w:r>
        <w:rPr>
          <w:rFonts w:ascii="Times New Roman" w:hAnsi="Times New Roman" w:eastAsia="Times New Roman" w:cs="Times New Roman"/>
        </w:rPr>
        <w:t xml:space="preserve"> </w:t>
      </w:r>
      <w:r>
        <w:rPr>
          <w:rFonts w:ascii="Leelawadee UI" w:hAnsi="Leelawadee UI" w:eastAsia="Leelawadee UI" w:cs="Leelawadee UI"/>
        </w:rPr>
        <w:t>នៅពេលដែលទ្រង់យាងឡើង</w:t>
      </w:r>
      <w:r>
        <w:rPr>
          <w:rFonts w:ascii="Times New Roman" w:hAnsi="Times New Roman" w:eastAsia="Times New Roman" w:cs="Times New Roman"/>
        </w:rPr>
        <w:t xml:space="preserve"> </w:t>
      </w:r>
      <w:r>
        <w:rPr>
          <w:rFonts w:ascii="Leelawadee UI" w:hAnsi="Leelawadee UI" w:eastAsia="Leelawadee UI" w:cs="Leelawadee UI"/>
        </w:rPr>
        <w:t>ទេវតាទាំងឡាយបានប្រកាសថា</w:t>
      </w:r>
      <w:r>
        <w:rPr>
          <w:rFonts w:ascii="Times New Roman" w:hAnsi="Times New Roman" w:eastAsia="Times New Roman" w:cs="Times New Roman"/>
        </w:rPr>
        <w:t xml:space="preserve"> </w:t>
      </w:r>
      <w:r>
        <w:rPr>
          <w:rFonts w:ascii="Leelawadee UI" w:hAnsi="Leelawadee UI" w:eastAsia="Leelawadee UI" w:cs="Leelawadee UI"/>
        </w:rPr>
        <w:t>ទ្រង់នឹងយាងត្រឡប់មកវិញជាមួយនឹងពពក</w:t>
      </w:r>
      <w:r>
        <w:rPr>
          <w:rFonts w:ascii="Times New Roman" w:hAnsi="Times New Roman" w:eastAsia="Times New Roman" w:cs="Times New Roman"/>
        </w:rPr>
        <w:t xml:space="preserve"> </w:t>
      </w:r>
      <w:r>
        <w:rPr>
          <w:rFonts w:ascii="Leelawadee UI" w:hAnsi="Leelawadee UI" w:eastAsia="Leelawadee UI" w:cs="Leelawadee UI"/>
        </w:rPr>
        <w:t>ដូចដែលទ្រង់ទើបតែបានយាងឡើងជាមួយនឹងពពកដែរ។</w:t>
      </w:r>
    </w:p>
    <w:p>
      <w:pPr>
        <w:pStyle w:val="ArticleScripture"/>
        <w:jc w:val="left"/>
      </w:pP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एतानि</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उक्तवान्</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पश्यतामेव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मेघेन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अपहृतः।</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गच्छतः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एकटकं</w:t>
      </w:r>
      <w:r>
        <w:rPr>
          <w:rFonts w:ascii="Times New Roman" w:hAnsi="Times New Roman" w:eastAsia="Times New Roman" w:cs="Times New Roman"/>
        </w:rPr>
        <w:t xml:space="preserve"> </w:t>
      </w:r>
      <w:r>
        <w:rPr>
          <w:rFonts w:ascii="Nirmala UI" w:hAnsi="Nirmala UI" w:eastAsia="Nirmala UI" w:cs="Nirmala UI"/>
        </w:rPr>
        <w:t>पश्यन्तः</w:t>
      </w:r>
      <w:r>
        <w:rPr>
          <w:rFonts w:ascii="Times New Roman" w:hAnsi="Times New Roman" w:eastAsia="Times New Roman" w:cs="Times New Roman"/>
        </w:rPr>
        <w:t xml:space="preserve"> </w:t>
      </w:r>
      <w:r>
        <w:rPr>
          <w:rFonts w:ascii="Nirmala UI" w:hAnsi="Nirmala UI" w:eastAsia="Nirmala UI" w:cs="Nirmala UI"/>
        </w:rPr>
        <w:t>स्थितवन्तः</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पश्यत</w:t>
      </w:r>
      <w:r>
        <w:rPr>
          <w:rFonts w:ascii="Times New Roman" w:hAnsi="Times New Roman" w:eastAsia="Times New Roman" w:cs="Times New Roman"/>
        </w:rPr>
        <w:t xml:space="preserve">, </w:t>
      </w:r>
      <w:r>
        <w:rPr>
          <w:rFonts w:ascii="Nirmala UI" w:hAnsi="Nirmala UI" w:eastAsia="Nirmala UI" w:cs="Nirmala UI"/>
        </w:rPr>
        <w:t>श्वेतवस्त्रधारिणौ</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समीपे</w:t>
      </w:r>
      <w:r>
        <w:rPr>
          <w:rFonts w:ascii="Times New Roman" w:hAnsi="Times New Roman" w:eastAsia="Times New Roman" w:cs="Times New Roman"/>
        </w:rPr>
        <w:t xml:space="preserve"> </w:t>
      </w:r>
      <w:r>
        <w:rPr>
          <w:rFonts w:ascii="Nirmala UI" w:hAnsi="Nirmala UI" w:eastAsia="Nirmala UI" w:cs="Nirmala UI"/>
        </w:rPr>
        <w:t>उपातिष्ठेताम्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w:t>
      </w:r>
      <w:r>
        <w:rPr>
          <w:rFonts w:ascii="Times New Roman" w:hAnsi="Times New Roman" w:eastAsia="Times New Roman" w:cs="Times New Roman"/>
        </w:rPr>
        <w:t xml:space="preserve"> </w:t>
      </w:r>
      <w:r>
        <w:rPr>
          <w:rFonts w:ascii="Nirmala UI" w:hAnsi="Nirmala UI" w:eastAsia="Nirmala UI" w:cs="Nirmala UI"/>
        </w:rPr>
        <w:t>ऊचतुः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गलीलप्रदेशीयाः</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यूयं</w:t>
      </w:r>
      <w:r>
        <w:rPr>
          <w:rFonts w:ascii="Times New Roman" w:hAnsi="Times New Roman" w:eastAsia="Times New Roman" w:cs="Times New Roman"/>
        </w:rPr>
        <w:t xml:space="preserve"> </w:t>
      </w:r>
      <w:r>
        <w:rPr>
          <w:rFonts w:ascii="Nirmala UI" w:hAnsi="Nirmala UI" w:eastAsia="Nirmala UI" w:cs="Nirmala UI"/>
        </w:rPr>
        <w:t>किमर्थं</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पश्यन्तः</w:t>
      </w:r>
      <w:r>
        <w:rPr>
          <w:rFonts w:ascii="Times New Roman" w:hAnsi="Times New Roman" w:eastAsia="Times New Roman" w:cs="Times New Roman"/>
        </w:rPr>
        <w:t xml:space="preserve"> </w:t>
      </w:r>
      <w:r>
        <w:rPr>
          <w:rFonts w:ascii="Nirmala UI" w:hAnsi="Nirmala UI" w:eastAsia="Nirmala UI" w:cs="Nirmala UI"/>
        </w:rPr>
        <w:t>तिष्ठथ</w:t>
      </w:r>
      <w:r>
        <w:rPr>
          <w:rFonts w:ascii="Times New Roman" w:hAnsi="Times New Roman" w:eastAsia="Times New Roman" w:cs="Times New Roman"/>
        </w:rPr>
        <w:t xml:space="preserve">? </w:t>
      </w:r>
      <w:r>
        <w:rPr>
          <w:rFonts w:ascii="Nirmala UI" w:hAnsi="Nirmala UI" w:eastAsia="Nirmala UI" w:cs="Nirmala UI"/>
        </w:rPr>
        <w:t>अयं</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युष्मत्तः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तथैव</w:t>
      </w:r>
      <w:r>
        <w:rPr>
          <w:rFonts w:ascii="Times New Roman" w:hAnsi="Times New Roman" w:eastAsia="Times New Roman" w:cs="Times New Roman"/>
        </w:rPr>
        <w:t xml:space="preserve"> </w:t>
      </w:r>
      <w:r>
        <w:rPr>
          <w:rFonts w:ascii="Nirmala UI" w:hAnsi="Nirmala UI" w:eastAsia="Nirmala UI" w:cs="Nirmala UI"/>
        </w:rPr>
        <w:t>पुनरागमिष्यति</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यूयं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गच्छन्तम्</w:t>
      </w:r>
      <w:r>
        <w:rPr>
          <w:rFonts w:ascii="Times New Roman" w:hAnsi="Times New Roman" w:eastAsia="Times New Roman" w:cs="Times New Roman"/>
        </w:rPr>
        <w:t xml:space="preserve"> </w:t>
      </w:r>
      <w:r>
        <w:rPr>
          <w:rFonts w:ascii="Nirmala UI" w:hAnsi="Nirmala UI" w:eastAsia="Nirmala UI" w:cs="Nirmala UI"/>
        </w:rPr>
        <w:t>अद्राक्ष्ट।</w:t>
      </w:r>
      <w:r>
        <w:rPr>
          <w:rFonts w:ascii="Times New Roman" w:hAnsi="Times New Roman" w:eastAsia="Times New Roman" w:cs="Times New Roman"/>
        </w:rPr>
        <w:t xml:space="preserve"> </w:t>
      </w:r>
      <w:r>
        <w:rPr>
          <w:rFonts w:ascii="Nirmala UI" w:hAnsi="Nirmala UI" w:eastAsia="Nirmala UI" w:cs="Nirmala UI"/>
        </w:rPr>
        <w:t>प्रेरितानां</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1:9–11.</w:t>
      </w:r>
    </w:p>
    <w:p>
      <w:pPr>
        <w:pStyle w:val="ArticleBody"/>
        <w:jc w:val="left"/>
      </w:pPr>
      <w:r>
        <w:rPr>
          <w:rFonts w:ascii="Times New Roman" w:hAnsi="Times New Roman" w:eastAsia="Times New Roman" w:cs="Times New Roman"/>
        </w:rPr>
        <w:t>Son retour lors de sa seconde venue s’accomplit dans la « gloire » de son royaume.</w:t>
      </w:r>
    </w:p>
    <w:p>
      <w:pPr>
        <w:pStyle w:val="ArticleScripture"/>
        <w:jc w:val="left"/>
      </w:pPr>
      <w:r>
        <w:rPr>
          <w:rFonts w:ascii="Nirmala UI" w:hAnsi="Nirmala UI" w:eastAsia="Nirmala UI" w:cs="Nirmala UI"/>
        </w:rPr>
        <w:t>ଯେହେତୁ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ବ୍ୟଭିଚାରୀ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ପାପୀ</w:t>
      </w:r>
      <w:r>
        <w:rPr>
          <w:rFonts w:ascii="Times New Roman" w:hAnsi="Times New Roman" w:eastAsia="Times New Roman" w:cs="Times New Roman"/>
        </w:rPr>
        <w:t xml:space="preserve"> </w:t>
      </w:r>
      <w:r>
        <w:rPr>
          <w:rFonts w:ascii="Nirmala UI" w:hAnsi="Nirmala UI" w:eastAsia="Nirmala UI" w:cs="Nirmala UI"/>
        </w:rPr>
        <w:t>ପିଢ଼ୀମଧ୍ୟରେ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କଥାମାନଙ୍କୁ</w:t>
      </w:r>
      <w:r>
        <w:rPr>
          <w:rFonts w:ascii="Times New Roman" w:hAnsi="Times New Roman" w:eastAsia="Times New Roman" w:cs="Times New Roman"/>
        </w:rPr>
        <w:t xml:space="preserve"> </w:t>
      </w:r>
      <w:r>
        <w:rPr>
          <w:rFonts w:ascii="Nirmala UI" w:hAnsi="Nirmala UI" w:eastAsia="Nirmala UI" w:cs="Nirmala UI"/>
        </w:rPr>
        <w:t>ଲଜ୍ଜାବୋଧ</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ମନୁଷ୍ୟପୁତ୍ର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ଲୋକଙ୍କୁ</w:t>
      </w:r>
      <w:r>
        <w:rPr>
          <w:rFonts w:ascii="Times New Roman" w:hAnsi="Times New Roman" w:eastAsia="Times New Roman" w:cs="Times New Roman"/>
        </w:rPr>
        <w:t xml:space="preserve"> </w:t>
      </w:r>
      <w:r>
        <w:rPr>
          <w:rFonts w:ascii="Nirmala UI" w:hAnsi="Nirmala UI" w:eastAsia="Nirmala UI" w:cs="Nirmala UI"/>
        </w:rPr>
        <w:t>ଲଜ୍ଜାବୋଧ</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ପିତାଙ୍କର</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ଦୂତମାନଙ୍କ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ଆସିବେ।</w:t>
      </w:r>
      <w:r>
        <w:rPr>
          <w:rFonts w:ascii="Times New Roman" w:hAnsi="Times New Roman" w:eastAsia="Times New Roman" w:cs="Times New Roman"/>
        </w:rPr>
        <w:t xml:space="preserve"> </w:t>
      </w:r>
      <w:r>
        <w:rPr>
          <w:rFonts w:ascii="Nirmala UI" w:hAnsi="Nirmala UI" w:eastAsia="Nirmala UI" w:cs="Nirmala UI"/>
        </w:rPr>
        <w:t>ମାର୍କ</w:t>
      </w:r>
      <w:r>
        <w:rPr>
          <w:rFonts w:ascii="Times New Roman" w:hAnsi="Times New Roman" w:eastAsia="Times New Roman" w:cs="Times New Roman"/>
        </w:rPr>
        <w:t xml:space="preserve"> 8:38</w:t>
      </w:r>
      <w:r>
        <w:rPr>
          <w:rFonts w:ascii="Nirmala UI" w:hAnsi="Nirmala UI" w:eastAsia="Nirmala UI" w:cs="Nirmala UI"/>
        </w:rPr>
        <w:t>।</w:t>
      </w:r>
    </w:p>
    <w:p>
      <w:pPr>
        <w:pStyle w:val="ArticleBody"/>
        <w:jc w:val="left"/>
      </w:pPr>
      <w:r>
        <w:rPr>
          <w:rFonts w:ascii="Times New Roman" w:hAnsi="Times New Roman" w:eastAsia="Times New Roman" w:cs="Times New Roman"/>
        </w:rPr>
        <w:t>Tato stejná „sláva“ je to, čeho byli Petr, Jakub a Jan svědky na hoře Proměnění. Hora Proměnění byla rovněž druhým krokem, jemuž předcházela a po němž následovala Caesarea Philippi a Caesarea Maritima. Druhá zkouška je také zkouškou obrazu šelmy, zkouškou, která vyžaduje prorocké rozpoznání, že se obraz šelmy utváří. Druhá zkouška je také tím, když Melzar prohlíží Daniela a jeho přátele, aby porovnal jejich vzezření s těmi, kdo nejedli luštěniny. Je to zraková zkouška. Druhým krokem ve třech smluvních krocích dějin Abramovy smlouvy bylo „znamení“ obřízky. Druhý krok představuje zapečetění Božího lidu, když je vyzdvihován jako korouhev. Druhý krok je místem, kde se zjevuje „sláva“, neboť tři kroky prvního anděla jsou bázeň, „sláva“ a soud. Čtyřicátý den letničního období se shoduje s horou Proměnění. Zuj si obuv, neboť stojíš na svaté zemi.</w:t>
      </w:r>
    </w:p>
    <w:p>
      <w:pPr>
        <w:pStyle w:val="ArticleBody"/>
        <w:jc w:val="left"/>
      </w:pPr>
      <w:r>
        <w:rPr>
          <w:rFonts w:ascii="Times New Roman" w:hAnsi="Times New Roman" w:eastAsia="Times New Roman" w:cs="Times New Roman"/>
        </w:rPr>
        <w:t>Die Himmelfahrt ist eine sichtbare Prüfung, und in der Linie der Feste geht der Himmelfahrt am vierzigsten Tag das Fest der Posaunen um fünf Tage voraus. Das Fest der Posaunen kennzeichnet die Warnung der siebten Posaune, welche die Warnung des Islam ist.</w:t>
      </w:r>
    </w:p>
    <w:p>
      <w:pPr>
        <w:pStyle w:val="ArticleBody"/>
        <w:jc w:val="left"/>
      </w:pPr>
      <w:r>
        <w:rPr>
          <w:rFonts w:ascii="Times New Roman" w:hAnsi="Times New Roman" w:eastAsia="Times New Roman" w:cs="Times New Roman"/>
        </w:rPr>
        <w:t>L’ascension suit les trompettes de cinq jours, puis, cinq jours après l’ascension, le Jour des expiations marque le jugement. La trompette, ce sont les anciens sentiers ; c’est le message adressé à Laodicée ; c’est l’islam ; et c’est le message fondamental du premier ange. Cinq jours plus tard, lorsque l’instruction « face à face » prend fin, la seconde épreuve visuelle du second ange est marquée par l’ascension. Cinq jours après cela, le jugement marque le troisième ange.</w:t>
      </w:r>
    </w:p>
    <w:p>
      <w:pPr>
        <w:pStyle w:val="ArticleBody"/>
        <w:jc w:val="left"/>
      </w:pPr>
      <w:r>
        <w:rPr>
          <w:rFonts w:ascii="Times New Roman" w:hAnsi="Times New Roman" w:eastAsia="Times New Roman" w:cs="Times New Roman"/>
        </w:rPr>
        <w:t>Ni minsi itano nyuma y’uko urubanza ku nzu y’Imana rurangiye, urubanza ruza ku Leta Zunze Ubumwe za Amerika nk’uko bigaragazwa n’Umunsi wa Pentekote.</w:t>
      </w:r>
    </w:p>
    <w:p>
      <w:pPr>
        <w:pStyle w:val="ArticleScripture"/>
        <w:jc w:val="left"/>
      </w:pPr>
      <w:r>
        <w:rPr>
          <w:rFonts w:ascii="Leelawadee UI" w:hAnsi="Leelawadee UI" w:eastAsia="Leelawadee UI" w:cs="Leelawadee UI"/>
        </w:rPr>
        <w:t>แล้วพระองค์ตรัสแก่อับรามว่า</w:t>
      </w:r>
      <w:r>
        <w:rPr>
          <w:rFonts w:ascii="Times New Roman" w:hAnsi="Times New Roman" w:eastAsia="Times New Roman" w:cs="Times New Roman"/>
        </w:rPr>
        <w:t xml:space="preserve"> “</w:t>
      </w:r>
      <w:r>
        <w:rPr>
          <w:rFonts w:ascii="Leelawadee UI" w:hAnsi="Leelawadee UI" w:eastAsia="Leelawadee UI" w:cs="Leelawadee UI"/>
        </w:rPr>
        <w:t>จงรู้แน่เถิดว่าเชื้อสายของเจ้าจะเป็นคนต่างด้าวอยู่ในแผ่นดินซึ่งมิใช่ของตน</w:t>
      </w:r>
      <w:r>
        <w:rPr>
          <w:rFonts w:ascii="Times New Roman" w:hAnsi="Times New Roman" w:eastAsia="Times New Roman" w:cs="Times New Roman"/>
        </w:rPr>
        <w:t xml:space="preserve"> </w:t>
      </w:r>
      <w:r>
        <w:rPr>
          <w:rFonts w:ascii="Leelawadee UI" w:hAnsi="Leelawadee UI" w:eastAsia="Leelawadee UI" w:cs="Leelawadee UI"/>
        </w:rPr>
        <w:t>และเขาทั้งหลายจะปรนนิบัติชนชาตินั้น</w:t>
      </w:r>
      <w:r>
        <w:rPr>
          <w:rFonts w:ascii="Times New Roman" w:hAnsi="Times New Roman" w:eastAsia="Times New Roman" w:cs="Times New Roman"/>
        </w:rPr>
        <w:t xml:space="preserve"> </w:t>
      </w:r>
      <w:r>
        <w:rPr>
          <w:rFonts w:ascii="Leelawadee UI" w:hAnsi="Leelawadee UI" w:eastAsia="Leelawadee UI" w:cs="Leelawadee UI"/>
        </w:rPr>
        <w:t>และชนชาตินั้นจะข่มเหงเขาทั้งหลายอยู่สี่ร้อยปี</w:t>
      </w:r>
      <w:r>
        <w:rPr>
          <w:rFonts w:ascii="Times New Roman" w:hAnsi="Times New Roman" w:eastAsia="Times New Roman" w:cs="Times New Roman"/>
        </w:rPr>
        <w:t xml:space="preserve"> </w:t>
      </w:r>
      <w:r>
        <w:rPr>
          <w:rFonts w:ascii="Leelawadee UI" w:hAnsi="Leelawadee UI" w:eastAsia="Leelawadee UI" w:cs="Leelawadee UI"/>
        </w:rPr>
        <w:t>และเราจะพิพากษาชนชาตินั้นด้วย</w:t>
      </w:r>
      <w:r>
        <w:rPr>
          <w:rFonts w:ascii="Times New Roman" w:hAnsi="Times New Roman" w:eastAsia="Times New Roman" w:cs="Times New Roman"/>
        </w:rPr>
        <w:t xml:space="preserve"> </w:t>
      </w:r>
      <w:r>
        <w:rPr>
          <w:rFonts w:ascii="Leelawadee UI" w:hAnsi="Leelawadee UI" w:eastAsia="Leelawadee UI" w:cs="Leelawadee UI"/>
        </w:rPr>
        <w:t>ซึ่งพวกเขาจะต้องปรนนิบัติ</w:t>
      </w:r>
      <w:r>
        <w:rPr>
          <w:rFonts w:ascii="Times New Roman" w:hAnsi="Times New Roman" w:eastAsia="Times New Roman" w:cs="Times New Roman"/>
        </w:rPr>
        <w:t xml:space="preserve"> </w:t>
      </w:r>
      <w:r>
        <w:rPr>
          <w:rFonts w:ascii="Leelawadee UI" w:hAnsi="Leelawadee UI" w:eastAsia="Leelawadee UI" w:cs="Leelawadee UI"/>
        </w:rPr>
        <w:t>และภายหลังพวกเขาจะออกมาพร้อมด้วยทรัพย์สมบัติมากมาย</w:t>
      </w:r>
      <w:r>
        <w:rPr>
          <w:rFonts w:ascii="Times New Roman" w:hAnsi="Times New Roman" w:eastAsia="Times New Roman" w:cs="Times New Roman"/>
        </w:rPr>
        <w:t xml:space="preserve">” </w:t>
      </w:r>
      <w:r>
        <w:rPr>
          <w:rFonts w:ascii="Leelawadee UI" w:hAnsi="Leelawadee UI" w:eastAsia="Leelawadee UI" w:cs="Leelawadee UI"/>
        </w:rPr>
        <w:t>ปฐมกาล</w:t>
      </w:r>
      <w:r>
        <w:rPr>
          <w:rFonts w:ascii="Times New Roman" w:hAnsi="Times New Roman" w:eastAsia="Times New Roman" w:cs="Times New Roman"/>
        </w:rPr>
        <w:t xml:space="preserve"> 15:13, 14</w:t>
      </w:r>
    </w:p>
    <w:p>
      <w:pPr>
        <w:pStyle w:val="ArticleBody"/>
        <w:jc w:val="left"/>
      </w:pPr>
      <w:r>
        <w:rPr>
          <w:rFonts w:ascii="Times New Roman" w:hAnsi="Times New Roman" w:eastAsia="Times New Roman" w:cs="Times New Roman"/>
        </w:rPr>
        <w:t>«</w:t>
      </w:r>
      <w:r>
        <w:rPr>
          <w:rFonts w:ascii="Ebrima" w:hAnsi="Ebrima" w:eastAsia="Ebrima" w:cs="Ebrima"/>
        </w:rPr>
        <w:t>ትልቁ</w:t>
      </w:r>
      <w:r>
        <w:rPr>
          <w:rFonts w:ascii="Times New Roman" w:hAnsi="Times New Roman" w:eastAsia="Times New Roman" w:cs="Times New Roman"/>
        </w:rPr>
        <w:t xml:space="preserve"> </w:t>
      </w:r>
      <w:r>
        <w:rPr>
          <w:rFonts w:ascii="Ebrima" w:hAnsi="Ebrima" w:eastAsia="Ebrima" w:cs="Ebrima"/>
        </w:rPr>
        <w:t>ንጥረ</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የሚኖራቸው፣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የሚፈረድበት፣</w:t>
      </w:r>
      <w:r>
        <w:rPr>
          <w:rFonts w:ascii="Times New Roman" w:hAnsi="Times New Roman" w:eastAsia="Times New Roman" w:cs="Times New Roman"/>
        </w:rPr>
        <w:t xml:space="preserve"> </w:t>
      </w:r>
      <w:r>
        <w:rPr>
          <w:rFonts w:ascii="Ebrima" w:hAnsi="Ebrima" w:eastAsia="Ebrima" w:cs="Ebrima"/>
        </w:rPr>
        <w:t>በኢሳይያስ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ንጥረ</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መለኮትን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የአብርሃም</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ያችን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እንደሚታተም</w:t>
      </w:r>
      <w:r>
        <w:rPr>
          <w:rFonts w:ascii="Times New Roman" w:hAnsi="Times New Roman" w:eastAsia="Times New Roman" w:cs="Times New Roman"/>
        </w:rPr>
        <w:t xml:space="preserve"> </w:t>
      </w:r>
      <w:r>
        <w:rPr>
          <w:rFonts w:ascii="Ebrima" w:hAnsi="Ebrima" w:eastAsia="Ebrima" w:cs="Ebrima"/>
        </w:rPr>
        <w:t>ያስረዳል።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በዳስ</w:t>
      </w:r>
      <w:r>
        <w:rPr>
          <w:rFonts w:ascii="Times New Roman" w:hAnsi="Times New Roman" w:eastAsia="Times New Roman" w:cs="Times New Roman"/>
        </w:rPr>
        <w:t xml:space="preserve"> </w:t>
      </w:r>
      <w:r>
        <w:rPr>
          <w:rFonts w:ascii="Ebrima" w:hAnsi="Ebrima" w:eastAsia="Ebrima" w:cs="Ebrima"/>
        </w:rPr>
        <w:t>በዓል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ውጭ</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ሲፈጸም፣</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ይፈስሳል።</w:t>
      </w:r>
    </w:p>
    <w:p>
      <w:pPr>
        <w:pStyle w:val="ArticleBody"/>
        <w:jc w:val="left"/>
      </w:pPr>
      <w:r>
        <w:rPr>
          <w:rFonts w:ascii="Leelawadee UI" w:hAnsi="Leelawadee UI" w:eastAsia="Leelawadee UI" w:cs="Leelawadee UI"/>
        </w:rPr>
        <w:t>ថ្ងៃទី១៨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ឆ្នាំ២០២០</w:t>
      </w:r>
      <w:r>
        <w:rPr>
          <w:rFonts w:ascii="Times New Roman" w:hAnsi="Times New Roman" w:eastAsia="Times New Roman" w:cs="Times New Roman"/>
        </w:rPr>
        <w:t xml:space="preserve"> </w:t>
      </w:r>
      <w:r>
        <w:rPr>
          <w:rFonts w:ascii="Leelawadee UI" w:hAnsi="Leelawadee UI" w:eastAsia="Leelawadee UI" w:cs="Leelawadee UI"/>
        </w:rPr>
        <w:t>សាក្សីទាំងពីរត្រូវបានសម្លាប់នៅតាមផ្លូវនៃក្រុងសូដុំ</w:t>
      </w:r>
      <w:r>
        <w:rPr>
          <w:rFonts w:ascii="Times New Roman" w:hAnsi="Times New Roman" w:eastAsia="Times New Roman" w:cs="Times New Roman"/>
        </w:rPr>
        <w:t xml:space="preserve"> </w:t>
      </w:r>
      <w:r>
        <w:rPr>
          <w:rFonts w:ascii="Leelawadee UI" w:hAnsi="Leelawadee UI" w:eastAsia="Leelawadee UI" w:cs="Leelawadee UI"/>
        </w:rPr>
        <w:t>និងអេស៊ីព្ទ។</w:t>
      </w:r>
      <w:r>
        <w:rPr>
          <w:rFonts w:ascii="Times New Roman" w:hAnsi="Times New Roman" w:eastAsia="Times New Roman" w:cs="Times New Roman"/>
        </w:rPr>
        <w:t xml:space="preserve"> </w:t>
      </w:r>
      <w:r>
        <w:rPr>
          <w:rFonts w:ascii="Leelawadee UI" w:hAnsi="Leelawadee UI" w:eastAsia="Leelawadee UI" w:cs="Leelawadee UI"/>
        </w:rPr>
        <w:t>សាក្សីទាំងពីរនោះគឺម៉ូសេ</w:t>
      </w:r>
      <w:r>
        <w:rPr>
          <w:rFonts w:ascii="Times New Roman" w:hAnsi="Times New Roman" w:eastAsia="Times New Roman" w:cs="Times New Roman"/>
        </w:rPr>
        <w:t xml:space="preserve"> </w:t>
      </w:r>
      <w:r>
        <w:rPr>
          <w:rFonts w:ascii="Leelawadee UI" w:hAnsi="Leelawadee UI" w:eastAsia="Leelawadee UI" w:cs="Leelawadee UI"/>
        </w:rPr>
        <w:t>និងអេលីយ៉ា</w:t>
      </w:r>
      <w:r>
        <w:rPr>
          <w:rFonts w:ascii="Times New Roman" w:hAnsi="Times New Roman" w:eastAsia="Times New Roman" w:cs="Times New Roman"/>
        </w:rPr>
        <w:t xml:space="preserve"> </w:t>
      </w:r>
      <w:r>
        <w:rPr>
          <w:rFonts w:ascii="Leelawadee UI" w:hAnsi="Leelawadee UI" w:eastAsia="Leelawadee UI" w:cs="Leelawadee UI"/>
        </w:rPr>
        <w:t>ហើយវីល្លៀម</w:t>
      </w:r>
      <w:r>
        <w:rPr>
          <w:rFonts w:ascii="Times New Roman" w:hAnsi="Times New Roman" w:eastAsia="Times New Roman" w:cs="Times New Roman"/>
        </w:rPr>
        <w:t xml:space="preserve"> </w:t>
      </w:r>
      <w:r>
        <w:rPr>
          <w:rFonts w:ascii="Leelawadee UI" w:hAnsi="Leelawadee UI" w:eastAsia="Leelawadee UI" w:cs="Leelawadee UI"/>
        </w:rPr>
        <w:t>មីល្លើរ</w:t>
      </w:r>
      <w:r>
        <w:rPr>
          <w:rFonts w:ascii="Times New Roman" w:hAnsi="Times New Roman" w:eastAsia="Times New Roman" w:cs="Times New Roman"/>
        </w:rPr>
        <w:t xml:space="preserve"> </w:t>
      </w:r>
      <w:r>
        <w:rPr>
          <w:rFonts w:ascii="Leelawadee UI" w:hAnsi="Leelawadee UI" w:eastAsia="Leelawadee UI" w:cs="Leelawadee UI"/>
        </w:rPr>
        <w:t>គឺជាអេលីយ៉ានៃប្រវត្តិសាស្ត្ររបស់គាត់។</w:t>
      </w:r>
      <w:r>
        <w:rPr>
          <w:rFonts w:ascii="Times New Roman" w:hAnsi="Times New Roman" w:eastAsia="Times New Roman" w:cs="Times New Roman"/>
        </w:rPr>
        <w:t xml:space="preserve"> </w:t>
      </w:r>
      <w:r>
        <w:rPr>
          <w:rFonts w:ascii="Leelawadee UI" w:hAnsi="Leelawadee UI" w:eastAsia="Leelawadee UI" w:cs="Leelawadee UI"/>
        </w:rPr>
        <w:t>នៅក្នុងសុបិនរបស់គាត់</w:t>
      </w:r>
      <w:r>
        <w:rPr>
          <w:rFonts w:ascii="Times New Roman" w:hAnsi="Times New Roman" w:eastAsia="Times New Roman" w:cs="Times New Roman"/>
        </w:rPr>
        <w:t xml:space="preserve"> </w:t>
      </w:r>
      <w:r>
        <w:rPr>
          <w:rFonts w:ascii="Leelawadee UI" w:hAnsi="Leelawadee UI" w:eastAsia="Leelawadee UI" w:cs="Leelawadee UI"/>
        </w:rPr>
        <w:t>គាត់បានបិទភ្នែករបស់គាត់មួយភ្លែត</w:t>
      </w:r>
      <w:r>
        <w:rPr>
          <w:rFonts w:ascii="Times New Roman" w:hAnsi="Times New Roman" w:eastAsia="Times New Roman" w:cs="Times New Roman"/>
        </w:rPr>
        <w:t xml:space="preserve"> </w:t>
      </w:r>
      <w:r>
        <w:rPr>
          <w:rFonts w:ascii="Leelawadee UI" w:hAnsi="Leelawadee UI" w:eastAsia="Leelawadee UI" w:cs="Leelawadee UI"/>
        </w:rPr>
        <w:t>ហើយនៅថ្ងៃទី១៨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ឆ្នាំ២០២០</w:t>
      </w:r>
      <w:r>
        <w:rPr>
          <w:rFonts w:ascii="Times New Roman" w:hAnsi="Times New Roman" w:eastAsia="Times New Roman" w:cs="Times New Roman"/>
        </w:rPr>
        <w:t xml:space="preserve"> </w:t>
      </w:r>
      <w:r>
        <w:rPr>
          <w:rFonts w:ascii="Leelawadee UI" w:hAnsi="Leelawadee UI" w:eastAsia="Leelawadee UI" w:cs="Leelawadee UI"/>
        </w:rPr>
        <w:t>គាត់បានបិទភ្នែករបស់គាត់ជាព្យាការណ៍ក្នុងសេចក្ដីស្លាប់។</w:t>
      </w:r>
      <w:r>
        <w:rPr>
          <w:rFonts w:ascii="Times New Roman" w:hAnsi="Times New Roman" w:eastAsia="Times New Roman" w:cs="Times New Roman"/>
        </w:rPr>
        <w:t xml:space="preserve"> </w:t>
      </w:r>
      <w:r>
        <w:rPr>
          <w:rFonts w:ascii="Leelawadee UI" w:hAnsi="Leelawadee UI" w:eastAsia="Leelawadee UI" w:cs="Leelawadee UI"/>
        </w:rPr>
        <w:t>នៅពេលគាត់បើកភ្នែកឡើងវិញ</w:t>
      </w:r>
      <w:r>
        <w:rPr>
          <w:rFonts w:ascii="Times New Roman" w:hAnsi="Times New Roman" w:eastAsia="Times New Roman" w:cs="Times New Roman"/>
        </w:rPr>
        <w:t xml:space="preserve"> </w:t>
      </w:r>
      <w:r>
        <w:rPr>
          <w:rFonts w:ascii="Leelawadee UI" w:hAnsi="Leelawadee UI" w:eastAsia="Leelawadee UI" w:cs="Leelawadee UI"/>
        </w:rPr>
        <w:t>បន្ទប់នោះទទេ</w:t>
      </w:r>
      <w:r>
        <w:rPr>
          <w:rFonts w:ascii="Times New Roman" w:hAnsi="Times New Roman" w:eastAsia="Times New Roman" w:cs="Times New Roman"/>
        </w:rPr>
        <w:t xml:space="preserve"> </w:t>
      </w:r>
      <w:r>
        <w:rPr>
          <w:rFonts w:ascii="Leelawadee UI" w:hAnsi="Leelawadee UI" w:eastAsia="Leelawadee UI" w:cs="Leelawadee UI"/>
        </w:rPr>
        <w:t>ទ្វារមួយ</w:t>
      </w:r>
      <w:r>
        <w:rPr>
          <w:rFonts w:ascii="Times New Roman" w:hAnsi="Times New Roman" w:eastAsia="Times New Roman" w:cs="Times New Roman"/>
        </w:rPr>
        <w:t xml:space="preserve"> </w:t>
      </w:r>
      <w:r>
        <w:rPr>
          <w:rFonts w:ascii="Leelawadee UI" w:hAnsi="Leelawadee UI" w:eastAsia="Leelawadee UI" w:cs="Leelawadee UI"/>
        </w:rPr>
        <w:t>និងបង្អួចទាំងឡាយបានបើកចំហ។</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នៅពេលមីល្លើរបានឃើញកិច្ចការដែលបុរសកាន់ជក់បោសធូលីកំពុងសម្រេច</w:t>
      </w:r>
      <w:r>
        <w:rPr>
          <w:rFonts w:ascii="Times New Roman" w:hAnsi="Times New Roman" w:eastAsia="Times New Roman" w:cs="Times New Roman"/>
        </w:rPr>
        <w:t xml:space="preserve"> </w:t>
      </w:r>
      <w:r>
        <w:rPr>
          <w:rFonts w:ascii="Leelawadee UI" w:hAnsi="Leelawadee UI" w:eastAsia="Leelawadee UI" w:cs="Leelawadee UI"/>
        </w:rPr>
        <w:t>គាត់បានអង្វរគាត់ឲ្យប្រុងប្រយ័ត្ន</w:t>
      </w:r>
      <w:r>
        <w:rPr>
          <w:rFonts w:ascii="Times New Roman" w:hAnsi="Times New Roman" w:eastAsia="Times New Roman" w:cs="Times New Roman"/>
        </w:rPr>
        <w:t xml:space="preserve"> </w:t>
      </w:r>
      <w:r>
        <w:rPr>
          <w:rFonts w:ascii="Leelawadee UI" w:hAnsi="Leelawadee UI" w:eastAsia="Leelawadee UI" w:cs="Leelawadee UI"/>
        </w:rPr>
        <w:t>ហើយបុរសកាន់ជក់បោសធូលីនោះបានធានាចំពោះគាត់ថា</w:t>
      </w:r>
      <w:r>
        <w:rPr>
          <w:rFonts w:ascii="Times New Roman" w:hAnsi="Times New Roman" w:eastAsia="Times New Roman" w:cs="Times New Roman"/>
        </w:rPr>
        <w:t xml:space="preserve"> </w:t>
      </w:r>
      <w:r>
        <w:rPr>
          <w:rFonts w:ascii="Leelawadee UI" w:hAnsi="Leelawadee UI" w:eastAsia="Leelawadee UI" w:cs="Leelawadee UI"/>
        </w:rPr>
        <w:t>អ្វីៗទាំងអស់នឹងប្រព្រឹត្តទៅដោយល្អ។</w:t>
      </w:r>
    </w:p>
    <w:p>
      <w:pPr>
        <w:pStyle w:val="ArticleBody"/>
        <w:jc w:val="left"/>
      </w:pPr>
      <w:r>
        <w:rPr>
          <w:rFonts w:ascii="Times New Roman" w:hAnsi="Times New Roman" w:eastAsia="Times New Roman" w:cs="Times New Roman"/>
        </w:rPr>
        <w:t>ملا نے جب جولائی 2023 میں بیابان میں بیداری پائی، تو بےخمیری روٹی کی عید آ پہنچی، جو 31 دسمبر 2023 کی قیامت سے ذرا پہلے تھی۔ اسی مقام پر—حقیقی نصف‌شب کی فریاد کا نبوی پیغام، وہ “فریاد” جس کی تمثیل ہر اُس دوسرے نبوی پیغام نے کی تھی جو کبھی مُہر کھولا گیا تھا، مُہر کھلنا شروع ہوئی، کیونکہ ساڑھے تین دنوں کا اختتام ایک “وقتِ آخر” کی نشان دہی کرتا ہے، اور “وقتِ آخر” پر ہمیشہ ایک نبوی مُہر کشائی ہوتی ہے۔ ایسا ہمیشہ ہی ہوتا ہے، کیونکہ مسیح کل، آج اور ابد تک یکساں ہے۔ انسانوں کے ساتھ اُس کے معاملات ہمیشہ ایک ہی مانند رہتے ہیں، کیونکہ وہ اب بھی انہی “خطوط” پر کام کرتا ہے جن پر وہ ہمیشہ سے کرتا آیا ہے۔ ساڑھے تین دنوں کے اختتام پر یسوع مسیح کا مکاشفہ مُہر کھولا گیا۔</w:t>
      </w:r>
    </w:p>
    <w:p>
      <w:pPr>
        <w:pStyle w:val="ArticleBody"/>
        <w:jc w:val="left"/>
      </w:pPr>
      <w:r>
        <w:rPr>
          <w:rFonts w:ascii="Nirmala UI" w:hAnsi="Nirmala UI" w:eastAsia="Nirmala UI" w:cs="Nirmala UI"/>
        </w:rPr>
        <w:t>ꯔꯤꯖꯔꯦꯛꯇꯛ</w:t>
      </w:r>
      <w:r>
        <w:rPr>
          <w:rFonts w:ascii="Times New Roman" w:hAnsi="Times New Roman" w:eastAsia="Times New Roman" w:cs="Times New Roman"/>
        </w:rPr>
        <w:t xml:space="preserve"> </w:t>
      </w:r>
      <w:r>
        <w:rPr>
          <w:rFonts w:ascii="Nirmala UI" w:hAnsi="Nirmala UI" w:eastAsia="Nirmala UI" w:cs="Nirmala UI"/>
        </w:rPr>
        <w:t>ꯕꯣꯗꯤ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ꯇꯥꯏꯞ</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ꯁꯦꯝꯈ꯭ꯔꯦ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ꯍꯥꯌꯥꯠꯀꯤ</w:t>
      </w:r>
      <w:r>
        <w:rPr>
          <w:rFonts w:ascii="Times New Roman" w:hAnsi="Times New Roman" w:eastAsia="Times New Roman" w:cs="Times New Roman"/>
        </w:rPr>
        <w:t xml:space="preserve"> </w:t>
      </w:r>
      <w:r>
        <w:rPr>
          <w:rFonts w:ascii="Nirmala UI" w:hAnsi="Nirmala UI" w:eastAsia="Nirmala UI" w:cs="Nirmala UI"/>
        </w:rPr>
        <w:t>ꯅꯨꯡꯁꯤꯠꯄ</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ꯅꯥꯕꯤꯌꯨ꯫</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37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ꯌꯥꯡꯍꯜꯂꯤꯕ</w:t>
      </w:r>
      <w:r>
        <w:rPr>
          <w:rFonts w:ascii="Times New Roman" w:hAnsi="Times New Roman" w:eastAsia="Times New Roman" w:cs="Times New Roman"/>
        </w:rPr>
        <w:t xml:space="preserve"> </w:t>
      </w:r>
      <w:r>
        <w:rPr>
          <w:rFonts w:ascii="Nirmala UI" w:hAnsi="Nirmala UI" w:eastAsia="Nirmala UI" w:cs="Nirmala UI"/>
        </w:rPr>
        <w:t>ꯔꯨꯁꯨꯡꯁꯦꯡꯁꯤꯡꯁꯨ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ꯁꯦꯝꯈ꯭ꯔꯦ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ꯍꯥꯌꯥꯠꯇ</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ꯄꯥꯎꯒꯤ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ꯍꯥꯌꯥꯠꯀꯤ</w:t>
      </w:r>
      <w:r>
        <w:rPr>
          <w:rFonts w:ascii="Times New Roman" w:hAnsi="Times New Roman" w:eastAsia="Times New Roman" w:cs="Times New Roman"/>
        </w:rPr>
        <w:t xml:space="preserve"> </w:t>
      </w:r>
      <w:r>
        <w:rPr>
          <w:rFonts w:ascii="Nirmala UI" w:hAnsi="Nirmala UI" w:eastAsia="Nirmala UI" w:cs="Nirmala UI"/>
        </w:rPr>
        <w:t>ꯅꯨꯡꯁꯤꯠꯄ</w:t>
      </w:r>
      <w:r>
        <w:rPr>
          <w:rFonts w:ascii="Times New Roman" w:hAnsi="Times New Roman" w:eastAsia="Times New Roman" w:cs="Times New Roman"/>
        </w:rPr>
        <w:t xml:space="preserve"> </w:t>
      </w:r>
      <w:r>
        <w:rPr>
          <w:rFonts w:ascii="Nirmala UI" w:hAnsi="Nirmala UI" w:eastAsia="Nirmala UI" w:cs="Nirmala UI"/>
        </w:rPr>
        <w:t>ꯍꯥꯌꯥꯠ</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ꯍꯥꯌꯥꯠ</w:t>
      </w:r>
      <w:r>
        <w:rPr>
          <w:rFonts w:ascii="Times New Roman" w:hAnsi="Times New Roman" w:eastAsia="Times New Roman" w:cs="Times New Roman"/>
        </w:rPr>
        <w:t xml:space="preserve"> </w:t>
      </w:r>
      <w:r>
        <w:rPr>
          <w:rFonts w:ascii="Nirmala UI" w:hAnsi="Nirmala UI" w:eastAsia="Nirmala UI" w:cs="Nirmala UI"/>
        </w:rPr>
        <w:t>ꯃꯥꯡꯕ</w:t>
      </w:r>
      <w:r>
        <w:rPr>
          <w:rFonts w:ascii="Times New Roman" w:hAnsi="Times New Roman" w:eastAsia="Times New Roman" w:cs="Times New Roman"/>
        </w:rPr>
        <w:t xml:space="preserve"> </w:t>
      </w:r>
      <w:r>
        <w:rPr>
          <w:rFonts w:ascii="Nirmala UI" w:hAnsi="Nirmala UI" w:eastAsia="Nirmala UI" w:cs="Nirmala UI"/>
        </w:rPr>
        <w:t>ꯕꯣꯗꯤꯗ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ꯃꯔꯥꯡꯒꯤ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ꯁꯤꯜꯂꯤꯡ</w:t>
      </w:r>
      <w:r>
        <w:rPr>
          <w:rFonts w:ascii="Times New Roman" w:hAnsi="Times New Roman" w:eastAsia="Times New Roman" w:cs="Times New Roman"/>
        </w:rPr>
        <w:t xml:space="preserve"> </w:t>
      </w:r>
      <w:r>
        <w:rPr>
          <w:rFonts w:ascii="Nirmala UI" w:hAnsi="Nirmala UI" w:eastAsia="Nirmala UI" w:cs="Nirmala UI"/>
        </w:rPr>
        <w:t>ꯃꯦꯁꯦꯖ</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ꯑꯅꯤꯃꯛꯇ</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ꯑꯅꯣꯜꯂꯕ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ꯄꯨꯔꯛꯂꯤ꯫</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ꯃꯄꯥꯟꯒꯤ</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ꯍꯤꯗꯦꯀꯦꯜ</w:t>
      </w:r>
      <w:r>
        <w:rPr>
          <w:rFonts w:ascii="Times New Roman" w:hAnsi="Times New Roman" w:eastAsia="Times New Roman" w:cs="Times New Roman"/>
        </w:rPr>
        <w:t xml:space="preserve"> </w:t>
      </w:r>
      <w:r>
        <w:rPr>
          <w:rFonts w:ascii="Nirmala UI" w:hAnsi="Nirmala UI" w:eastAsia="Nirmala UI" w:cs="Nirmala UI"/>
        </w:rPr>
        <w:t>ꯇꯨꯔꯦꯜꯁꯤꯡꯒꯤ</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chazon </w:t>
      </w:r>
      <w:r>
        <w:rPr>
          <w:rFonts w:ascii="Nirmala UI" w:hAnsi="Nirmala UI" w:eastAsia="Nirmala UI" w:cs="Nirmala UI"/>
        </w:rPr>
        <w:t>ꯑꯃꯁꯨꯡ</w:t>
      </w:r>
      <w:r>
        <w:rPr>
          <w:rFonts w:ascii="Times New Roman" w:hAnsi="Times New Roman" w:eastAsia="Times New Roman" w:cs="Times New Roman"/>
        </w:rPr>
        <w:t xml:space="preserve"> mareh </w:t>
      </w:r>
      <w:r>
        <w:rPr>
          <w:rFonts w:ascii="Nirmala UI" w:hAnsi="Nirmala UI" w:eastAsia="Nirmala UI" w:cs="Nirmala UI"/>
        </w:rPr>
        <w:t>ꯗꯔꯁꯟꯁꯤꯡ</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ꯁꯥꯛꯁꯤꯁꯤꯡ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ꯒꯣꯜꯗꯟ</w:t>
      </w:r>
      <w:r>
        <w:rPr>
          <w:rFonts w:ascii="Times New Roman" w:hAnsi="Times New Roman" w:eastAsia="Times New Roman" w:cs="Times New Roman"/>
        </w:rPr>
        <w:t xml:space="preserve"> </w:t>
      </w:r>
      <w:r>
        <w:rPr>
          <w:rFonts w:ascii="Nirmala UI" w:hAnsi="Nirmala UI" w:eastAsia="Nirmala UI" w:cs="Nirmala UI"/>
        </w:rPr>
        <w:t>ꯄꯥꯏꯞꯁꯤꯡ</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w:t>
      </w:r>
    </w:p>
    <w:p>
      <w:pPr>
        <w:pStyle w:val="ArticleBody"/>
        <w:jc w:val="left"/>
      </w:pPr>
      <w:r>
        <w:rPr>
          <w:rFonts w:ascii="Times New Roman" w:hAnsi="Times New Roman" w:eastAsia="Times New Roman" w:cs="Times New Roman"/>
        </w:rPr>
        <w:t>Dans l’histoire millérite, le Cri de Minuit fut la prophétie qui se joignit à la prophétie du second ange. Une prophétie en deux étapes. Lorsque les ossements desséchés ressuscitèrent en 2023, il leur fallait, par nécessité prophétique, être éprouvés, car le descellement d’une prophétie inaugure toujours un processus d’épreuve en trois étapes. Les deux premières épreuves seraient l’épreuve fondamentale, puis l’épreuve du temple.</w:t>
      </w:r>
    </w:p>
    <w:p>
      <w:pPr>
        <w:pStyle w:val="ArticleBody"/>
        <w:jc w:val="left"/>
      </w:pPr>
      <w:r>
        <w:rPr>
          <w:rFonts w:ascii="Times New Roman" w:hAnsi="Times New Roman" w:eastAsia="Times New Roman" w:cs="Times New Roman"/>
        </w:rPr>
        <w:t>Tano sali i bihaen long kirap bek—nek bilong man long ples i no gat man, we taim bilong bret i no gat yis i makim, i pinis, long wanem, Elaija, we Miller na Jon Baptais i makim, tupela wantaim i redim rot bilong Dispela Wan em ol i no inap long karim su bilong Em. Long kirap bek, Jisas i statim taim bilong Em bilong skulim “pes long pes” inap foapela ten de. Dispela skulim “pes long pes” i bin stat long namba tupela ten na tu de bilong Daniel long sapta ten. Long hap ia em i stap olsem tripela step na tripela taim bilong tasim, wantaim tupela taim bilong kamap strong.</w:t>
      </w:r>
    </w:p>
    <w:p>
      <w:pPr>
        <w:pStyle w:val="ArticleBody"/>
        <w:jc w:val="left"/>
      </w:pPr>
      <w:r>
        <w:rPr>
          <w:rFonts w:ascii="Times New Roman" w:hAnsi="Times New Roman" w:eastAsia="Times New Roman" w:cs="Times New Roman"/>
        </w:rPr>
        <w:t>Cinq jours avant l’achèvement des quarante jours, l’avertissement de la trompette de l’islam retentit. L’avertissement de l’islam était représenté par l’ânesse que le Christ monta lors de son entrée triomphale dans Jérusalem. Avant de descendre les pentes du mont des Oliviers vers Jérusalem, Il ordonna d’abord à Ses disciples d’aller détacher l’ânesse.</w:t>
      </w:r>
    </w:p>
    <w:p>
      <w:pPr>
        <w:pStyle w:val="ArticleScripture"/>
        <w:jc w:val="left"/>
      </w:pPr>
      <w:r>
        <w:rPr>
          <w:rFonts w:ascii="Times New Roman" w:hAnsi="Times New Roman" w:eastAsia="Times New Roman" w:cs="Times New Roman"/>
        </w:rPr>
        <w:t>«Энэхүү үзэгдэл 1847 онд өгөгдсөн бөгөөд тэр үед Амралтын өдрийг сахидаг Адвентист ах дүүс тун цөөн байсан, тэдний дундаас ч үүнийг сахих явдал нь Бурханы ард түмэн ба үл итгэгчдийн хооронд зааг татахуйц хангалттай чухал гэж үздэг нь цөөн байв. Одоо тэрхүү үзэгдлийн биелэлт үзэгдэж эхэлж байна. Энд дурдсан “тэр зовлонгийн цагийн эхлэл” нь гай гамшгууд асгарч эхлэх үеийг заадаггүй, харин тэдгээр нь асгаруулагдахын яг өмнөх богино хугацааг, Христ ариун сүмд байх тэр цагийг заадаг. Тэр үед, авралын ажил өндөрлөх зуур, дэлхий дээр зовлон ирж байх бөгөөд үндэстнүүд хилэгнэх боловч гурав дахь тэнгэрэлчийн ажлыг саатуулахгүйн тулд тогтоон баригдах болно. Тэр үед гурав дахь тэнгэрэлчийн чанга дуу хоолойд хүч өгөхийн тулд, мөн долоон сүүлчийн гай гамшиг асгаруулагдах үед ариун хүмүүсийг бат зогсоход бэлтгэхийн тулд “хожмын бороо,” буюу Эзэний оршихуйгаас ирэх сэргээлт ирнэ.» Эртний бичвэрүүд, 85.</w:t>
      </w:r>
    </w:p>
    <w:p>
      <w:pPr>
        <w:pStyle w:val="ArticleBody"/>
        <w:jc w:val="left"/>
      </w:pPr>
      <w:r>
        <w:rPr>
          <w:rFonts w:ascii="Times New Roman" w:hAnsi="Times New Roman" w:eastAsia="Times New Roman" w:cs="Times New Roman"/>
        </w:rPr>
        <w:t xml:space="preserve">9/11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ਜਾਰਜ</w:t>
      </w:r>
      <w:r>
        <w:rPr>
          <w:rFonts w:ascii="Times New Roman" w:hAnsi="Times New Roman" w:eastAsia="Times New Roman" w:cs="Times New Roman"/>
        </w:rPr>
        <w:t xml:space="preserve"> </w:t>
      </w:r>
      <w:r>
        <w:rPr>
          <w:rFonts w:ascii="Nirmala UI" w:hAnsi="Nirmala UI" w:eastAsia="Nirmala UI" w:cs="Nirmala UI"/>
        </w:rPr>
        <w:t>ਬੁਸ਼</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ਹੁਕਮਨਾਮਾ</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11 </w:t>
      </w:r>
      <w:r>
        <w:rPr>
          <w:rFonts w:ascii="Nirmala UI" w:hAnsi="Nirmala UI" w:eastAsia="Nirmala UI" w:cs="Nirmala UI"/>
        </w:rPr>
        <w:t>ਅਗਸਤ</w:t>
      </w:r>
      <w:r>
        <w:rPr>
          <w:rFonts w:ascii="Times New Roman" w:hAnsi="Times New Roman" w:eastAsia="Times New Roman" w:cs="Times New Roman"/>
        </w:rPr>
        <w:t xml:space="preserve"> 1840 </w:t>
      </w:r>
      <w:r>
        <w:rPr>
          <w:rFonts w:ascii="Nirmala UI" w:hAnsi="Nirmala UI" w:eastAsia="Nirmala UI" w:cs="Nirmala UI"/>
        </w:rPr>
        <w:t>ਅਤੇ</w:t>
      </w:r>
      <w:r>
        <w:rPr>
          <w:rFonts w:ascii="Times New Roman" w:hAnsi="Times New Roman" w:eastAsia="Times New Roman" w:cs="Times New Roman"/>
        </w:rPr>
        <w:t xml:space="preserve"> 9/11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9/11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ਛੱਡਿਆ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ਕਾਬੂ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ਵਰਸਣ</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11 </w:t>
      </w:r>
      <w:r>
        <w:rPr>
          <w:rFonts w:ascii="Nirmala UI" w:hAnsi="Nirmala UI" w:eastAsia="Nirmala UI" w:cs="Nirmala UI"/>
        </w:rPr>
        <w:t>ਅਗਸਤ</w:t>
      </w:r>
      <w:r>
        <w:rPr>
          <w:rFonts w:ascii="Times New Roman" w:hAnsi="Times New Roman" w:eastAsia="Times New Roman" w:cs="Times New Roman"/>
        </w:rPr>
        <w:t xml:space="preserve"> 1840 </w:t>
      </w:r>
      <w:r>
        <w:rPr>
          <w:rFonts w:ascii="Nirmala UI" w:hAnsi="Nirmala UI" w:eastAsia="Nirmala UI" w:cs="Nirmala UI"/>
        </w:rPr>
        <w:t>ਅਤੇ</w:t>
      </w:r>
      <w:r>
        <w:rPr>
          <w:rFonts w:ascii="Times New Roman" w:hAnsi="Times New Roman" w:eastAsia="Times New Roman" w:cs="Times New Roman"/>
        </w:rPr>
        <w:t xml:space="preserve"> 9/11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ਰਸਤਾ</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गेब्रियल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कार्यरत</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गेब्रियल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इक्कीस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गेब्रियल</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Daniel 10:13.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कैम्बीसिस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Prophets and Kings, 571.</w:t>
      </w:r>
    </w:p>
    <w:p>
      <w:pPr>
        <w:pStyle w:val="ArticleBody"/>
        <w:jc w:val="left"/>
      </w:pPr>
      <w:r>
        <w:rPr>
          <w:rFonts w:ascii="Times New Roman" w:hAnsi="Times New Roman" w:eastAsia="Times New Roman" w:cs="Times New Roman"/>
        </w:rPr>
        <w:t>Кир, 11 августа 1840 года, когда османское владычество прекратилось, как выражались пионеры, ислам второго горя был удержан. Это удержание ознаменовало завершение пророчества о времени в триста девяносто один год и пятнадцать дней, которое началось, когда четыре ангела, представлявшие четырёх исламских султанов, были освобождены шестым ангелом, который представлял второе горе из трёх гор ислама. 11 сентября ислам нанёс удар, а затем был удержан, как это представлено удержанием в истории Кира и в 1840 году. Все три эти свидетеля указывают на удержание или освобождение ислама, и в начале триумфального входа Христа осёл был отвязан.</w:t>
      </w:r>
    </w:p>
    <w:p>
      <w:pPr>
        <w:pStyle w:val="ArticleBody"/>
        <w:jc w:val="left"/>
      </w:pPr>
      <w:r>
        <w:rPr>
          <w:rFonts w:ascii="Times New Roman" w:hAnsi="Times New Roman" w:eastAsia="Times New Roman" w:cs="Times New Roman"/>
        </w:rPr>
        <w:t>Lânesse déliée en amont de Son entrée triomphale identifie le message de la trompette qui parvient cinq jours avant l’ascension. Le message de l’islam de nouveau relâché, comme il le fut au 11 septembre, et comme il le sera de nouveau quinze jours plus tard lors de la loi dominicale, qui est la Pentecôte, est le message qui marque le commencement du Cri de Minuit. Lânesse relâchée marque le commencement, ou l’alpha, de la proclamation du message du Cri de Minuit et, à la loi dominicale, où le Cri de Minuit se transforme en grand cri, l’islam frappe de nouveau la bête de la terre.</w:t>
      </w:r>
    </w:p>
    <w:p>
      <w:pPr>
        <w:pStyle w:val="ArticleBody"/>
        <w:jc w:val="left"/>
      </w:pPr>
      <w:r>
        <w:rPr>
          <w:rFonts w:ascii="Times New Roman" w:hAnsi="Times New Roman" w:eastAsia="Times New Roman" w:cs="Times New Roman"/>
        </w:rPr>
        <w:t>L’époque du Cri de Minuit commence par une frappe alpha de l’islam et s’achève par une frappe oméga de l’islam. Les frappes de l’islam contre les États-Unis sont représentées dans le témoignage de Balaam et de son ânesse, lequel est bien entendu exposé au chapitre vingt-deux du livre des Nombres. Le sort de l’Église adventiste du septième jour laodicéenne, en tant que corne protestante de la bête de la terre, est représenté dans Ésaïe 22:22 (interne), et le sort de la corne républicaine est exposé dans Nombres 22:22 (externe) et la suite.</w:t>
      </w:r>
    </w:p>
    <w:p>
      <w:pPr>
        <w:pStyle w:val="ArticleScripture"/>
        <w:jc w:val="left"/>
      </w:pPr>
      <w:r>
        <w:rPr>
          <w:rFonts w:ascii="Times New Roman" w:hAnsi="Times New Roman" w:eastAsia="Times New Roman" w:cs="Times New Roman"/>
        </w:rPr>
        <w:t>A yiwa Allah fushi saboda ya tafi; mala’ikan Ubangiji kuwa ya tsaya a hanya domin ya zama abokin gāba gare shi. A lokacin yana hawan jakinsa, bayinsa biyu kuma suna tare da shi.</w:t>
      </w:r>
    </w:p>
    <w:p>
      <w:pPr>
        <w:pStyle w:val="ArticleScripture"/>
        <w:jc w:val="left"/>
      </w:pPr>
      <w:r>
        <w:rPr>
          <w:rFonts w:ascii="Times New Roman" w:hAnsi="Times New Roman" w:eastAsia="Times New Roman" w:cs="Times New Roman"/>
        </w:rPr>
        <w:t>Ê l’âne vit l’ange de l’Éternel qui se tenait sur le chemin, son épée nue à la main; et l’âne se détourna du chemin, et s’en alla dans les champs; et Balaam frappa l’âne pour la ramener dans le chemin. Nombres 22:22, 23.</w:t>
      </w:r>
    </w:p>
    <w:p>
      <w:pPr>
        <w:pStyle w:val="ArticleBody"/>
        <w:jc w:val="left"/>
      </w:pPr>
      <w:r>
        <w:rPr>
          <w:rFonts w:ascii="Nirmala UI" w:hAnsi="Nirmala UI" w:eastAsia="Nirmala UI" w:cs="Nirmala UI"/>
        </w:rPr>
        <w:t>അറ്റ്</w:t>
      </w:r>
      <w:r>
        <w:rPr>
          <w:rFonts w:ascii="Times New Roman" w:hAnsi="Times New Roman" w:eastAsia="Times New Roman" w:cs="Times New Roman"/>
        </w:rPr>
        <w:t xml:space="preserve"> 9/11-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വ്യാജ</w:t>
      </w:r>
      <w:r>
        <w:rPr>
          <w:rFonts w:ascii="Times New Roman" w:hAnsi="Times New Roman" w:eastAsia="Times New Roman" w:cs="Times New Roman"/>
        </w:rPr>
        <w:t xml:space="preserve"> </w:t>
      </w:r>
      <w:r>
        <w:rPr>
          <w:rFonts w:ascii="Nirmala UI" w:hAnsi="Nirmala UI" w:eastAsia="Nirmala UI" w:cs="Nirmala UI"/>
        </w:rPr>
        <w:t>പ്രവാചകനായ</w:t>
      </w:r>
      <w:r>
        <w:rPr>
          <w:rFonts w:ascii="Times New Roman" w:hAnsi="Times New Roman" w:eastAsia="Times New Roman" w:cs="Times New Roman"/>
        </w:rPr>
        <w:t xml:space="preserve"> </w:t>
      </w:r>
      <w:r>
        <w:rPr>
          <w:rFonts w:ascii="Nirmala UI" w:hAnsi="Nirmala UI" w:eastAsia="Nirmala UI" w:cs="Nirmala UI"/>
        </w:rPr>
        <w:t>ബിലെയാം</w:t>
      </w:r>
      <w:r>
        <w:rPr>
          <w:rFonts w:ascii="Times New Roman" w:hAnsi="Times New Roman" w:eastAsia="Times New Roman" w:cs="Times New Roman"/>
        </w:rPr>
        <w:t>—</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ഐക്യനാടുകളെയും</w:t>
      </w:r>
      <w:r>
        <w:rPr>
          <w:rFonts w:ascii="Times New Roman" w:hAnsi="Times New Roman" w:eastAsia="Times New Roman" w:cs="Times New Roman"/>
        </w:rPr>
        <w:t xml:space="preserve"> </w:t>
      </w:r>
      <w:r>
        <w:rPr>
          <w:rFonts w:ascii="Nirmala UI" w:hAnsi="Nirmala UI" w:eastAsia="Nirmala UI" w:cs="Nirmala UI"/>
        </w:rPr>
        <w:t>ജോർജ്</w:t>
      </w:r>
      <w:r>
        <w:rPr>
          <w:rFonts w:ascii="Times New Roman" w:hAnsi="Times New Roman" w:eastAsia="Times New Roman" w:cs="Times New Roman"/>
        </w:rPr>
        <w:t xml:space="preserve"> </w:t>
      </w:r>
      <w:r>
        <w:rPr>
          <w:rFonts w:ascii="Nirmala UI" w:hAnsi="Nirmala UI" w:eastAsia="Nirmala UI" w:cs="Nirmala UI"/>
        </w:rPr>
        <w:t>ബുഷ്</w:t>
      </w:r>
      <w:r>
        <w:rPr>
          <w:rFonts w:ascii="Times New Roman" w:hAnsi="Times New Roman" w:eastAsia="Times New Roman" w:cs="Times New Roman"/>
        </w:rPr>
        <w:t xml:space="preserve"> </w:t>
      </w:r>
      <w:r>
        <w:rPr>
          <w:rFonts w:ascii="Nirmala UI" w:hAnsi="Nirmala UI" w:eastAsia="Nirmala UI" w:cs="Nirmala UI"/>
        </w:rPr>
        <w:t>ഇളയവനെയും</w:t>
      </w:r>
      <w:r>
        <w:rPr>
          <w:rFonts w:ascii="Times New Roman" w:hAnsi="Times New Roman" w:eastAsia="Times New Roman" w:cs="Times New Roman"/>
        </w:rPr>
        <w:t xml:space="preserve"> </w:t>
      </w:r>
      <w:r>
        <w:rPr>
          <w:rFonts w:ascii="Nirmala UI" w:hAnsi="Nirmala UI" w:eastAsia="Nirmala UI" w:cs="Nirmala UI"/>
        </w:rPr>
        <w:t>പ്രതിനിധീകരിച്ചുകൊണ്ട്</w:t>
      </w:r>
      <w:r>
        <w:rPr>
          <w:rFonts w:ascii="Times New Roman" w:hAnsi="Times New Roman" w:eastAsia="Times New Roman" w:cs="Times New Roman"/>
        </w:rPr>
        <w:t>—</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പിതാവായ</w:t>
      </w:r>
      <w:r>
        <w:rPr>
          <w:rFonts w:ascii="Times New Roman" w:hAnsi="Times New Roman" w:eastAsia="Times New Roman" w:cs="Times New Roman"/>
        </w:rPr>
        <w:t xml:space="preserve"> </w:t>
      </w:r>
      <w:r>
        <w:rPr>
          <w:rFonts w:ascii="Nirmala UI" w:hAnsi="Nirmala UI" w:eastAsia="Nirmala UI" w:cs="Nirmala UI"/>
        </w:rPr>
        <w:t>ജോർജ്</w:t>
      </w:r>
      <w:r>
        <w:rPr>
          <w:rFonts w:ascii="Times New Roman" w:hAnsi="Times New Roman" w:eastAsia="Times New Roman" w:cs="Times New Roman"/>
        </w:rPr>
        <w:t xml:space="preserve"> </w:t>
      </w:r>
      <w:r>
        <w:rPr>
          <w:rFonts w:ascii="Nirmala UI" w:hAnsi="Nirmala UI" w:eastAsia="Nirmala UI" w:cs="Nirmala UI"/>
        </w:rPr>
        <w:t>ബുഷ്</w:t>
      </w:r>
      <w:r>
        <w:rPr>
          <w:rFonts w:ascii="Times New Roman" w:hAnsi="Times New Roman" w:eastAsia="Times New Roman" w:cs="Times New Roman"/>
        </w:rPr>
        <w:t xml:space="preserve"> </w:t>
      </w:r>
      <w:r>
        <w:rPr>
          <w:rFonts w:ascii="Nirmala UI" w:hAnsi="Nirmala UI" w:eastAsia="Nirmala UI" w:cs="Nirmala UI"/>
        </w:rPr>
        <w:t>മൂത്തവൻ</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പ്രവൃത്തി</w:t>
      </w:r>
      <w:r>
        <w:rPr>
          <w:rFonts w:ascii="Times New Roman" w:hAnsi="Times New Roman" w:eastAsia="Times New Roman" w:cs="Times New Roman"/>
        </w:rPr>
        <w:t xml:space="preserve"> </w:t>
      </w:r>
      <w:r>
        <w:rPr>
          <w:rFonts w:ascii="Nirmala UI" w:hAnsi="Nirmala UI" w:eastAsia="Nirmala UI" w:cs="Nirmala UI"/>
        </w:rPr>
        <w:t>പൂർത്തിയാക്കുവാൻ</w:t>
      </w:r>
      <w:r>
        <w:rPr>
          <w:rFonts w:ascii="Times New Roman" w:hAnsi="Times New Roman" w:eastAsia="Times New Roman" w:cs="Times New Roman"/>
        </w:rPr>
        <w:t xml:space="preserve"> </w:t>
      </w:r>
      <w:r>
        <w:rPr>
          <w:rFonts w:ascii="Nirmala UI" w:hAnsi="Nirmala UI" w:eastAsia="Nirmala UI" w:cs="Nirmala UI"/>
        </w:rPr>
        <w:t>ശ്രമിച്ചുകൊണ്ടിരുന്നു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ഗ്ലോബലിസ്റ്റുകളുടെ</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w:t>
      </w:r>
      <w:r>
        <w:rPr>
          <w:rFonts w:ascii="Times New Roman" w:hAnsi="Times New Roman" w:eastAsia="Times New Roman" w:cs="Times New Roman"/>
        </w:rPr>
        <w:t xml:space="preserve"> </w:t>
      </w:r>
      <w:r>
        <w:rPr>
          <w:rFonts w:ascii="Nirmala UI" w:hAnsi="Nirmala UI" w:eastAsia="Nirmala UI" w:cs="Nirmala UI"/>
        </w:rPr>
        <w:t>അട്ടിമറിക്കാനുള്ള</w:t>
      </w:r>
      <w:r>
        <w:rPr>
          <w:rFonts w:ascii="Times New Roman" w:hAnsi="Times New Roman" w:eastAsia="Times New Roman" w:cs="Times New Roman"/>
        </w:rPr>
        <w:t xml:space="preserve"> </w:t>
      </w:r>
      <w:r>
        <w:rPr>
          <w:rFonts w:ascii="Nirmala UI" w:hAnsi="Nirmala UI" w:eastAsia="Nirmala UI" w:cs="Nirmala UI"/>
        </w:rPr>
        <w:t>ശ്രമത്തിലും</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“a new world order”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വിളിച്ചതു</w:t>
      </w:r>
      <w:r>
        <w:rPr>
          <w:rFonts w:ascii="Times New Roman" w:hAnsi="Times New Roman" w:eastAsia="Times New Roman" w:cs="Times New Roman"/>
        </w:rPr>
        <w:t xml:space="preserve"> </w:t>
      </w:r>
      <w:r>
        <w:rPr>
          <w:rFonts w:ascii="Nirmala UI" w:hAnsi="Nirmala UI" w:eastAsia="Nirmala UI" w:cs="Nirmala UI"/>
        </w:rPr>
        <w:t>നടപ്പിലാക്കുന്നതിനുമായിരിന്നു</w:t>
      </w:r>
      <w:r>
        <w:rPr>
          <w:rFonts w:ascii="Times New Roman" w:hAnsi="Times New Roman" w:eastAsia="Times New Roman" w:cs="Times New Roman"/>
        </w:rPr>
        <w:t xml:space="preserve">. </w:t>
      </w:r>
      <w:r>
        <w:rPr>
          <w:rFonts w:ascii="Nirmala UI" w:hAnsi="Nirmala UI" w:eastAsia="Nirmala UI" w:cs="Nirmala UI"/>
        </w:rPr>
        <w:t>ഗ്ലോബലിസ്റ്റുകളുടെ</w:t>
      </w:r>
      <w:r>
        <w:rPr>
          <w:rFonts w:ascii="Times New Roman" w:hAnsi="Times New Roman" w:eastAsia="Times New Roman" w:cs="Times New Roman"/>
        </w:rPr>
        <w:t xml:space="preserve"> </w:t>
      </w:r>
      <w:r>
        <w:rPr>
          <w:rFonts w:ascii="Nirmala UI" w:hAnsi="Nirmala UI" w:eastAsia="Nirmala UI" w:cs="Nirmala UI"/>
        </w:rPr>
        <w:t>ബൈബിളാധിഷ്ഠിത</w:t>
      </w:r>
      <w:r>
        <w:rPr>
          <w:rFonts w:ascii="Times New Roman" w:hAnsi="Times New Roman" w:eastAsia="Times New Roman" w:cs="Times New Roman"/>
        </w:rPr>
        <w:t xml:space="preserve"> </w:t>
      </w:r>
      <w:r>
        <w:rPr>
          <w:rFonts w:ascii="Nirmala UI" w:hAnsi="Nirmala UI" w:eastAsia="Nirmala UI" w:cs="Nirmala UI"/>
        </w:rPr>
        <w:t>പ്രേരണം</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ശേഷിപ്പുള്ള</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കൊല്ലുന്നതാകുന്നു</w:t>
      </w:r>
      <w:r>
        <w:rPr>
          <w:rFonts w:ascii="Times New Roman" w:hAnsi="Times New Roman" w:eastAsia="Times New Roman" w:cs="Times New Roman"/>
        </w:rPr>
        <w:t xml:space="preserve">; </w:t>
      </w:r>
      <w:r>
        <w:rPr>
          <w:rFonts w:ascii="Nirmala UI" w:hAnsi="Nirmala UI" w:eastAsia="Nirmala UI" w:cs="Nirmala UI"/>
        </w:rPr>
        <w:t>ജോർജ്</w:t>
      </w:r>
      <w:r>
        <w:rPr>
          <w:rFonts w:ascii="Times New Roman" w:hAnsi="Times New Roman" w:eastAsia="Times New Roman" w:cs="Times New Roman"/>
        </w:rPr>
        <w:t xml:space="preserve"> </w:t>
      </w:r>
      <w:r>
        <w:rPr>
          <w:rFonts w:ascii="Nirmala UI" w:hAnsi="Nirmala UI" w:eastAsia="Nirmala UI" w:cs="Nirmala UI"/>
        </w:rPr>
        <w:t>ബുഷ്</w:t>
      </w:r>
      <w:r>
        <w:rPr>
          <w:rFonts w:ascii="Times New Roman" w:hAnsi="Times New Roman" w:eastAsia="Times New Roman" w:cs="Times New Roman"/>
        </w:rPr>
        <w:t xml:space="preserve"> </w:t>
      </w:r>
      <w:r>
        <w:rPr>
          <w:rFonts w:ascii="Nirmala UI" w:hAnsi="Nirmala UI" w:eastAsia="Nirmala UI" w:cs="Nirmala UI"/>
        </w:rPr>
        <w:t>ഇളയവൻ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പിതാവ്</w:t>
      </w:r>
      <w:r>
        <w:rPr>
          <w:rFonts w:ascii="Times New Roman" w:hAnsi="Times New Roman" w:eastAsia="Times New Roman" w:cs="Times New Roman"/>
        </w:rPr>
        <w:t xml:space="preserve"> “a new world order”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വിളിച്ചുകൊണ്ട്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പാരമ്പര്യത്തിന്റെ</w:t>
      </w:r>
      <w:r>
        <w:rPr>
          <w:rFonts w:ascii="Times New Roman" w:hAnsi="Times New Roman" w:eastAsia="Times New Roman" w:cs="Times New Roman"/>
        </w:rPr>
        <w:t xml:space="preserve"> </w:t>
      </w:r>
      <w:r>
        <w:rPr>
          <w:rFonts w:ascii="Nirmala UI" w:hAnsi="Nirmala UI" w:eastAsia="Nirmala UI" w:cs="Nirmala UI"/>
        </w:rPr>
        <w:t>അന്ത്യം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ബുഷിന്റെ</w:t>
      </w:r>
      <w:r>
        <w:rPr>
          <w:rFonts w:ascii="Times New Roman" w:hAnsi="Times New Roman" w:eastAsia="Times New Roman" w:cs="Times New Roman"/>
        </w:rPr>
        <w:t xml:space="preserve"> “new world order” </w:t>
      </w:r>
      <w:r>
        <w:rPr>
          <w:rFonts w:ascii="Nirmala UI" w:hAnsi="Nirmala UI" w:eastAsia="Nirmala UI" w:cs="Nirmala UI"/>
        </w:rPr>
        <w:t>ഞായർനിയമത്തിൽ</w:t>
      </w:r>
      <w:r>
        <w:rPr>
          <w:rFonts w:ascii="Times New Roman" w:hAnsi="Times New Roman" w:eastAsia="Times New Roman" w:cs="Times New Roman"/>
        </w:rPr>
        <w:t xml:space="preserve"> </w:t>
      </w:r>
      <w:r>
        <w:rPr>
          <w:rFonts w:ascii="Nirmala UI" w:hAnsi="Nirmala UI" w:eastAsia="Nirmala UI" w:cs="Nirmala UI"/>
        </w:rPr>
        <w:t>ഡ്രാഗൺ</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വ്യാജപ്രവാചകൻ</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മൂവക</w:t>
      </w:r>
      <w:r>
        <w:rPr>
          <w:rFonts w:ascii="Times New Roman" w:hAnsi="Times New Roman" w:eastAsia="Times New Roman" w:cs="Times New Roman"/>
        </w:rPr>
        <w:t xml:space="preserve"> </w:t>
      </w:r>
      <w:r>
        <w:rPr>
          <w:rFonts w:ascii="Nirmala UI" w:hAnsi="Nirmala UI" w:eastAsia="Nirmala UI" w:cs="Nirmala UI"/>
        </w:rPr>
        <w:t>ഐക്യത്തിലേക്കു</w:t>
      </w:r>
      <w:r>
        <w:rPr>
          <w:rFonts w:ascii="Times New Roman" w:hAnsi="Times New Roman" w:eastAsia="Times New Roman" w:cs="Times New Roman"/>
        </w:rPr>
        <w:t xml:space="preserve"> </w:t>
      </w:r>
      <w:r>
        <w:rPr>
          <w:rFonts w:ascii="Nirmala UI" w:hAnsi="Nirmala UI" w:eastAsia="Nirmala UI" w:cs="Nirmala UI"/>
        </w:rPr>
        <w:t>എത്തിച്ചേരുന്നു</w:t>
      </w:r>
      <w:r>
        <w:rPr>
          <w:rFonts w:ascii="Times New Roman" w:hAnsi="Times New Roman" w:eastAsia="Times New Roman" w:cs="Times New Roman"/>
        </w:rPr>
        <w:t xml:space="preserve">; </w:t>
      </w:r>
      <w:r>
        <w:rPr>
          <w:rFonts w:ascii="Nirmala UI" w:hAnsi="Nirmala UI" w:eastAsia="Nirmala UI" w:cs="Nirmala UI"/>
        </w:rPr>
        <w:t>ജോർജ്</w:t>
      </w:r>
      <w:r>
        <w:rPr>
          <w:rFonts w:ascii="Times New Roman" w:hAnsi="Times New Roman" w:eastAsia="Times New Roman" w:cs="Times New Roman"/>
        </w:rPr>
        <w:t xml:space="preserve"> </w:t>
      </w:r>
      <w:r>
        <w:rPr>
          <w:rFonts w:ascii="Nirmala UI" w:hAnsi="Nirmala UI" w:eastAsia="Nirmala UI" w:cs="Nirmala UI"/>
        </w:rPr>
        <w:t>ബുഷ്</w:t>
      </w:r>
      <w:r>
        <w:rPr>
          <w:rFonts w:ascii="Times New Roman" w:hAnsi="Times New Roman" w:eastAsia="Times New Roman" w:cs="Times New Roman"/>
        </w:rPr>
        <w:t xml:space="preserve"> </w:t>
      </w:r>
      <w:r>
        <w:rPr>
          <w:rFonts w:ascii="Nirmala UI" w:hAnsi="Nirmala UI" w:eastAsia="Nirmala UI" w:cs="Nirmala UI"/>
        </w:rPr>
        <w:t>ഇളയവൻ</w:t>
      </w:r>
      <w:r>
        <w:rPr>
          <w:rFonts w:ascii="Times New Roman" w:hAnsi="Times New Roman" w:eastAsia="Times New Roman" w:cs="Times New Roman"/>
        </w:rPr>
        <w:t xml:space="preserve">, </w:t>
      </w:r>
      <w:r>
        <w:rPr>
          <w:rFonts w:ascii="Nirmala UI" w:hAnsi="Nirmala UI" w:eastAsia="Nirmala UI" w:cs="Nirmala UI"/>
        </w:rPr>
        <w:t>ഞായർനിയമത്തിൽ</w:t>
      </w:r>
      <w:r>
        <w:rPr>
          <w:rFonts w:ascii="Times New Roman" w:hAnsi="Times New Roman" w:eastAsia="Times New Roman" w:cs="Times New Roman"/>
        </w:rPr>
        <w:t xml:space="preserve"> </w:t>
      </w:r>
      <w:r>
        <w:rPr>
          <w:rFonts w:ascii="Nirmala UI" w:hAnsi="Nirmala UI" w:eastAsia="Nirmala UI" w:cs="Nirmala UI"/>
        </w:rPr>
        <w:t>പര്യവസാനിക്കുന്ന</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ആരംഭം</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അതുതന്നെ</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പ്രതിമയെക്കുറിച്ചുള്ള</w:t>
      </w:r>
      <w:r>
        <w:rPr>
          <w:rFonts w:ascii="Times New Roman" w:hAnsi="Times New Roman" w:eastAsia="Times New Roman" w:cs="Times New Roman"/>
        </w:rPr>
        <w:t xml:space="preserve"> </w:t>
      </w:r>
      <w:r>
        <w:rPr>
          <w:rFonts w:ascii="Nirmala UI" w:hAnsi="Nirmala UI" w:eastAsia="Nirmala UI" w:cs="Nirmala UI"/>
        </w:rPr>
        <w:t>പരീക്ഷണകാലം</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പതിനെട്ടിന്റെ</w:t>
      </w:r>
      <w:r>
        <w:rPr>
          <w:rFonts w:ascii="Times New Roman" w:hAnsi="Times New Roman" w:eastAsia="Times New Roman" w:cs="Times New Roman"/>
        </w:rPr>
        <w:t xml:space="preserve"> </w:t>
      </w:r>
      <w:r>
        <w:rPr>
          <w:rFonts w:ascii="Nirmala UI" w:hAnsi="Nirmala UI" w:eastAsia="Nirmala UI" w:cs="Nirmala UI"/>
        </w:rPr>
        <w:t>ആദ്യസ്വരത്താൽ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ഇതിലും</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കൂടുതലുമാകുന്നു</w:t>
      </w:r>
      <w:r>
        <w:rPr>
          <w:rFonts w:ascii="Times New Roman" w:hAnsi="Times New Roman" w:eastAsia="Times New Roman" w:cs="Times New Roman"/>
        </w:rPr>
        <w:t xml:space="preserve">. </w:t>
      </w:r>
      <w:r>
        <w:rPr>
          <w:rFonts w:ascii="Nirmala UI" w:hAnsi="Nirmala UI" w:eastAsia="Nirmala UI" w:cs="Nirmala UI"/>
        </w:rPr>
        <w:t>നൂറ്റിനാല്പത്തിനാലായിരം</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നെറ്റികളിൽ</w:t>
      </w:r>
      <w:r>
        <w:rPr>
          <w:rFonts w:ascii="Times New Roman" w:hAnsi="Times New Roman" w:eastAsia="Times New Roman" w:cs="Times New Roman"/>
        </w:rPr>
        <w:t xml:space="preserve"> </w:t>
      </w:r>
      <w:r>
        <w:rPr>
          <w:rFonts w:ascii="Nirmala UI" w:hAnsi="Nirmala UI" w:eastAsia="Nirmala UI" w:cs="Nirmala UI"/>
        </w:rPr>
        <w:t>മുദ്രയിടപ്പെടുന്നതുവരെ</w:t>
      </w:r>
      <w:r>
        <w:rPr>
          <w:rFonts w:ascii="Times New Roman" w:hAnsi="Times New Roman" w:eastAsia="Times New Roman" w:cs="Times New Roman"/>
        </w:rPr>
        <w:t xml:space="preserve">, </w:t>
      </w:r>
      <w:r>
        <w:rPr>
          <w:rFonts w:ascii="Nirmala UI" w:hAnsi="Nirmala UI" w:eastAsia="Nirmala UI" w:cs="Nirmala UI"/>
        </w:rPr>
        <w:t>ബിലെയാമിന്റെ</w:t>
      </w:r>
      <w:r>
        <w:rPr>
          <w:rFonts w:ascii="Times New Roman" w:hAnsi="Times New Roman" w:eastAsia="Times New Roman" w:cs="Times New Roman"/>
        </w:rPr>
        <w:t xml:space="preserve"> </w:t>
      </w:r>
      <w:r>
        <w:rPr>
          <w:rFonts w:ascii="Nirmala UI" w:hAnsi="Nirmala UI" w:eastAsia="Nirmala UI" w:cs="Nirmala UI"/>
        </w:rPr>
        <w:t>കഴുത</w:t>
      </w:r>
      <w:r>
        <w:rPr>
          <w:rFonts w:ascii="Times New Roman" w:hAnsi="Times New Roman" w:eastAsia="Times New Roman" w:cs="Times New Roman"/>
        </w:rPr>
        <w:t xml:space="preserve"> </w:t>
      </w:r>
      <w:r>
        <w:rPr>
          <w:rFonts w:ascii="Nirmala UI" w:hAnsi="Nirmala UI" w:eastAsia="Nirmala UI" w:cs="Nirmala UI"/>
        </w:rPr>
        <w:t>ഗ്ലോബലിസ്റ്റ്</w:t>
      </w:r>
      <w:r>
        <w:rPr>
          <w:rFonts w:ascii="Times New Roman" w:hAnsi="Times New Roman" w:eastAsia="Times New Roman" w:cs="Times New Roman"/>
        </w:rPr>
        <w:t xml:space="preserve"> </w:t>
      </w:r>
      <w:r>
        <w:rPr>
          <w:rFonts w:ascii="Nirmala UI" w:hAnsi="Nirmala UI" w:eastAsia="Nirmala UI" w:cs="Nirmala UI"/>
        </w:rPr>
        <w:t>അജണ്ടയെ</w:t>
      </w:r>
      <w:r>
        <w:rPr>
          <w:rFonts w:ascii="Times New Roman" w:hAnsi="Times New Roman" w:eastAsia="Times New Roman" w:cs="Times New Roman"/>
        </w:rPr>
        <w:t xml:space="preserve"> </w:t>
      </w:r>
      <w:r>
        <w:rPr>
          <w:rFonts w:ascii="Nirmala UI" w:hAnsi="Nirmala UI" w:eastAsia="Nirmala UI" w:cs="Nirmala UI"/>
        </w:rPr>
        <w:t>വശത്തേക്കു</w:t>
      </w:r>
      <w:r>
        <w:rPr>
          <w:rFonts w:ascii="Times New Roman" w:hAnsi="Times New Roman" w:eastAsia="Times New Roman" w:cs="Times New Roman"/>
        </w:rPr>
        <w:t xml:space="preserve"> </w:t>
      </w:r>
      <w:r>
        <w:rPr>
          <w:rFonts w:ascii="Nirmala UI" w:hAnsi="Nirmala UI" w:eastAsia="Nirmala UI" w:cs="Nirmala UI"/>
        </w:rPr>
        <w:t>തിരിച്ചു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Jeli walawala anaa ka naa Asafa. Ala, i kana sumaya, i kana here kɛ, ani i kana to nyɛgɛya la, Ala. Bawo, i juguw bɛ kɛ kunkɔrɔtɔ; minnu bɛ i kɔnɔya, olu ye olu kun yélé. Olu ye dabali-lafiri ladon i mɔgɔw la, ani olu ye dafalen kɛ i mɔgɔ-dogolenw kama. Olu ko: “Aw naa, an ka olu tɛgɛ ka bɔ siya dɔ ye, walasa Isirayɛli tɔgɔ kana to hakilila hali fɔ.” Bawo, olu ye i fɔlɔ kelen na dafalen kɛ ɲɔgɔn fɛ; olu ye ɲɔgɔn-dɛmɛ kɛ i kan. Zaburu 83:1–5.</w:t>
      </w:r>
    </w:p>
    <w:p>
      <w:pPr>
        <w:pStyle w:val="ArticleBody"/>
        <w:jc w:val="left"/>
      </w:pPr>
      <w:r>
        <w:rPr>
          <w:rFonts w:ascii="Times New Roman" w:hAnsi="Times New Roman" w:eastAsia="Times New Roman" w:cs="Times New Roman"/>
        </w:rPr>
        <w:t>Lêkan dê pê ve dijmêran wekî “deh” nete nas dikin, yên ku di Vahyîya heftdehan de wekî deh padîşah hatine temsîl kirin. Li wir deh padîşah yek fikir in, lê Asaf dibêje, “ew bi yekdengî şêwirîne kirine: ew li dijî te peyman girêdayî ne.” Ew deh padîşah ew peymana xerab a globalîst a rojên dawî ne, ku biryar dane ku “Îsraêl”—“veşartiyên te”—ji “bûna neteweyekê” “qut bikin.” Karê wê peymana deh padîşahan, yên ku hêza papal wekî “ser”ê yekîtiya sêqolî “bilind dikin,” ew e ku “Îsraêla” ruhanî tune bikin, yên ku di “cîhê veşartî yê Herî Bilind” de veşartî ne.</w:t>
      </w:r>
    </w:p>
    <w:p>
      <w:pPr>
        <w:pStyle w:val="ArticleBody"/>
        <w:jc w:val="left"/>
      </w:pPr>
      <w:r>
        <w:rPr>
          <w:rFonts w:ascii="Times New Roman" w:hAnsi="Times New Roman" w:eastAsia="Times New Roman" w:cs="Times New Roman"/>
        </w:rPr>
        <w:t>Le 11 septembre, l’âne de l’islam détourna l’agenda du dragon de sa trajectoire, car l’ange puissant d’Apocalypse 18 descendit, une épée à la main. L’épreuve interne consistait alors à revenir aux anciens sentiers. À ce moment-là, la répétition des histoires millérites du premier et du second ange commença à se reproduire, telle qu’elle est exposée dans l’histoire des trois premiers versets d’Apocalypse dix-huit. Ces trois premiers versets étant ceux dont Sœur White déclara qu’ils s’accompliraient lorsque les grands immeubles de la ville de New York seraient abattus.</w:t>
      </w:r>
    </w:p>
    <w:p>
      <w:pPr>
        <w:pStyle w:val="ArticleBody"/>
        <w:jc w:val="left"/>
      </w:pPr>
      <w:r>
        <w:rPr>
          <w:rFonts w:ascii="Times New Roman" w:hAnsi="Times New Roman" w:eastAsia="Times New Roman" w:cs="Times New Roman"/>
        </w:rPr>
        <w:t>Na 11 września wypełniło się Objawienie 18,1–3, a paralela pierwszego anioła zstępującego, aby oświecić ziemię swoją chwałą, z dniem 11 sierpnia 1840 roku została wówczas połączona z drugim aniołem, który ogłosił upadek Babilonu. Balaam był symbolem pierwszego anioła, a Balaamowi towarzyszyli jego dwaj słudzy, przedstawiający drugiego anioła.</w:t>
      </w:r>
    </w:p>
    <w:p>
      <w:pPr>
        <w:pStyle w:val="ArticleBody"/>
        <w:jc w:val="left"/>
      </w:pPr>
      <w:r>
        <w:rPr>
          <w:rFonts w:ascii="Times New Roman" w:hAnsi="Times New Roman" w:eastAsia="Times New Roman" w:cs="Times New Roman"/>
        </w:rPr>
        <w:t>Ɔwɔ Balaam ne mfatoho mu a ɛfa atoro odiyifo no abɛn a ɛyɛ Republican ho no, Balaam benya nhyia mmienu bio ne Islam afurum no. Wɔ nhyia a ɛto so mmiɛnsa no mu no, afurum no “bɛkasa,” na nkɔmhyɛ kasa no na ɛhyɛ Memeneda mmara no agyirae. Wɔ October 7, 2023 no, afurum no bɔɔ bio, nanso ɛnyɛ honhom fam nnɛ yi anuonyam asase no. Ɛbɔɔ ankasa tete anuonyam asase no, na afei na Balaam ne ne afurum no adu wɔn nhyia a ɛto so mmienu no mu.</w:t>
      </w:r>
    </w:p>
    <w:p>
      <w:pPr>
        <w:pStyle w:val="ArticleScripture"/>
        <w:jc w:val="left"/>
      </w:pP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이쪽에도</w:t>
      </w:r>
      <w:r>
        <w:rPr>
          <w:rFonts w:ascii="Times New Roman" w:hAnsi="Times New Roman" w:eastAsia="Times New Roman" w:cs="Times New Roman"/>
        </w:rPr>
        <w:t xml:space="preserve"> </w:t>
      </w:r>
      <w:r>
        <w:rPr>
          <w:rFonts w:ascii="Malgun Gothic" w:hAnsi="Malgun Gothic" w:eastAsia="Malgun Gothic" w:cs="Malgun Gothic"/>
        </w:rPr>
        <w:t>담이</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저쪽에도</w:t>
      </w:r>
      <w:r>
        <w:rPr>
          <w:rFonts w:ascii="Times New Roman" w:hAnsi="Times New Roman" w:eastAsia="Times New Roman" w:cs="Times New Roman"/>
        </w:rPr>
        <w:t xml:space="preserve"> </w:t>
      </w:r>
      <w:r>
        <w:rPr>
          <w:rFonts w:ascii="Malgun Gothic" w:hAnsi="Malgun Gothic" w:eastAsia="Malgun Gothic" w:cs="Malgun Gothic"/>
        </w:rPr>
        <w:t>담이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포도원</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좁은</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섰다</w:t>
      </w:r>
      <w:r>
        <w:rPr>
          <w:rFonts w:ascii="Times New Roman" w:hAnsi="Times New Roman" w:eastAsia="Times New Roman" w:cs="Times New Roman"/>
        </w:rPr>
        <w:t xml:space="preserve">. </w:t>
      </w:r>
      <w:r>
        <w:rPr>
          <w:rFonts w:ascii="Malgun Gothic" w:hAnsi="Malgun Gothic" w:eastAsia="Malgun Gothic" w:cs="Malgun Gothic"/>
        </w:rPr>
        <w:t>나귀가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사자를</w:t>
      </w:r>
      <w:r>
        <w:rPr>
          <w:rFonts w:ascii="Times New Roman" w:hAnsi="Times New Roman" w:eastAsia="Times New Roman" w:cs="Times New Roman"/>
        </w:rPr>
        <w:t xml:space="preserve"> </w:t>
      </w:r>
      <w:r>
        <w:rPr>
          <w:rFonts w:ascii="Malgun Gothic" w:hAnsi="Malgun Gothic" w:eastAsia="Malgun Gothic" w:cs="Malgun Gothic"/>
        </w:rPr>
        <w:t>보고</w:t>
      </w:r>
      <w:r>
        <w:rPr>
          <w:rFonts w:ascii="Times New Roman" w:hAnsi="Times New Roman" w:eastAsia="Times New Roman" w:cs="Times New Roman"/>
        </w:rPr>
        <w:t xml:space="preserve"> </w:t>
      </w:r>
      <w:r>
        <w:rPr>
          <w:rFonts w:ascii="Malgun Gothic" w:hAnsi="Malgun Gothic" w:eastAsia="Malgun Gothic" w:cs="Malgun Gothic"/>
        </w:rPr>
        <w:t>몸을</w:t>
      </w:r>
      <w:r>
        <w:rPr>
          <w:rFonts w:ascii="Times New Roman" w:hAnsi="Times New Roman" w:eastAsia="Times New Roman" w:cs="Times New Roman"/>
        </w:rPr>
        <w:t xml:space="preserve"> </w:t>
      </w:r>
      <w:r>
        <w:rPr>
          <w:rFonts w:ascii="Malgun Gothic" w:hAnsi="Malgun Gothic" w:eastAsia="Malgun Gothic" w:cs="Malgun Gothic"/>
        </w:rPr>
        <w:t>담</w:t>
      </w:r>
      <w:r>
        <w:rPr>
          <w:rFonts w:ascii="Times New Roman" w:hAnsi="Times New Roman" w:eastAsia="Times New Roman" w:cs="Times New Roman"/>
        </w:rPr>
        <w:t xml:space="preserve"> </w:t>
      </w:r>
      <w:r>
        <w:rPr>
          <w:rFonts w:ascii="Malgun Gothic" w:hAnsi="Malgun Gothic" w:eastAsia="Malgun Gothic" w:cs="Malgun Gothic"/>
        </w:rPr>
        <w:t>쪽으로</w:t>
      </w:r>
      <w:r>
        <w:rPr>
          <w:rFonts w:ascii="Times New Roman" w:hAnsi="Times New Roman" w:eastAsia="Times New Roman" w:cs="Times New Roman"/>
        </w:rPr>
        <w:t xml:space="preserve"> </w:t>
      </w:r>
      <w:r>
        <w:rPr>
          <w:rFonts w:ascii="Malgun Gothic" w:hAnsi="Malgun Gothic" w:eastAsia="Malgun Gothic" w:cs="Malgun Gothic"/>
        </w:rPr>
        <w:t>밀어</w:t>
      </w:r>
      <w:r>
        <w:rPr>
          <w:rFonts w:ascii="Times New Roman" w:hAnsi="Times New Roman" w:eastAsia="Times New Roman" w:cs="Times New Roman"/>
        </w:rPr>
        <w:t xml:space="preserve"> </w:t>
      </w:r>
      <w:r>
        <w:rPr>
          <w:rFonts w:ascii="Malgun Gothic" w:hAnsi="Malgun Gothic" w:eastAsia="Malgun Gothic" w:cs="Malgun Gothic"/>
        </w:rPr>
        <w:t>발람의</w:t>
      </w:r>
      <w:r>
        <w:rPr>
          <w:rFonts w:ascii="Times New Roman" w:hAnsi="Times New Roman" w:eastAsia="Times New Roman" w:cs="Times New Roman"/>
        </w:rPr>
        <w:t xml:space="preserve"> </w:t>
      </w:r>
      <w:r>
        <w:rPr>
          <w:rFonts w:ascii="Malgun Gothic" w:hAnsi="Malgun Gothic" w:eastAsia="Malgun Gothic" w:cs="Malgun Gothic"/>
        </w:rPr>
        <w:t>발을</w:t>
      </w:r>
      <w:r>
        <w:rPr>
          <w:rFonts w:ascii="Times New Roman" w:hAnsi="Times New Roman" w:eastAsia="Times New Roman" w:cs="Times New Roman"/>
        </w:rPr>
        <w:t xml:space="preserve"> </w:t>
      </w:r>
      <w:r>
        <w:rPr>
          <w:rFonts w:ascii="Malgun Gothic" w:hAnsi="Malgun Gothic" w:eastAsia="Malgun Gothic" w:cs="Malgun Gothic"/>
        </w:rPr>
        <w:t>담에</w:t>
      </w:r>
      <w:r>
        <w:rPr>
          <w:rFonts w:ascii="Times New Roman" w:hAnsi="Times New Roman" w:eastAsia="Times New Roman" w:cs="Times New Roman"/>
        </w:rPr>
        <w:t xml:space="preserve"> </w:t>
      </w:r>
      <w:r>
        <w:rPr>
          <w:rFonts w:ascii="Malgun Gothic" w:hAnsi="Malgun Gothic" w:eastAsia="Malgun Gothic" w:cs="Malgun Gothic"/>
        </w:rPr>
        <w:t>짓눌렀으므로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나귀를</w:t>
      </w:r>
      <w:r>
        <w:rPr>
          <w:rFonts w:ascii="Times New Roman" w:hAnsi="Times New Roman" w:eastAsia="Times New Roman" w:cs="Times New Roman"/>
        </w:rPr>
        <w:t xml:space="preserve"> </w:t>
      </w:r>
      <w:r>
        <w:rPr>
          <w:rFonts w:ascii="Malgun Gothic" w:hAnsi="Malgun Gothic" w:eastAsia="Malgun Gothic" w:cs="Malgun Gothic"/>
        </w:rPr>
        <w:t>쳤다</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22:24, 25.</w:t>
      </w:r>
    </w:p>
    <w:p>
      <w:pPr>
        <w:pStyle w:val="ArticleBody"/>
        <w:jc w:val="left"/>
      </w:pPr>
      <w:r>
        <w:rPr>
          <w:rFonts w:ascii="Times New Roman" w:hAnsi="Times New Roman" w:eastAsia="Times New Roman" w:cs="Times New Roman"/>
        </w:rPr>
        <w:t>Mizabibu ya Israeli ya kale huieleza mizabibu ya Waadventista Wasabato wa Laodikia. Wote wawili ni watu wa agano waliopewa wajibu wa kuwa watunza amana wa Sheria ya Mungu, ambayo imefananishwa na “ukuta,” nayo ni mojawapo ya vipengele vinavyounda mizabibu.</w:t>
      </w:r>
    </w:p>
    <w:p>
      <w:pPr>
        <w:pStyle w:val="ArticleScripture"/>
        <w:jc w:val="left"/>
      </w:pPr>
      <w:r>
        <w:rPr>
          <w:rFonts w:ascii="Times New Roman" w:hAnsi="Times New Roman" w:eastAsia="Times New Roman" w:cs="Times New Roman"/>
        </w:rPr>
        <w:t>Dini lagi sa akong parasan ang mahimo ko pa unta nga wala ko buhata niini? Nganong, sa dihang gipaabut ko nga kini mamunga ug mga ubas, namunga man hinoon kini ug ihalas nga mga ubas? Ug karon, umari kamo; isulti ko kaninyo ang akong buhaton sa akong parasan: kuhaon ko ang iyang koral, ug kini pagaut-uton; gub-on ko ang iyang paril, ug kini pagatamakan. Isaias 5:4, 5.</w:t>
      </w:r>
    </w:p>
    <w:p>
      <w:pPr>
        <w:pStyle w:val="ArticleBody"/>
        <w:jc w:val="left"/>
      </w:pPr>
      <w:r>
        <w:rPr>
          <w:rFonts w:ascii="Times New Roman" w:hAnsi="Times New Roman" w:eastAsia="Times New Roman" w:cs="Times New Roman"/>
        </w:rPr>
        <w:t>Israel ya kale halisi na Israeli ya kisasa ya kiroho vyote viwili viliasi na kukataa wajibu wao mtakatifu. Tangu 9/11 hadi sheria ya Jumapili suala la kinabii linawakilishwa na “ukuta.” Suala la kinabii ni ubomoaji wa “ukuta” wa utengano kati ya kanisa na dola ndani ya Katiba ya Marekani. Katika 9/11 Bush alitekeleza Sheria ya Patriot, ambayo ilikuwa hatua kubwa katika kupindua Katiba, kwa maana hapo ndipo falsafa iliyoiongoza Katiba iligeuzwa juu chini, wakati kanuni za sheria ya Kirumi, inayodai kwamba mtu ana hatia mpaka athibitishwe kuwa hana hatia, zilipokubaliwa juu ya kanuni ya sheria ya Kiingereza inayoshikilia kwamba mtu hana hatia mpaka athibitishwe kuwa ana hatia.</w:t>
      </w:r>
    </w:p>
    <w:p>
      <w:pPr>
        <w:pStyle w:val="ArticleBody"/>
        <w:jc w:val="left"/>
      </w:pPr>
      <w:r>
        <w:rPr>
          <w:rFonts w:ascii="Times New Roman" w:hAnsi="Times New Roman" w:eastAsia="Times New Roman" w:cs="Times New Roman"/>
        </w:rPr>
        <w:t>La période allant du 11 septembre jusqu’à la loi dominicale contient des références prophétiques aux « murailles ». L’islam faisant s’effondrer les murailles comme l’ânesse de Balaam, cela indique que c’est la question de l’islam qui fournira la logique erronée permettant de renverser les principes contenus dans la Constitution. Dans ce sens prophétique, l’islam, faux prophète biblique, est ce qui séduit les États-Unis durant le temps d’épreuve de l’image de la bête, tout comme le faux prophète des États-Unis séduit le monde entier durant le temps d’épreuve mondial de l’image de la bête.</w:t>
      </w:r>
    </w:p>
    <w:p>
      <w:pPr>
        <w:pStyle w:val="ArticleBody"/>
        <w:jc w:val="left"/>
      </w:pPr>
      <w:r>
        <w:rPr>
          <w:rFonts w:ascii="Times New Roman" w:hAnsi="Times New Roman" w:eastAsia="Times New Roman" w:cs="Times New Roman"/>
        </w:rPr>
        <w:t>7 Oktoba 2023, mwana-punda wa Uislamu alishambulia nchi ya kale halisi ya utukufu, na mwana-punda huyo atakapofunguliwa kabla ya kutangazwa kwa Kilio cha Usiku wa Manane, Uislamu utalipiga tena taifa la Marekani, nchi ya kisasa ya kiroho ya utukufu, kama ulivyofanya tarehe 9/11. Mara ya pili Balaamu anapompiga mwana-punda, huyo ni malaika wa pili, na malaika wa pili daima huleta kuongezeka maradufu, kama inavyowakilishwa na “njia ya mashamba ya mizabibu” yenye kuta mbili.</w:t>
      </w:r>
    </w:p>
    <w:p>
      <w:pPr>
        <w:pStyle w:val="ArticleScripture"/>
        <w:jc w:val="left"/>
      </w:pPr>
      <w:r>
        <w:rPr>
          <w:rFonts w:ascii="Times New Roman" w:hAnsi="Times New Roman" w:eastAsia="Times New Roman" w:cs="Times New Roman"/>
        </w:rPr>
        <w:t>Үзэн Эзэний тэнгэрэлч цааш явж, баруун тийш ч, зүүн тийш ч эргэх замгүй нарийн газар зогсов. Илжиг Үзэн Эзэний тэнгэрэлчийг хараад Балаамын доор сөхрөн унав. Тэгэхэд Балаамын уур дүрэлзэж, тэр илжгийг таягаараа цохив. Эзэн илжгийн амыг нээхэд, тэр Балаамд өгүүлрүүн: “Намайг эдгээр гурван удаа цохиход хүргэтэл би чамд юу хийсэн юм бэ?” Тооллого 22:26–28.</w:t>
      </w:r>
    </w:p>
    <w:p>
      <w:pPr>
        <w:pStyle w:val="ArticleBody"/>
        <w:jc w:val="left"/>
      </w:pPr>
      <w:r>
        <w:rPr>
          <w:rFonts w:ascii="Microsoft YaHei" w:hAnsi="Microsoft YaHei" w:eastAsia="Microsoft YaHei" w:cs="Microsoft YaHei"/>
        </w:rPr>
        <w:t>当我们更仔细地考察第二十二节和二十三节时</w:t>
      </w:r>
      <w:r>
        <w:rPr>
          <w:rFonts w:ascii="Times New Roman" w:hAnsi="Times New Roman" w:eastAsia="Times New Roman" w:cs="Times New Roman"/>
        </w:rPr>
        <w:t>,</w:t>
      </w:r>
      <w:r>
        <w:rPr>
          <w:rFonts w:ascii="Microsoft YaHei" w:hAnsi="Microsoft YaHei" w:eastAsia="Microsoft YaHei" w:cs="Microsoft YaHei"/>
        </w:rPr>
        <w:t>就会发现</w:t>
      </w:r>
      <w:r>
        <w:rPr>
          <w:rFonts w:ascii="Times New Roman" w:hAnsi="Times New Roman" w:eastAsia="Times New Roman" w:cs="Times New Roman"/>
        </w:rPr>
        <w:t>,</w:t>
      </w:r>
      <w:r>
        <w:rPr>
          <w:rFonts w:ascii="Microsoft YaHei" w:hAnsi="Microsoft YaHei" w:eastAsia="Microsoft YaHei" w:cs="Microsoft YaHei"/>
        </w:rPr>
        <w:t>驴实际上是在第二十三节第一次被打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Heri mura xwe wa swe no jihu ni w'ukwo owo, Nya-Ǹkpà Mngu à kpà n'uzo ka ọ bụrụ onye iro imegide ya. N'oge ahụ, ọ nọ n'elu ịnyịnya-ibu ya, ndị ohu ya abụọ sokwa ya.</w:t>
      </w:r>
    </w:p>
    <w:p>
      <w:pPr>
        <w:pStyle w:val="ArticleScripture"/>
        <w:jc w:val="left"/>
      </w:pPr>
      <w:r>
        <w:rPr>
          <w:rFonts w:ascii="Times New Roman" w:hAnsi="Times New Roman" w:eastAsia="Times New Roman" w:cs="Times New Roman"/>
        </w:rPr>
        <w:t>Et l’ânesse vit l’ange de l’Éternel qui se tenait dans le chemin, son épée nue à la main; et l’ânesse se détourna du chemin, et alla dans le champ; et Balaam frappa l’ânesse pour la ramener dans le chemin. Nombres 22:22, 23.</w:t>
      </w:r>
    </w:p>
    <w:p>
      <w:pPr>
        <w:pStyle w:val="ArticleBody"/>
        <w:jc w:val="left"/>
      </w:pPr>
      <w:r>
        <w:rPr>
          <w:rFonts w:ascii="Times New Roman" w:hAnsi="Times New Roman" w:eastAsia="Times New Roman" w:cs="Times New Roman"/>
        </w:rPr>
        <w:t>Cuddadii Ilaah ee Balaam ku soo degtay, markii uu aqbalay codsiga ah inuu noqdo nebi been ah, waxay la jaanqaadday sida Masiixu hadalkiisii ula soo afjaray Yuhuuddii muranka badnayd aayadda ugu dambaysa ee Matayos 22. Aayadda saddex iyo labaatanaad ee Tirintii 22 waxay u dhigantaa Matayos cutubka 23, aayadaha afar iyo labaatanaad iyo shan iyo labaatanaad ee Tirintii waxay u dhigmaan cutubyada 24 iyo 25 ee Matayos. Aayadaha lix iyo labaatan, toddoba iyo labaatan, iyo siddeed iyo labaatan waxay u dhigmaan cutubyada 26, 27, 28 ee Matayos.</w:t>
      </w:r>
    </w:p>
    <w:p>
      <w:pPr>
        <w:pStyle w:val="ArticleBody"/>
        <w:jc w:val="left"/>
      </w:pPr>
      <w:r>
        <w:rPr>
          <w:rFonts w:ascii="Times New Roman" w:hAnsi="Times New Roman" w:eastAsia="Times New Roman" w:cs="Times New Roman"/>
        </w:rPr>
        <w:t>Matthieu 23 est le premier ange, 24 et 25 sont le deuxième ange, et 26, 27 et 28 sont le troisième ange. Dans Nombres 22, le verset 23 est le premier ange, les versets 24 et 25 sont le deuxième ange, et les versets 26, 27 et 28 sont le troisième ange. Matthieu s’adresse au peuple de l’alliance, ancien et nouveau : Nombres identifie le rôle de l’islam comme l’instrument du châtiment de Dieu contre l’adoration du dimanche qui commence aux États-Unis puis s’étend ensuite au monde. Après le troisième coup, lorsque l’ânesse parle, Balaam est éclairé sur ce qui venait de se produire.</w:t>
      </w:r>
    </w:p>
    <w:p>
      <w:pPr>
        <w:pStyle w:val="ArticleScripture"/>
        <w:jc w:val="left"/>
      </w:pP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발람의</w:t>
      </w:r>
      <w:r>
        <w:rPr>
          <w:rFonts w:ascii="Times New Roman" w:hAnsi="Times New Roman" w:eastAsia="Times New Roman" w:cs="Times New Roman"/>
        </w:rPr>
        <w:t xml:space="preserve"> </w:t>
      </w:r>
      <w:r>
        <w:rPr>
          <w:rFonts w:ascii="Malgun Gothic" w:hAnsi="Malgun Gothic" w:eastAsia="Malgun Gothic" w:cs="Malgun Gothic"/>
        </w:rPr>
        <w:t>눈을</w:t>
      </w:r>
      <w:r>
        <w:rPr>
          <w:rFonts w:ascii="Times New Roman" w:hAnsi="Times New Roman" w:eastAsia="Times New Roman" w:cs="Times New Roman"/>
        </w:rPr>
        <w:t xml:space="preserve"> </w:t>
      </w:r>
      <w:r>
        <w:rPr>
          <w:rFonts w:ascii="Malgun Gothic" w:hAnsi="Malgun Gothic" w:eastAsia="Malgun Gothic" w:cs="Malgun Gothic"/>
        </w:rPr>
        <w:t>여시매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서서</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칼을</w:t>
      </w:r>
      <w:r>
        <w:rPr>
          <w:rFonts w:ascii="Times New Roman" w:hAnsi="Times New Roman" w:eastAsia="Times New Roman" w:cs="Times New Roman"/>
        </w:rPr>
        <w:t xml:space="preserve"> </w:t>
      </w:r>
      <w:r>
        <w:rPr>
          <w:rFonts w:ascii="Malgun Gothic" w:hAnsi="Malgun Gothic" w:eastAsia="Malgun Gothic" w:cs="Malgun Gothic"/>
        </w:rPr>
        <w:t>빼어</w:t>
      </w:r>
      <w:r>
        <w:rPr>
          <w:rFonts w:ascii="Times New Roman" w:hAnsi="Times New Roman" w:eastAsia="Times New Roman" w:cs="Times New Roman"/>
        </w:rPr>
        <w:t xml:space="preserve"> </w:t>
      </w:r>
      <w:r>
        <w:rPr>
          <w:rFonts w:ascii="Malgun Gothic" w:hAnsi="Malgun Gothic" w:eastAsia="Malgun Gothic" w:cs="Malgun Gothic"/>
        </w:rPr>
        <w:t>들고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보니라</w:t>
      </w:r>
      <w:r>
        <w:rPr>
          <w:rFonts w:ascii="Times New Roman" w:hAnsi="Times New Roman" w:eastAsia="Times New Roman" w:cs="Times New Roman"/>
        </w:rPr>
        <w:t xml:space="preserve">. </w:t>
      </w:r>
      <w:r>
        <w:rPr>
          <w:rFonts w:ascii="Malgun Gothic" w:hAnsi="Malgun Gothic" w:eastAsia="Malgun Gothic" w:cs="Malgun Gothic"/>
        </w:rPr>
        <w:t>이에</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머리를</w:t>
      </w:r>
      <w:r>
        <w:rPr>
          <w:rFonts w:ascii="Times New Roman" w:hAnsi="Times New Roman" w:eastAsia="Times New Roman" w:cs="Times New Roman"/>
        </w:rPr>
        <w:t xml:space="preserve"> </w:t>
      </w:r>
      <w:r>
        <w:rPr>
          <w:rFonts w:ascii="Malgun Gothic" w:hAnsi="Malgun Gothic" w:eastAsia="Malgun Gothic" w:cs="Malgun Gothic"/>
        </w:rPr>
        <w:t>숙이고</w:t>
      </w:r>
      <w:r>
        <w:rPr>
          <w:rFonts w:ascii="Times New Roman" w:hAnsi="Times New Roman" w:eastAsia="Times New Roman" w:cs="Times New Roman"/>
        </w:rPr>
        <w:t xml:space="preserve"> </w:t>
      </w:r>
      <w:r>
        <w:rPr>
          <w:rFonts w:ascii="Malgun Gothic" w:hAnsi="Malgun Gothic" w:eastAsia="Malgun Gothic" w:cs="Malgun Gothic"/>
        </w:rPr>
        <w:t>얼굴을</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대고</w:t>
      </w:r>
      <w:r>
        <w:rPr>
          <w:rFonts w:ascii="Times New Roman" w:hAnsi="Times New Roman" w:eastAsia="Times New Roman" w:cs="Times New Roman"/>
        </w:rPr>
        <w:t xml:space="preserve"> </w:t>
      </w:r>
      <w:r>
        <w:rPr>
          <w:rFonts w:ascii="Malgun Gothic" w:hAnsi="Malgun Gothic" w:eastAsia="Malgun Gothic" w:cs="Malgun Gothic"/>
        </w:rPr>
        <w:t>엎드리니</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사자가</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나귀를</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번이나</w:t>
      </w:r>
      <w:r>
        <w:rPr>
          <w:rFonts w:ascii="Times New Roman" w:hAnsi="Times New Roman" w:eastAsia="Times New Roman" w:cs="Times New Roman"/>
        </w:rPr>
        <w:t xml:space="preserve"> </w:t>
      </w:r>
      <w:r>
        <w:rPr>
          <w:rFonts w:ascii="Malgun Gothic" w:hAnsi="Malgun Gothic" w:eastAsia="Malgun Gothic" w:cs="Malgun Gothic"/>
        </w:rPr>
        <w:t>때렸느냐</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길이</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패역하므로</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너를</w:t>
      </w:r>
      <w:r>
        <w:rPr>
          <w:rFonts w:ascii="Times New Roman" w:hAnsi="Times New Roman" w:eastAsia="Times New Roman" w:cs="Times New Roman"/>
        </w:rPr>
        <w:t xml:space="preserve"> </w:t>
      </w:r>
      <w:r>
        <w:rPr>
          <w:rFonts w:ascii="Malgun Gothic" w:hAnsi="Malgun Gothic" w:eastAsia="Malgun Gothic" w:cs="Malgun Gothic"/>
        </w:rPr>
        <w:t>대적하려고</w:t>
      </w:r>
      <w:r>
        <w:rPr>
          <w:rFonts w:ascii="Times New Roman" w:hAnsi="Times New Roman" w:eastAsia="Times New Roman" w:cs="Times New Roman"/>
        </w:rPr>
        <w:t xml:space="preserve"> </w:t>
      </w:r>
      <w:r>
        <w:rPr>
          <w:rFonts w:ascii="Malgun Gothic" w:hAnsi="Malgun Gothic" w:eastAsia="Malgun Gothic" w:cs="Malgun Gothic"/>
        </w:rPr>
        <w:t>나왔노라</w:t>
      </w:r>
      <w:r>
        <w:rPr>
          <w:rFonts w:ascii="Times New Roman" w:hAnsi="Times New Roman" w:eastAsia="Times New Roman" w:cs="Times New Roman"/>
        </w:rPr>
        <w:t xml:space="preserve">. </w:t>
      </w:r>
      <w:r>
        <w:rPr>
          <w:rFonts w:ascii="Malgun Gothic" w:hAnsi="Malgun Gothic" w:eastAsia="Malgun Gothic" w:cs="Malgun Gothic"/>
        </w:rPr>
        <w:t>나귀가</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보고</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돌이켰으니</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돌이키지</w:t>
      </w:r>
      <w:r>
        <w:rPr>
          <w:rFonts w:ascii="Times New Roman" w:hAnsi="Times New Roman" w:eastAsia="Times New Roman" w:cs="Times New Roman"/>
        </w:rPr>
        <w:t xml:space="preserve"> </w:t>
      </w:r>
      <w:r>
        <w:rPr>
          <w:rFonts w:ascii="Malgun Gothic" w:hAnsi="Malgun Gothic" w:eastAsia="Malgun Gothic" w:cs="Malgun Gothic"/>
        </w:rPr>
        <w:t>아니하였더라면</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진실로</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죽이고</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살려</w:t>
      </w:r>
      <w:r>
        <w:rPr>
          <w:rFonts w:ascii="Times New Roman" w:hAnsi="Times New Roman" w:eastAsia="Times New Roman" w:cs="Times New Roman"/>
        </w:rPr>
        <w:t xml:space="preserve"> </w:t>
      </w:r>
      <w:r>
        <w:rPr>
          <w:rFonts w:ascii="Malgun Gothic" w:hAnsi="Malgun Gothic" w:eastAsia="Malgun Gothic" w:cs="Malgun Gothic"/>
        </w:rPr>
        <w:t>두었으리라</w:t>
      </w:r>
      <w:r>
        <w:rPr>
          <w:rFonts w:ascii="Times New Roman" w:hAnsi="Times New Roman" w:eastAsia="Times New Roman" w:cs="Times New Roman"/>
        </w:rPr>
        <w:t xml:space="preserve">” </w:t>
      </w:r>
      <w:r>
        <w:rPr>
          <w:rFonts w:ascii="Malgun Gothic" w:hAnsi="Malgun Gothic" w:eastAsia="Malgun Gothic" w:cs="Malgun Gothic"/>
        </w:rPr>
        <w:t>하매</w:t>
      </w:r>
      <w:r>
        <w:rPr>
          <w:rFonts w:ascii="Times New Roman" w:hAnsi="Times New Roman" w:eastAsia="Times New Roman" w:cs="Times New Roman"/>
        </w:rPr>
        <w:t xml:space="preserve">, </w:t>
      </w:r>
      <w:r>
        <w:rPr>
          <w:rFonts w:ascii="Malgun Gothic" w:hAnsi="Malgun Gothic" w:eastAsia="Malgun Gothic" w:cs="Malgun Gothic"/>
        </w:rPr>
        <w:t>발람이</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사자에게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범죄하였나이다</w:t>
      </w:r>
      <w:r>
        <w:rPr>
          <w:rFonts w:ascii="Times New Roman" w:hAnsi="Times New Roman" w:eastAsia="Times New Roman" w:cs="Times New Roman"/>
        </w:rPr>
        <w:t xml:space="preserve">. </w:t>
      </w:r>
      <w:r>
        <w:rPr>
          <w:rFonts w:ascii="Malgun Gothic" w:hAnsi="Malgun Gothic" w:eastAsia="Malgun Gothic" w:cs="Malgun Gothic"/>
        </w:rPr>
        <w:t>당신께서</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줄을</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못하였나이다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그러하오니</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당신을</w:t>
      </w:r>
      <w:r>
        <w:rPr>
          <w:rFonts w:ascii="Times New Roman" w:hAnsi="Times New Roman" w:eastAsia="Times New Roman" w:cs="Times New Roman"/>
        </w:rPr>
        <w:t xml:space="preserve"> </w:t>
      </w:r>
      <w:r>
        <w:rPr>
          <w:rFonts w:ascii="Malgun Gothic" w:hAnsi="Malgun Gothic" w:eastAsia="Malgun Gothic" w:cs="Malgun Gothic"/>
        </w:rPr>
        <w:t>기쁘지</w:t>
      </w:r>
      <w:r>
        <w:rPr>
          <w:rFonts w:ascii="Times New Roman" w:hAnsi="Times New Roman" w:eastAsia="Times New Roman" w:cs="Times New Roman"/>
        </w:rPr>
        <w:t xml:space="preserve"> </w:t>
      </w:r>
      <w:r>
        <w:rPr>
          <w:rFonts w:ascii="Malgun Gothic" w:hAnsi="Malgun Gothic" w:eastAsia="Malgun Gothic" w:cs="Malgun Gothic"/>
        </w:rPr>
        <w:t>않게</w:t>
      </w:r>
      <w:r>
        <w:rPr>
          <w:rFonts w:ascii="Times New Roman" w:hAnsi="Times New Roman" w:eastAsia="Times New Roman" w:cs="Times New Roman"/>
        </w:rPr>
        <w:t xml:space="preserve"> </w:t>
      </w:r>
      <w:r>
        <w:rPr>
          <w:rFonts w:ascii="Malgun Gothic" w:hAnsi="Malgun Gothic" w:eastAsia="Malgun Gothic" w:cs="Malgun Gothic"/>
        </w:rPr>
        <w:t>하거든</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돌아가겠나이다</w:t>
      </w:r>
      <w:r>
        <w:rPr>
          <w:rFonts w:ascii="Times New Roman" w:hAnsi="Times New Roman" w:eastAsia="Times New Roman" w:cs="Times New Roman"/>
        </w:rPr>
        <w:t xml:space="preserve">.” </w:t>
      </w:r>
      <w:r>
        <w:rPr>
          <w:rFonts w:ascii="Malgun Gothic" w:hAnsi="Malgun Gothic" w:eastAsia="Malgun Gothic" w:cs="Malgun Gothic"/>
        </w:rPr>
        <w:t>민수기</w:t>
      </w:r>
      <w:r>
        <w:rPr>
          <w:rFonts w:ascii="Times New Roman" w:hAnsi="Times New Roman" w:eastAsia="Times New Roman" w:cs="Times New Roman"/>
        </w:rPr>
        <w:t xml:space="preserve"> 22:31–34.</w:t>
      </w:r>
    </w:p>
    <w:p>
      <w:pPr>
        <w:pStyle w:val="ArticleBody"/>
        <w:jc w:val="left"/>
      </w:pPr>
      <w:r>
        <w:rPr>
          <w:rFonts w:ascii="Times New Roman" w:hAnsi="Times New Roman" w:eastAsia="Times New Roman" w:cs="Times New Roman"/>
        </w:rPr>
        <w:t>Balaam représente le faux prophète, lequel est les États-Unis, qui parle comme un dragon au moment de la loi du dimanche. Au moment de la loi du dimanche, lorsqu’il est éclairé, il représente ceux qui sont encore à Babylone, lesquels sont alors réveillés à la question de la loi du dimanche et appelés à sortir de Babylone.</w:t>
      </w:r>
    </w:p>
    <w:p>
      <w:pPr>
        <w:pStyle w:val="ArticleBody"/>
        <w:jc w:val="left"/>
      </w:pPr>
      <w:r>
        <w:rPr>
          <w:rFonts w:ascii="Times New Roman" w:hAnsi="Times New Roman" w:eastAsia="Times New Roman" w:cs="Times New Roman"/>
        </w:rPr>
        <w:t>Kutannoon shanan barsiisa ergaa maxinoo hin qabne Miller irraa, achiis guyyaa soddomii barsiisa Kiristoos luboota Isaa barsiisu, kan soddomichaan bakka buufaman, kunis ergaa akeekkachiisa malakata gadhiifamuu harree geessa; kunis guyyaa shaniin ol ka’iinsa mallattoo dursee; sunis immoo guyyaa shaniin balbala cufamuu fakkeenya durboota kudhani keessatti dursee; kunis immoo guyyaa shaniin seera Dilbataa Pentekostee dursee; innis yeroo guyyaa torbaa Godoo kaasee seensisa; kunis guutummaatti dhangala’iinsa roobaa boodaa yeroo inqilaaba seera Dilbataa keessatti ta’uudha; sababni isaas qorichi yeroo sanaa waa’ee guyyaa torbaffaati.</w:t>
      </w:r>
    </w:p>
    <w:p>
      <w:pPr>
        <w:pStyle w:val="ArticleBody"/>
        <w:jc w:val="left"/>
      </w:pPr>
      <w:r>
        <w:rPr>
          <w:rFonts w:ascii="Times New Roman" w:hAnsi="Times New Roman" w:eastAsia="Times New Roman" w:cs="Times New Roman"/>
        </w:rPr>
        <w:t>lima angka itu tanda bagi para perawan, baik yang bijaksana maupun yang bodoh. tiga puluh angka itu tanda bagi para imam, yang itulah yang ditunjukkan oleh nama Imamat. tujuh angka itu adalah Sabat. Imamat dua puluh tiga menggambarkan sejarah para imam, orang-orang Lewi dalam Maleakhi tiga, para perawan yang bijaksana, dan seratus empat puluh empat ribu orang selama masa ujian Sabat.</w:t>
      </w:r>
    </w:p>
    <w:p>
      <w:pPr>
        <w:pStyle w:val="ArticleBody"/>
        <w:jc w:val="left"/>
      </w:pPr>
      <w:r>
        <w:rPr>
          <w:rFonts w:ascii="Times New Roman" w:hAnsi="Times New Roman" w:eastAsia="Times New Roman" w:cs="Times New Roman"/>
        </w:rPr>
        <w:t>Nosotros continuaremos estas cosas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quarante-deux</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