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Boky Joela sy ny Fiangonana Advantista Mitandrina ny Andro Fahafito ao Laodikia - Laharana efatra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Tala Afa se Fā</w:t>
      </w:r>
    </w:p>
    <w:p>
      <w:pPr>
        <w:pStyle w:val="ArticleBody"/>
        <w:jc w:val="left"/>
      </w:pPr>
      <w:r>
        <w:rPr>
          <w:rFonts w:ascii="Times New Roman" w:hAnsi="Times New Roman" w:eastAsia="Times New Roman" w:cs="Times New Roman"/>
        </w:rPr>
        <w:t>En 1844, la doctrine du sabbat du septième jour fut descellée, puis mise en relief à sœur White lorsqu’elle regarda dans l’arche de l’alliance. Elle rapporta aussi que, dans les derniers jours, la doctrine de l’incarnation possédait la même emphase céleste. Le sabbat du septième jour représente la lumière particulière provenant de l’arche lorsque le Jour antitypique des Expiations commença, et le sabbat de la septième année représente la lumière particulière provenant de l’arche lorsque le Jour antitypique des Expiations atteint sa conclusion.</w:t>
      </w:r>
    </w:p>
    <w:p>
      <w:pPr>
        <w:pStyle w:val="ArticleBody"/>
        <w:jc w:val="left"/>
      </w:pPr>
      <w:r>
        <w:rPr>
          <w:rFonts w:ascii="Times New Roman" w:hAnsi="Times New Roman" w:eastAsia="Times New Roman" w:cs="Times New Roman"/>
        </w:rPr>
        <w:t>Inyigisho y’ukwigira umuntu kw’Imana ishushanywa n’iteraniro ryera rya nyuma ryo muri Abalewi makumyabiri na gatatu; ni omega y’Isabato y’umunsi wa karindwi, ari yo teraniro ryera rya mbere ritangirira muri Abalewi makumyabiri na gatatu. Iyo Sabato ya mbere ihagarariye imbaraga z’Imana zo kurema, naho Isabato ya nyuma igahagararira imbaraga zayo zo kongera kurema. Iyo Sabato ya mbere ishushanywa n’umubare “23”, naho iya nyuma igashushanywa n’umubare “252.”</w:t>
      </w:r>
    </w:p>
    <w:p>
      <w:pPr>
        <w:pStyle w:val="ArticleBody"/>
        <w:jc w:val="left"/>
      </w:pPr>
      <w:r>
        <w:rPr>
          <w:rFonts w:ascii="Times New Roman" w:hAnsi="Times New Roman" w:eastAsia="Times New Roman" w:cs="Times New Roman"/>
        </w:rPr>
        <w:t>Woh do pratik Laivyavyavastha teis ke aarambh aur ant ke sahare hain, aur ve hi Millerite itihas ke bhi aarambh aur ant ke sahare hain. 1798, Israel ke uttari rajya ke viruddh 2,520 varshon ki poorti thi, aur 2,300 varsh 22 October, 1844 ko poore hue. Jab Sister White ko pavitra sthan mein le jaya gaya aur unhone Das Agyāon par drishti ki, tab ve Parmeshwar ke antim-dinon ke logon ka pratik kar rahi thin, jo Masih ke pichhe-pichhe Ati Pavitra Sthan mein pravesh karte hain jab vah apne mel-milaap ke karya ko samapt kar raha hota hai. Mandir ki pariksha us Memne ke pichhe chalne ki pariksha hai, jahan kahin vah jata hai.</w:t>
      </w:r>
    </w:p>
    <w:p>
      <w:pPr>
        <w:pStyle w:val="ArticleScripture"/>
        <w:jc w:val="left"/>
      </w:pPr>
      <w:r>
        <w:rPr>
          <w:rFonts w:ascii="Times New Roman" w:hAnsi="Times New Roman" w:eastAsia="Times New Roman" w:cs="Times New Roman"/>
        </w:rPr>
        <w:t>هؤلاء هم الذين لم يتنجّسوا مع النساء، لأنهم أبكار. هؤلاء هم الذين يتبعون الخروف حيثما ذهب. هؤلاء اشتُروا من بين الناس، باكورةً لله وللخروف. رؤيا 14:4.</w:t>
      </w:r>
    </w:p>
    <w:p>
      <w:pPr>
        <w:pStyle w:val="ArticleBody"/>
        <w:jc w:val="left"/>
      </w:pP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ప్రవక్తగా</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ఆరంభంలో</w:t>
      </w:r>
      <w:r>
        <w:rPr>
          <w:rFonts w:ascii="Times New Roman" w:hAnsi="Times New Roman" w:eastAsia="Times New Roman" w:cs="Times New Roman"/>
        </w:rPr>
        <w:t xml:space="preserve"> </w:t>
      </w:r>
      <w:r>
        <w:rPr>
          <w:rFonts w:ascii="Nirmala UI" w:hAnsi="Nirmala UI" w:eastAsia="Nirmala UI" w:cs="Nirmala UI"/>
        </w:rPr>
        <w:t>విశ్వాసముచేత</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స్థలములోనికి</w:t>
      </w:r>
      <w:r>
        <w:rPr>
          <w:rFonts w:ascii="Times New Roman" w:hAnsi="Times New Roman" w:eastAsia="Times New Roman" w:cs="Times New Roman"/>
        </w:rPr>
        <w:t xml:space="preserve"> </w:t>
      </w:r>
      <w:r>
        <w:rPr>
          <w:rFonts w:ascii="Nirmala UI" w:hAnsi="Nirmala UI" w:eastAsia="Nirmala UI" w:cs="Nirmala UI"/>
        </w:rPr>
        <w:t>ప్రవేశించిన</w:t>
      </w:r>
      <w:r>
        <w:rPr>
          <w:rFonts w:ascii="Times New Roman" w:hAnsi="Times New Roman" w:eastAsia="Times New Roman" w:cs="Times New Roman"/>
        </w:rPr>
        <w:t xml:space="preserve"> </w:t>
      </w:r>
      <w:r>
        <w:rPr>
          <w:rFonts w:ascii="Nirmala UI" w:hAnsi="Nirmala UI" w:eastAsia="Nirmala UI" w:cs="Nirmala UI"/>
        </w:rPr>
        <w:t>విశ్వాసులను</w:t>
      </w:r>
      <w:r>
        <w:rPr>
          <w:rFonts w:ascii="Times New Roman" w:hAnsi="Times New Roman" w:eastAsia="Times New Roman" w:cs="Times New Roman"/>
        </w:rPr>
        <w:t xml:space="preserve"> </w:t>
      </w:r>
      <w:r>
        <w:rPr>
          <w:rFonts w:ascii="Nirmala UI" w:hAnsi="Nirmala UI" w:eastAsia="Nirmala UI" w:cs="Nirmala UI"/>
        </w:rPr>
        <w:t>చిత్రీకరిస్తూ</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 xml:space="preserve"> </w:t>
      </w:r>
      <w:r>
        <w:rPr>
          <w:rFonts w:ascii="Nirmala UI" w:hAnsi="Nirmala UI" w:eastAsia="Nirmala UI" w:cs="Nirmala UI"/>
        </w:rPr>
        <w:t>చేయుట</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అంత్యంలో</w:t>
      </w:r>
      <w:r>
        <w:rPr>
          <w:rFonts w:ascii="Times New Roman" w:hAnsi="Times New Roman" w:eastAsia="Times New Roman" w:cs="Times New Roman"/>
        </w:rPr>
        <w:t xml:space="preserve"> </w:t>
      </w:r>
      <w:r>
        <w:rPr>
          <w:rFonts w:ascii="Nirmala UI" w:hAnsi="Nirmala UI" w:eastAsia="Nirmala UI" w:cs="Nirmala UI"/>
        </w:rPr>
        <w:t>విశ్వాసముచేత</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స్థలములోనికి</w:t>
      </w:r>
      <w:r>
        <w:rPr>
          <w:rFonts w:ascii="Times New Roman" w:hAnsi="Times New Roman" w:eastAsia="Times New Roman" w:cs="Times New Roman"/>
        </w:rPr>
        <w:t xml:space="preserve"> </w:t>
      </w:r>
      <w:r>
        <w:rPr>
          <w:rFonts w:ascii="Nirmala UI" w:hAnsi="Nirmala UI" w:eastAsia="Nirmala UI" w:cs="Nirmala UI"/>
        </w:rPr>
        <w:t>ప్రవేశించి</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మందసమును</w:t>
      </w:r>
      <w:r>
        <w:rPr>
          <w:rFonts w:ascii="Times New Roman" w:hAnsi="Times New Roman" w:eastAsia="Times New Roman" w:cs="Times New Roman"/>
        </w:rPr>
        <w:t xml:space="preserve"> </w:t>
      </w:r>
      <w:r>
        <w:rPr>
          <w:rFonts w:ascii="Nirmala UI" w:hAnsi="Nirmala UI" w:eastAsia="Nirmala UI" w:cs="Nirmala UI"/>
        </w:rPr>
        <w:t>తిలకించు</w:t>
      </w:r>
      <w:r>
        <w:rPr>
          <w:rFonts w:ascii="Times New Roman" w:hAnsi="Times New Roman" w:eastAsia="Times New Roman" w:cs="Times New Roman"/>
        </w:rPr>
        <w:t xml:space="preserve"> </w:t>
      </w:r>
      <w:r>
        <w:rPr>
          <w:rFonts w:ascii="Nirmala UI" w:hAnsi="Nirmala UI" w:eastAsia="Nirmala UI" w:cs="Nirmala UI"/>
        </w:rPr>
        <w:t>విశ్వాసులకు</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సమకూర్చుచుండెను</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ప్రకాశింపబడి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చూచేది</w:t>
      </w:r>
      <w:r>
        <w:rPr>
          <w:rFonts w:ascii="Times New Roman" w:hAnsi="Times New Roman" w:eastAsia="Times New Roman" w:cs="Times New Roman"/>
        </w:rPr>
        <w:t xml:space="preserve"> </w:t>
      </w:r>
      <w:r>
        <w:rPr>
          <w:rFonts w:ascii="Nirmala UI" w:hAnsi="Nirmala UI" w:eastAsia="Nirmala UI" w:cs="Nirmala UI"/>
        </w:rPr>
        <w:t>అవతార</w:t>
      </w:r>
      <w:r>
        <w:rPr>
          <w:rFonts w:ascii="Times New Roman" w:hAnsi="Times New Roman" w:eastAsia="Times New Roman" w:cs="Times New Roman"/>
        </w:rPr>
        <w:t xml:space="preserve"> </w:t>
      </w:r>
      <w:r>
        <w:rPr>
          <w:rFonts w:ascii="Nirmala UI" w:hAnsi="Nirmala UI" w:eastAsia="Nirmala UI" w:cs="Nirmala UI"/>
        </w:rPr>
        <w:t>సిద్ధాంతమును</w:t>
      </w:r>
      <w:r>
        <w:rPr>
          <w:rFonts w:ascii="Times New Roman" w:hAnsi="Times New Roman" w:eastAsia="Times New Roman" w:cs="Times New Roman"/>
        </w:rPr>
        <w:t xml:space="preserve">, </w:t>
      </w:r>
      <w:r>
        <w:rPr>
          <w:rFonts w:ascii="Nirmala UI" w:hAnsi="Nirmala UI" w:eastAsia="Nirmala UI" w:cs="Nirmala UI"/>
        </w:rPr>
        <w:t>ఏకత్వపరచుట</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సమాప్తిని</w:t>
      </w:r>
      <w:r>
        <w:rPr>
          <w:rFonts w:ascii="Times New Roman" w:hAnsi="Times New Roman" w:eastAsia="Times New Roman" w:cs="Times New Roman"/>
        </w:rPr>
        <w:t xml:space="preserve">. </w:t>
      </w:r>
      <w:r>
        <w:rPr>
          <w:rFonts w:ascii="Nirmala UI" w:hAnsi="Nirmala UI" w:eastAsia="Nirmala UI" w:cs="Nirmala UI"/>
        </w:rPr>
        <w:t>సృష్టి</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పునఃసృష్టి</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విశ్రాంతిదినములను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ఆవరణ</w:t>
      </w:r>
      <w:r>
        <w:rPr>
          <w:rFonts w:ascii="Times New Roman" w:hAnsi="Times New Roman" w:eastAsia="Times New Roman" w:cs="Times New Roman"/>
        </w:rPr>
        <w:t xml:space="preserve"> </w:t>
      </w:r>
      <w:r>
        <w:rPr>
          <w:rFonts w:ascii="Nirmala UI" w:hAnsi="Nirmala UI" w:eastAsia="Nirmala UI" w:cs="Nirmala UI"/>
        </w:rPr>
        <w:t>కెరూబులను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చూచుదురు</w:t>
      </w:r>
      <w:r>
        <w:rPr>
          <w:rFonts w:ascii="Times New Roman" w:hAnsi="Times New Roman" w:eastAsia="Times New Roman" w:cs="Times New Roman"/>
        </w:rPr>
        <w:t xml:space="preserve">. </w:t>
      </w:r>
      <w:r>
        <w:rPr>
          <w:rFonts w:ascii="Nirmala UI" w:hAnsi="Nirmala UI" w:eastAsia="Nirmala UI" w:cs="Nirmala UI"/>
        </w:rPr>
        <w:t>మందసమునకు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ప్రక్కన</w:t>
      </w:r>
      <w:r>
        <w:rPr>
          <w:rFonts w:ascii="Times New Roman" w:hAnsi="Times New Roman" w:eastAsia="Times New Roman" w:cs="Times New Roman"/>
        </w:rPr>
        <w:t xml:space="preserve"> 252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మరియొక</w:t>
      </w:r>
      <w:r>
        <w:rPr>
          <w:rFonts w:ascii="Times New Roman" w:hAnsi="Times New Roman" w:eastAsia="Times New Roman" w:cs="Times New Roman"/>
        </w:rPr>
        <w:t xml:space="preserve"> </w:t>
      </w:r>
      <w:r>
        <w:rPr>
          <w:rFonts w:ascii="Nirmala UI" w:hAnsi="Nirmala UI" w:eastAsia="Nirmala UI" w:cs="Nirmala UI"/>
        </w:rPr>
        <w:t>ప్రక్కన</w:t>
      </w:r>
      <w:r>
        <w:rPr>
          <w:rFonts w:ascii="Times New Roman" w:hAnsi="Times New Roman" w:eastAsia="Times New Roman" w:cs="Times New Roman"/>
        </w:rPr>
        <w:t xml:space="preserve"> 23</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చూచి</w:t>
      </w:r>
      <w:r>
        <w:rPr>
          <w:rFonts w:ascii="Times New Roman" w:hAnsi="Times New Roman" w:eastAsia="Times New Roman" w:cs="Times New Roman"/>
        </w:rPr>
        <w:t xml:space="preserve">, </w:t>
      </w:r>
      <w:r>
        <w:rPr>
          <w:rFonts w:ascii="Nirmala UI" w:hAnsi="Nirmala UI" w:eastAsia="Nirmala UI" w:cs="Nirmala UI"/>
        </w:rPr>
        <w:t>సృష్టి</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పునఃసృష్టితో</w:t>
      </w:r>
      <w:r>
        <w:rPr>
          <w:rFonts w:ascii="Times New Roman" w:hAnsi="Times New Roman" w:eastAsia="Times New Roman" w:cs="Times New Roman"/>
        </w:rPr>
        <w:t xml:space="preserve"> </w:t>
      </w:r>
      <w:r>
        <w:rPr>
          <w:rFonts w:ascii="Nirmala UI" w:hAnsi="Nirmala UI" w:eastAsia="Nirmala UI" w:cs="Nirmala UI"/>
        </w:rPr>
        <w:t>సారూప్యముగా</w:t>
      </w:r>
      <w:r>
        <w:rPr>
          <w:rFonts w:ascii="Times New Roman" w:hAnsi="Times New Roman" w:eastAsia="Times New Roman" w:cs="Times New Roman"/>
        </w:rPr>
        <w:t xml:space="preserve"> 23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దివ్యత్వము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మానవత్వము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వివాహమును</w:t>
      </w:r>
      <w:r>
        <w:rPr>
          <w:rFonts w:ascii="Times New Roman" w:hAnsi="Times New Roman" w:eastAsia="Times New Roman" w:cs="Times New Roman"/>
        </w:rPr>
        <w:t xml:space="preserve"> </w:t>
      </w:r>
      <w:r>
        <w:rPr>
          <w:rFonts w:ascii="Nirmala UI" w:hAnsi="Nirmala UI" w:eastAsia="Nirmala UI" w:cs="Nirmala UI"/>
        </w:rPr>
        <w:t>సూచించునని</w:t>
      </w:r>
      <w:r>
        <w:rPr>
          <w:rFonts w:ascii="Times New Roman" w:hAnsi="Times New Roman" w:eastAsia="Times New Roman" w:cs="Times New Roman"/>
        </w:rPr>
        <w:t xml:space="preserve"> </w:t>
      </w:r>
      <w:r>
        <w:rPr>
          <w:rFonts w:ascii="Nirmala UI" w:hAnsi="Nirmala UI" w:eastAsia="Nirmala UI" w:cs="Nirmala UI"/>
        </w:rPr>
        <w:t>గ్రహించుదురు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252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దివ్యత్వముతో</w:t>
      </w:r>
      <w:r>
        <w:rPr>
          <w:rFonts w:ascii="Times New Roman" w:hAnsi="Times New Roman" w:eastAsia="Times New Roman" w:cs="Times New Roman"/>
        </w:rPr>
        <w:t xml:space="preserve"> </w:t>
      </w:r>
      <w:r>
        <w:rPr>
          <w:rFonts w:ascii="Nirmala UI" w:hAnsi="Nirmala UI" w:eastAsia="Nirmala UI" w:cs="Nirmala UI"/>
        </w:rPr>
        <w:t>ఏకీకృతమైన</w:t>
      </w:r>
      <w:r>
        <w:rPr>
          <w:rFonts w:ascii="Times New Roman" w:hAnsi="Times New Roman" w:eastAsia="Times New Roman" w:cs="Times New Roman"/>
        </w:rPr>
        <w:t xml:space="preserve"> </w:t>
      </w:r>
      <w:r>
        <w:rPr>
          <w:rFonts w:ascii="Nirmala UI" w:hAnsi="Nirmala UI" w:eastAsia="Nirmala UI" w:cs="Nirmala UI"/>
        </w:rPr>
        <w:t>మనుష్యునిగా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మనిషి</w:t>
      </w:r>
      <w:r>
        <w:rPr>
          <w:rFonts w:ascii="Times New Roman" w:hAnsi="Times New Roman" w:eastAsia="Times New Roman" w:cs="Times New Roman"/>
        </w:rPr>
        <w:t xml:space="preserve"> </w:t>
      </w:r>
      <w:r>
        <w:rPr>
          <w:rFonts w:ascii="Nirmala UI" w:hAnsi="Nirmala UI" w:eastAsia="Nirmala UI" w:cs="Nirmala UI"/>
        </w:rPr>
        <w:t>రూపాంతరమునకు</w:t>
      </w:r>
      <w:r>
        <w:rPr>
          <w:rFonts w:ascii="Times New Roman" w:hAnsi="Times New Roman" w:eastAsia="Times New Roman" w:cs="Times New Roman"/>
        </w:rPr>
        <w:t xml:space="preserve"> </w:t>
      </w:r>
      <w:r>
        <w:rPr>
          <w:rFonts w:ascii="Nirmala UI" w:hAnsi="Nirmala UI" w:eastAsia="Nirmala UI" w:cs="Nirmala UI"/>
        </w:rPr>
        <w:t>చిహ్నమని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గ్రహించుదురు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ff</w:t>
      </w:r>
      <w:r>
        <w:rPr>
          <w:rFonts w:ascii="Microsoft YaHei" w:hAnsi="Microsoft YaHei" w:eastAsia="Microsoft YaHei" w:cs="Microsoft YaHei"/>
        </w:rPr>
        <w:t>语言尚未明确指定</w:t>
      </w:r>
      <w:r>
        <w:rPr>
          <w:rFonts w:ascii="Times New Roman" w:hAnsi="Times New Roman" w:eastAsia="Times New Roman" w:cs="Times New Roman"/>
        </w:rPr>
        <w:t>.</w:t>
      </w:r>
      <w:r>
        <w:rPr>
          <w:rFonts w:ascii="Microsoft YaHei" w:hAnsi="Microsoft YaHei" w:eastAsia="Microsoft YaHei" w:cs="Microsoft YaHei"/>
        </w:rPr>
        <w:t>请告知</w:t>
      </w:r>
      <w:r>
        <w:rPr>
          <w:rFonts w:ascii="Times New Roman" w:hAnsi="Times New Roman" w:eastAsia="Times New Roman" w:cs="Times New Roman"/>
        </w:rPr>
        <w:t>“ff”</w:t>
      </w:r>
      <w:r>
        <w:rPr>
          <w:rFonts w:ascii="Microsoft YaHei" w:hAnsi="Microsoft YaHei" w:eastAsia="Microsoft YaHei" w:cs="Microsoft YaHei"/>
        </w:rPr>
        <w:t>指的是哪一种语言</w:t>
      </w:r>
      <w:r>
        <w:rPr>
          <w:rFonts w:ascii="Times New Roman" w:hAnsi="Times New Roman" w:eastAsia="Times New Roman" w:cs="Times New Roman"/>
        </w:rPr>
        <w:t>,</w:t>
      </w:r>
      <w:r>
        <w:rPr>
          <w:rFonts w:ascii="Microsoft YaHei" w:hAnsi="Microsoft YaHei" w:eastAsia="Microsoft YaHei" w:cs="Microsoft YaHei"/>
        </w:rPr>
        <w:t>我将按你的要求只返回译文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Heewto ɓii Millerite ndu duuɓi cappanɗe nay e jeego'o ko yamre.</w:t>
      </w:r>
    </w:p>
    <w:p>
      <w:pPr>
        <w:pStyle w:val="ArticleBody"/>
        <w:jc w:val="left"/>
      </w:pPr>
      <w:r>
        <w:rPr>
          <w:rFonts w:ascii="Times New Roman" w:hAnsi="Times New Roman" w:eastAsia="Times New Roman" w:cs="Times New Roman"/>
        </w:rPr>
        <w:t>Maaluuddan namaa kan “23” (“dhalaa fi dubartii, isaan uume”) tarkaanfii dha.</w:t>
      </w:r>
    </w:p>
    <w:p>
      <w:pPr>
        <w:pStyle w:val="ArticleBody"/>
        <w:jc w:val="left"/>
      </w:pPr>
      <w:r>
        <w:rPr>
          <w:rFonts w:ascii="Times New Roman" w:hAnsi="Times New Roman" w:eastAsia="Times New Roman" w:cs="Times New Roman"/>
        </w:rPr>
        <w:t>Christ relevant Son temple en trois jours est une étape.</w:t>
      </w:r>
    </w:p>
    <w:p>
      <w:pPr>
        <w:pStyle w:val="ArticleBody"/>
        <w:jc w:val="left"/>
      </w:pPr>
      <w:r>
        <w:rPr>
          <w:rFonts w:ascii="Times New Roman" w:hAnsi="Times New Roman" w:eastAsia="Times New Roman" w:cs="Times New Roman"/>
        </w:rPr>
        <w:t>I can translate this, but I need to know what language “ff” refers to.</w:t>
      </w:r>
    </w:p>
    <w:p>
      <w:pPr>
        <w:pStyle w:val="ArticleBody"/>
        <w:jc w:val="left"/>
      </w:pPr>
      <w:r>
        <w:rPr>
          <w:rFonts w:ascii="Nirmala UI" w:hAnsi="Nirmala UI" w:eastAsia="Nirmala UI" w:cs="Nirmala UI"/>
        </w:rPr>
        <w:t>নহেমিয়া</w:t>
      </w:r>
      <w:r>
        <w:rPr>
          <w:rFonts w:ascii="Times New Roman" w:hAnsi="Times New Roman" w:eastAsia="Times New Roman" w:cs="Times New Roman"/>
        </w:rPr>
        <w:t xml:space="preserve"> </w:t>
      </w:r>
      <w:r>
        <w:rPr>
          <w:rFonts w:ascii="Nirmala UI" w:hAnsi="Nirmala UI" w:eastAsia="Nirmala UI" w:cs="Nirmala UI"/>
        </w:rPr>
        <w:t>তোবিয়ার</w:t>
      </w:r>
      <w:r>
        <w:rPr>
          <w:rFonts w:ascii="Times New Roman" w:hAnsi="Times New Roman" w:eastAsia="Times New Roman" w:cs="Times New Roman"/>
        </w:rPr>
        <w:t xml:space="preserve"> </w:t>
      </w:r>
      <w:r>
        <w:rPr>
          <w:rFonts w:ascii="Nirmala UI" w:hAnsi="Nirmala UI" w:eastAsia="Nirmala UI" w:cs="Nirmala UI"/>
        </w:rPr>
        <w:t>অপবিত্রতা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ভাণ্ডারগৃহকে</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করেছিলেন।</w:t>
      </w:r>
    </w:p>
    <w:p>
      <w:pPr>
        <w:pStyle w:val="ArticleBody"/>
        <w:jc w:val="left"/>
      </w:pPr>
      <w:r>
        <w:rPr>
          <w:rFonts w:ascii="Times New Roman" w:hAnsi="Times New Roman" w:eastAsia="Times New Roman" w:cs="Times New Roman"/>
        </w:rPr>
        <w:t>Ta tempel var, hvor ypperstepræsten Hilkija opdagede Moses’ skrifter under kong Josijas vækkelse.</w:t>
      </w:r>
    </w:p>
    <w:p>
      <w:pPr>
        <w:pStyle w:val="ArticleBody"/>
        <w:jc w:val="left"/>
      </w:pPr>
      <w:r>
        <w:rPr>
          <w:rFonts w:ascii="Times New Roman" w:hAnsi="Times New Roman" w:eastAsia="Times New Roman" w:cs="Times New Roman"/>
        </w:rPr>
        <w:t>Hekalu Nehemia i pastruar nga përdhosja është i njëjti tempull që Krishti e pastroi dy herë nga “përdhosja e tij sakrilegje”, siç thotë Motra White.</w:t>
      </w:r>
    </w:p>
    <w:p>
      <w:pPr>
        <w:pStyle w:val="ArticleBody"/>
        <w:jc w:val="left"/>
      </w:pPr>
      <w:r>
        <w:rPr>
          <w:rFonts w:ascii="Times New Roman" w:hAnsi="Times New Roman" w:eastAsia="Times New Roman" w:cs="Times New Roman"/>
        </w:rPr>
        <w:t>Le cercueil du rêve de Miller était une marche.</w:t>
      </w:r>
    </w:p>
    <w:p>
      <w:pPr>
        <w:pStyle w:val="ArticleBody"/>
        <w:jc w:val="left"/>
      </w:pPr>
      <w:r>
        <w:rPr>
          <w:rFonts w:ascii="Times New Roman" w:hAnsi="Times New Roman" w:eastAsia="Times New Roman" w:cs="Times New Roman"/>
        </w:rPr>
        <w:t>Setelah Kristus memimpin orang-orang setia-Nya ke dalam Tempat Mahakudus, Ia memimpin mereka, sebagaimana dilambangkan oleh Sister White, kepada tabut, mengangkat tutup pendamaian, dan mengizinkan mereka melihat ke dalamnya. Ketika mereka melihat ke dalam, mereka melihat bahwa baik doktrin inkarnasi maupun Sabat hari ketujuh diselubungi oleh suatu cahaya lembut. Baris demi baris, mereka yang mengenali doktrin-doktrin yang “diselubungi oleh suatu sinar lembut” menyelaraskan diri dengan Sister White, memasuki Tempat Mahakudus oleh iman dan memandang ke dalam tabut.</w:t>
      </w:r>
    </w:p>
    <w:p>
      <w:pPr>
        <w:pStyle w:val="ArticleBody"/>
        <w:jc w:val="left"/>
      </w:pPr>
      <w:r>
        <w:rPr>
          <w:rFonts w:ascii="Times New Roman" w:hAnsi="Times New Roman" w:eastAsia="Times New Roman" w:cs="Times New Roman"/>
        </w:rPr>
        <w:t>Les prophètes anciens ont parlé plus précisément pour les derniers jours que pour les jours dans lesquels ils vivaient. Lorsque ces prophètes anciens eux-mêmes deviennent une partie du témoignage, ils représentent le peuple de Dieu dans les derniers jours, et le peuple de Dieu dans les derniers jours, ce sont les cent quarante-quatre mille. Sœur White est peut-être le prophète ancien le plus important, car toutes ses illustrations représentent l’histoire alpha de l’histoire oméga des cent quarante-quatre mille. Tous les prophètes illustrent le reste, mais Sœur White représente aussi une histoire de commencement qui s’accomplit dans l’histoire finale — jusque dans la moindre lettre.</w:t>
      </w:r>
    </w:p>
    <w:p>
      <w:pPr>
        <w:pStyle w:val="ArticleBody"/>
        <w:jc w:val="left"/>
      </w:pPr>
      <w:r>
        <w:rPr>
          <w:rFonts w:ascii="Times New Roman" w:hAnsi="Times New Roman" w:eastAsia="Times New Roman" w:cs="Times New Roman"/>
        </w:rPr>
        <w:t>Katika historia ya msingi ya alfa, Dada White, katika maono, alichukuliwa kuingia Patakatifu pa Patakatifu pa patakatifu pa mbinguni. Alipokuwa huko, kiti cha rehema juu ya sanduku la agano, kiti ambacho hakikupaswa kuondolewa, kiliinuliwa ili Dada White aweze kutazama ndani, ambamo aliziona Amri Kumi.</w:t>
      </w:r>
    </w:p>
    <w:p>
      <w:pPr>
        <w:pStyle w:val="ArticleScripture"/>
        <w:jc w:val="left"/>
      </w:pPr>
      <w:r>
        <w:rPr>
          <w:rFonts w:ascii="Microsoft YaHei" w:hAnsi="Microsoft YaHei" w:eastAsia="Microsoft YaHei" w:cs="Microsoft YaHei"/>
        </w:rPr>
        <w:t>「在至聖所中</w:t>
      </w:r>
      <w:r>
        <w:rPr>
          <w:rFonts w:ascii="Times New Roman" w:hAnsi="Times New Roman" w:eastAsia="Times New Roman" w:cs="Times New Roman"/>
        </w:rPr>
        <w:t>,</w:t>
      </w:r>
      <w:r>
        <w:rPr>
          <w:rFonts w:ascii="Microsoft YaHei" w:hAnsi="Microsoft YaHei" w:eastAsia="Microsoft YaHei" w:cs="Microsoft YaHei"/>
        </w:rPr>
        <w:t>我看見一個約櫃</w:t>
      </w:r>
      <w:r>
        <w:rPr>
          <w:rFonts w:ascii="Times New Roman" w:hAnsi="Times New Roman" w:eastAsia="Times New Roman" w:cs="Times New Roman"/>
        </w:rPr>
        <w:t>;</w:t>
      </w:r>
      <w:r>
        <w:rPr>
          <w:rFonts w:ascii="Microsoft YaHei" w:hAnsi="Microsoft YaHei" w:eastAsia="Microsoft YaHei" w:cs="Microsoft YaHei"/>
        </w:rPr>
        <w:t>其上面和四圍都是最純淨的金子</w:t>
      </w:r>
      <w:r>
        <w:rPr>
          <w:rFonts w:ascii="Times New Roman" w:hAnsi="Times New Roman" w:eastAsia="Times New Roman" w:cs="Times New Roman"/>
        </w:rPr>
        <w:t>.</w:t>
      </w:r>
      <w:r>
        <w:rPr>
          <w:rFonts w:ascii="Microsoft YaHei" w:hAnsi="Microsoft YaHei" w:eastAsia="Microsoft YaHei" w:cs="Microsoft YaHei"/>
        </w:rPr>
        <w:t>約櫃的兩端各有一位美麗的基路伯</w:t>
      </w:r>
      <w:r>
        <w:rPr>
          <w:rFonts w:ascii="Times New Roman" w:hAnsi="Times New Roman" w:eastAsia="Times New Roman" w:cs="Times New Roman"/>
        </w:rPr>
        <w:t>,</w:t>
      </w:r>
      <w:r>
        <w:rPr>
          <w:rFonts w:ascii="Microsoft YaHei" w:hAnsi="Microsoft YaHei" w:eastAsia="Microsoft YaHei" w:cs="Microsoft YaHei"/>
        </w:rPr>
        <w:t>翅膀展開</w:t>
      </w:r>
      <w:r>
        <w:rPr>
          <w:rFonts w:ascii="Times New Roman" w:hAnsi="Times New Roman" w:eastAsia="Times New Roman" w:cs="Times New Roman"/>
        </w:rPr>
        <w:t>,</w:t>
      </w:r>
      <w:r>
        <w:rPr>
          <w:rFonts w:ascii="Microsoft YaHei" w:hAnsi="Microsoft YaHei" w:eastAsia="Microsoft YaHei" w:cs="Microsoft YaHei"/>
        </w:rPr>
        <w:t>覆蔭其上</w:t>
      </w:r>
      <w:r>
        <w:rPr>
          <w:rFonts w:ascii="Times New Roman" w:hAnsi="Times New Roman" w:eastAsia="Times New Roman" w:cs="Times New Roman"/>
        </w:rPr>
        <w:t>.</w:t>
      </w:r>
      <w:r>
        <w:rPr>
          <w:rFonts w:ascii="Microsoft YaHei" w:hAnsi="Microsoft YaHei" w:eastAsia="Microsoft YaHei" w:cs="Microsoft YaHei"/>
        </w:rPr>
        <w:t>牠們的臉彼此相對</w:t>
      </w:r>
      <w:r>
        <w:rPr>
          <w:rFonts w:ascii="Times New Roman" w:hAnsi="Times New Roman" w:eastAsia="Times New Roman" w:cs="Times New Roman"/>
        </w:rPr>
        <w:t>,</w:t>
      </w:r>
      <w:r>
        <w:rPr>
          <w:rFonts w:ascii="Microsoft YaHei" w:hAnsi="Microsoft YaHei" w:eastAsia="Microsoft YaHei" w:cs="Microsoft YaHei"/>
        </w:rPr>
        <w:t>並向下觀看</w:t>
      </w:r>
      <w:r>
        <w:rPr>
          <w:rFonts w:ascii="Times New Roman" w:hAnsi="Times New Roman" w:eastAsia="Times New Roman" w:cs="Times New Roman"/>
        </w:rPr>
        <w:t>.</w:t>
      </w:r>
      <w:r>
        <w:rPr>
          <w:rFonts w:ascii="Microsoft YaHei" w:hAnsi="Microsoft YaHei" w:eastAsia="Microsoft YaHei" w:cs="Microsoft YaHei"/>
        </w:rPr>
        <w:t>天使之間有一個金香爐</w:t>
      </w:r>
      <w:r>
        <w:rPr>
          <w:rFonts w:ascii="Times New Roman" w:hAnsi="Times New Roman" w:eastAsia="Times New Roman" w:cs="Times New Roman"/>
        </w:rPr>
        <w:t>.</w:t>
      </w:r>
      <w:r>
        <w:rPr>
          <w:rFonts w:ascii="Microsoft YaHei" w:hAnsi="Microsoft YaHei" w:eastAsia="Microsoft YaHei" w:cs="Microsoft YaHei"/>
        </w:rPr>
        <w:t>在約櫃之上</w:t>
      </w:r>
      <w:r>
        <w:rPr>
          <w:rFonts w:ascii="Times New Roman" w:hAnsi="Times New Roman" w:eastAsia="Times New Roman" w:cs="Times New Roman"/>
        </w:rPr>
        <w:t>,</w:t>
      </w:r>
      <w:r>
        <w:rPr>
          <w:rFonts w:ascii="Microsoft YaHei" w:hAnsi="Microsoft YaHei" w:eastAsia="Microsoft YaHei" w:cs="Microsoft YaHei"/>
        </w:rPr>
        <w:t>就是天使站立之處</w:t>
      </w:r>
      <w:r>
        <w:rPr>
          <w:rFonts w:ascii="Times New Roman" w:hAnsi="Times New Roman" w:eastAsia="Times New Roman" w:cs="Times New Roman"/>
        </w:rPr>
        <w:t>,</w:t>
      </w:r>
      <w:r>
        <w:rPr>
          <w:rFonts w:ascii="Microsoft YaHei" w:hAnsi="Microsoft YaHei" w:eastAsia="Microsoft YaHei" w:cs="Microsoft YaHei"/>
        </w:rPr>
        <w:t>有極其明亮的榮耀</w:t>
      </w:r>
      <w:r>
        <w:rPr>
          <w:rFonts w:ascii="Times New Roman" w:hAnsi="Times New Roman" w:eastAsia="Times New Roman" w:cs="Times New Roman"/>
        </w:rPr>
        <w:t>,</w:t>
      </w:r>
      <w:r>
        <w:rPr>
          <w:rFonts w:ascii="Microsoft YaHei" w:hAnsi="Microsoft YaHei" w:eastAsia="Microsoft YaHei" w:cs="Microsoft YaHei"/>
        </w:rPr>
        <w:t>顯現如同神所居住的寶座</w:t>
      </w:r>
      <w:r>
        <w:rPr>
          <w:rFonts w:ascii="Times New Roman" w:hAnsi="Times New Roman" w:eastAsia="Times New Roman" w:cs="Times New Roman"/>
        </w:rPr>
        <w:t>.</w:t>
      </w:r>
      <w:r>
        <w:rPr>
          <w:rFonts w:ascii="Microsoft YaHei" w:hAnsi="Microsoft YaHei" w:eastAsia="Microsoft YaHei" w:cs="Microsoft YaHei"/>
        </w:rPr>
        <w:t>耶穌站在約櫃旁</w:t>
      </w:r>
      <w:r>
        <w:rPr>
          <w:rFonts w:ascii="Times New Roman" w:hAnsi="Times New Roman" w:eastAsia="Times New Roman" w:cs="Times New Roman"/>
        </w:rPr>
        <w:t>;</w:t>
      </w:r>
      <w:r>
        <w:rPr>
          <w:rFonts w:ascii="Microsoft YaHei" w:hAnsi="Microsoft YaHei" w:eastAsia="Microsoft YaHei" w:cs="Microsoft YaHei"/>
        </w:rPr>
        <w:t>當聖徒的祈禱上達於祂時</w:t>
      </w:r>
      <w:r>
        <w:rPr>
          <w:rFonts w:ascii="Times New Roman" w:hAnsi="Times New Roman" w:eastAsia="Times New Roman" w:cs="Times New Roman"/>
        </w:rPr>
        <w:t>,</w:t>
      </w:r>
      <w:r>
        <w:rPr>
          <w:rFonts w:ascii="Microsoft YaHei" w:hAnsi="Microsoft YaHei" w:eastAsia="Microsoft YaHei" w:cs="Microsoft YaHei"/>
        </w:rPr>
        <w:t>香爐中的香便上騰</w:t>
      </w:r>
      <w:r>
        <w:rPr>
          <w:rFonts w:ascii="Times New Roman" w:hAnsi="Times New Roman" w:eastAsia="Times New Roman" w:cs="Times New Roman"/>
        </w:rPr>
        <w:t>,</w:t>
      </w:r>
      <w:r>
        <w:rPr>
          <w:rFonts w:ascii="Microsoft YaHei" w:hAnsi="Microsoft YaHei" w:eastAsia="Microsoft YaHei" w:cs="Microsoft YaHei"/>
        </w:rPr>
        <w:t>祂就將他們的祈禱</w:t>
      </w:r>
      <w:r>
        <w:rPr>
          <w:rFonts w:ascii="Times New Roman" w:hAnsi="Times New Roman" w:eastAsia="Times New Roman" w:cs="Times New Roman"/>
        </w:rPr>
        <w:t>,</w:t>
      </w:r>
      <w:r>
        <w:rPr>
          <w:rFonts w:ascii="Microsoft YaHei" w:hAnsi="Microsoft YaHei" w:eastAsia="Microsoft YaHei" w:cs="Microsoft YaHei"/>
        </w:rPr>
        <w:t>連同香的煙</w:t>
      </w:r>
      <w:r>
        <w:rPr>
          <w:rFonts w:ascii="Times New Roman" w:hAnsi="Times New Roman" w:eastAsia="Times New Roman" w:cs="Times New Roman"/>
        </w:rPr>
        <w:t>,</w:t>
      </w:r>
      <w:r>
        <w:rPr>
          <w:rFonts w:ascii="Microsoft YaHei" w:hAnsi="Microsoft YaHei" w:eastAsia="Microsoft YaHei" w:cs="Microsoft YaHei"/>
        </w:rPr>
        <w:t>一同獻給祂的父</w:t>
      </w:r>
      <w:r>
        <w:rPr>
          <w:rFonts w:ascii="Times New Roman" w:hAnsi="Times New Roman" w:eastAsia="Times New Roman" w:cs="Times New Roman"/>
        </w:rPr>
        <w:t>.</w:t>
      </w:r>
      <w:r>
        <w:rPr>
          <w:rFonts w:ascii="Microsoft YaHei" w:hAnsi="Microsoft YaHei" w:eastAsia="Microsoft YaHei" w:cs="Microsoft YaHei"/>
        </w:rPr>
        <w:t>約櫃裡有盛嗎哪的金罐、亞倫發過芽的杖</w:t>
      </w:r>
      <w:r>
        <w:rPr>
          <w:rFonts w:ascii="Times New Roman" w:hAnsi="Times New Roman" w:eastAsia="Times New Roman" w:cs="Times New Roman"/>
        </w:rPr>
        <w:t>,</w:t>
      </w:r>
      <w:r>
        <w:rPr>
          <w:rFonts w:ascii="Microsoft YaHei" w:hAnsi="Microsoft YaHei" w:eastAsia="Microsoft YaHei" w:cs="Microsoft YaHei"/>
        </w:rPr>
        <w:t>以及那兩塊如書卷般合攏的石版</w:t>
      </w:r>
      <w:r>
        <w:rPr>
          <w:rFonts w:ascii="Times New Roman" w:hAnsi="Times New Roman" w:eastAsia="Times New Roman" w:cs="Times New Roman"/>
        </w:rPr>
        <w:t>.</w:t>
      </w:r>
      <w:r>
        <w:rPr>
          <w:rFonts w:ascii="Microsoft YaHei" w:hAnsi="Microsoft YaHei" w:eastAsia="Microsoft YaHei" w:cs="Microsoft YaHei"/>
        </w:rPr>
        <w:t>耶穌把它們打開</w:t>
      </w:r>
      <w:r>
        <w:rPr>
          <w:rFonts w:ascii="Times New Roman" w:hAnsi="Times New Roman" w:eastAsia="Times New Roman" w:cs="Times New Roman"/>
        </w:rPr>
        <w:t>,</w:t>
      </w:r>
      <w:r>
        <w:rPr>
          <w:rFonts w:ascii="Microsoft YaHei" w:hAnsi="Microsoft YaHei" w:eastAsia="Microsoft YaHei" w:cs="Microsoft YaHei"/>
        </w:rPr>
        <w:t>我便看見其上有神用指頭所寫的十條誡命</w:t>
      </w:r>
      <w:r>
        <w:rPr>
          <w:rFonts w:ascii="Times New Roman" w:hAnsi="Times New Roman" w:eastAsia="Times New Roman" w:cs="Times New Roman"/>
        </w:rPr>
        <w:t>.</w:t>
      </w:r>
      <w:r>
        <w:rPr>
          <w:rFonts w:ascii="Microsoft YaHei" w:hAnsi="Microsoft YaHei" w:eastAsia="Microsoft YaHei" w:cs="Microsoft YaHei"/>
        </w:rPr>
        <w:t>一塊石版上有四條</w:t>
      </w:r>
      <w:r>
        <w:rPr>
          <w:rFonts w:ascii="Times New Roman" w:hAnsi="Times New Roman" w:eastAsia="Times New Roman" w:cs="Times New Roman"/>
        </w:rPr>
        <w:t>,</w:t>
      </w:r>
      <w:r>
        <w:rPr>
          <w:rFonts w:ascii="Microsoft YaHei" w:hAnsi="Microsoft YaHei" w:eastAsia="Microsoft YaHei" w:cs="Microsoft YaHei"/>
        </w:rPr>
        <w:t>另一塊上有六條</w:t>
      </w:r>
      <w:r>
        <w:rPr>
          <w:rFonts w:ascii="Times New Roman" w:hAnsi="Times New Roman" w:eastAsia="Times New Roman" w:cs="Times New Roman"/>
        </w:rPr>
        <w:t>.</w:t>
      </w:r>
      <w:r>
        <w:rPr>
          <w:rFonts w:ascii="Microsoft YaHei" w:hAnsi="Microsoft YaHei" w:eastAsia="Microsoft YaHei" w:cs="Microsoft YaHei"/>
        </w:rPr>
        <w:t>第一塊石版上的四條</w:t>
      </w:r>
      <w:r>
        <w:rPr>
          <w:rFonts w:ascii="Times New Roman" w:hAnsi="Times New Roman" w:eastAsia="Times New Roman" w:cs="Times New Roman"/>
        </w:rPr>
        <w:t>,</w:t>
      </w:r>
      <w:r>
        <w:rPr>
          <w:rFonts w:ascii="Microsoft YaHei" w:hAnsi="Microsoft YaHei" w:eastAsia="Microsoft YaHei" w:cs="Microsoft YaHei"/>
        </w:rPr>
        <w:t>比其餘六條更為明亮</w:t>
      </w:r>
      <w:r>
        <w:rPr>
          <w:rFonts w:ascii="Times New Roman" w:hAnsi="Times New Roman" w:eastAsia="Times New Roman" w:cs="Times New Roman"/>
        </w:rPr>
        <w:t>.</w:t>
      </w:r>
      <w:r>
        <w:rPr>
          <w:rFonts w:ascii="Microsoft YaHei" w:hAnsi="Microsoft YaHei" w:eastAsia="Microsoft YaHei" w:cs="Microsoft YaHei"/>
        </w:rPr>
        <w:t>但第四條</w:t>
      </w:r>
      <w:r>
        <w:rPr>
          <w:rFonts w:ascii="Times New Roman" w:hAnsi="Times New Roman" w:eastAsia="Times New Roman" w:cs="Times New Roman"/>
        </w:rPr>
        <w:t>,</w:t>
      </w:r>
      <w:r>
        <w:rPr>
          <w:rFonts w:ascii="Microsoft YaHei" w:hAnsi="Microsoft YaHei" w:eastAsia="Microsoft YaHei" w:cs="Microsoft YaHei"/>
        </w:rPr>
        <w:t>就是安息日的誡命</w:t>
      </w:r>
      <w:r>
        <w:rPr>
          <w:rFonts w:ascii="Times New Roman" w:hAnsi="Times New Roman" w:eastAsia="Times New Roman" w:cs="Times New Roman"/>
        </w:rPr>
        <w:t>,</w:t>
      </w:r>
      <w:r>
        <w:rPr>
          <w:rFonts w:ascii="Microsoft YaHei" w:hAnsi="Microsoft YaHei" w:eastAsia="Microsoft YaHei" w:cs="Microsoft YaHei"/>
        </w:rPr>
        <w:t>光輝超過一切</w:t>
      </w:r>
      <w:r>
        <w:rPr>
          <w:rFonts w:ascii="Times New Roman" w:hAnsi="Times New Roman" w:eastAsia="Times New Roman" w:cs="Times New Roman"/>
        </w:rPr>
        <w:t>;</w:t>
      </w:r>
      <w:r>
        <w:rPr>
          <w:rFonts w:ascii="Microsoft YaHei" w:hAnsi="Microsoft YaHei" w:eastAsia="Microsoft YaHei" w:cs="Microsoft YaHei"/>
        </w:rPr>
        <w:t>因為安息日是被分別出來</w:t>
      </w:r>
      <w:r>
        <w:rPr>
          <w:rFonts w:ascii="Times New Roman" w:hAnsi="Times New Roman" w:eastAsia="Times New Roman" w:cs="Times New Roman"/>
        </w:rPr>
        <w:t>,</w:t>
      </w:r>
      <w:r>
        <w:rPr>
          <w:rFonts w:ascii="Microsoft YaHei" w:hAnsi="Microsoft YaHei" w:eastAsia="Microsoft YaHei" w:cs="Microsoft YaHei"/>
        </w:rPr>
        <w:t>為要在尊榮神聖名之中被遵守</w:t>
      </w:r>
      <w:r>
        <w:rPr>
          <w:rFonts w:ascii="Times New Roman" w:hAnsi="Times New Roman" w:eastAsia="Times New Roman" w:cs="Times New Roman"/>
        </w:rPr>
        <w:t>.</w:t>
      </w:r>
      <w:r>
        <w:rPr>
          <w:rFonts w:ascii="Microsoft YaHei" w:hAnsi="Microsoft YaHei" w:eastAsia="Microsoft YaHei" w:cs="Microsoft YaHei"/>
        </w:rPr>
        <w:t>神聖的安息日顯得榮美</w:t>
      </w:r>
      <w:r>
        <w:rPr>
          <w:rFonts w:ascii="Times New Roman" w:hAnsi="Times New Roman" w:eastAsia="Times New Roman" w:cs="Times New Roman"/>
        </w:rPr>
        <w:t>——</w:t>
      </w:r>
      <w:r>
        <w:rPr>
          <w:rFonts w:ascii="Microsoft YaHei" w:hAnsi="Microsoft YaHei" w:eastAsia="Microsoft YaHei" w:cs="Microsoft YaHei"/>
        </w:rPr>
        <w:t>有一圈榮耀的光環環繞著它</w:t>
      </w:r>
      <w:r>
        <w:rPr>
          <w:rFonts w:ascii="Times New Roman" w:hAnsi="Times New Roman" w:eastAsia="Times New Roman" w:cs="Times New Roman"/>
        </w:rPr>
        <w:t>.</w:t>
      </w:r>
      <w:r>
        <w:rPr>
          <w:rFonts w:ascii="Microsoft YaHei" w:hAnsi="Microsoft YaHei" w:eastAsia="Microsoft YaHei" w:cs="Microsoft YaHei"/>
        </w:rPr>
        <w:t>我看見</w:t>
      </w:r>
      <w:r>
        <w:rPr>
          <w:rFonts w:ascii="Times New Roman" w:hAnsi="Times New Roman" w:eastAsia="Times New Roman" w:cs="Times New Roman"/>
        </w:rPr>
        <w:t>,</w:t>
      </w:r>
      <w:r>
        <w:rPr>
          <w:rFonts w:ascii="Microsoft YaHei" w:hAnsi="Microsoft YaHei" w:eastAsia="Microsoft YaHei" w:cs="Microsoft YaHei"/>
        </w:rPr>
        <w:t>安息日的誡命並沒有被釘在十字架上</w:t>
      </w:r>
      <w:r>
        <w:rPr>
          <w:rFonts w:ascii="Times New Roman" w:hAnsi="Times New Roman" w:eastAsia="Times New Roman" w:cs="Times New Roman"/>
        </w:rPr>
        <w:t>;</w:t>
      </w:r>
      <w:r>
        <w:rPr>
          <w:rFonts w:ascii="Microsoft YaHei" w:hAnsi="Microsoft YaHei" w:eastAsia="Microsoft YaHei" w:cs="Microsoft YaHei"/>
        </w:rPr>
        <w:t>若它被釘了</w:t>
      </w:r>
      <w:r>
        <w:rPr>
          <w:rFonts w:ascii="Times New Roman" w:hAnsi="Times New Roman" w:eastAsia="Times New Roman" w:cs="Times New Roman"/>
        </w:rPr>
        <w:t>,</w:t>
      </w:r>
      <w:r>
        <w:rPr>
          <w:rFonts w:ascii="Microsoft YaHei" w:hAnsi="Microsoft YaHei" w:eastAsia="Microsoft YaHei" w:cs="Microsoft YaHei"/>
        </w:rPr>
        <w:t>其餘九條誡命也同樣被釘了</w:t>
      </w:r>
      <w:r>
        <w:rPr>
          <w:rFonts w:ascii="Times New Roman" w:hAnsi="Times New Roman" w:eastAsia="Times New Roman" w:cs="Times New Roman"/>
        </w:rPr>
        <w:t>;</w:t>
      </w:r>
      <w:r>
        <w:rPr>
          <w:rFonts w:ascii="Microsoft YaHei" w:hAnsi="Microsoft YaHei" w:eastAsia="Microsoft YaHei" w:cs="Microsoft YaHei"/>
        </w:rPr>
        <w:t>那麼我們便可以任意違犯全部誡命</w:t>
      </w:r>
      <w:r>
        <w:rPr>
          <w:rFonts w:ascii="Times New Roman" w:hAnsi="Times New Roman" w:eastAsia="Times New Roman" w:cs="Times New Roman"/>
        </w:rPr>
        <w:t>,</w:t>
      </w:r>
      <w:r>
        <w:rPr>
          <w:rFonts w:ascii="Microsoft YaHei" w:hAnsi="Microsoft YaHei" w:eastAsia="Microsoft YaHei" w:cs="Microsoft YaHei"/>
        </w:rPr>
        <w:t>如同違犯第四條一樣</w:t>
      </w:r>
      <w:r>
        <w:rPr>
          <w:rFonts w:ascii="Times New Roman" w:hAnsi="Times New Roman" w:eastAsia="Times New Roman" w:cs="Times New Roman"/>
        </w:rPr>
        <w:t>.</w:t>
      </w:r>
      <w:r>
        <w:rPr>
          <w:rFonts w:ascii="Microsoft YaHei" w:hAnsi="Microsoft YaHei" w:eastAsia="Microsoft YaHei" w:cs="Microsoft YaHei"/>
        </w:rPr>
        <w:t>我看見</w:t>
      </w:r>
      <w:r>
        <w:rPr>
          <w:rFonts w:ascii="Times New Roman" w:hAnsi="Times New Roman" w:eastAsia="Times New Roman" w:cs="Times New Roman"/>
        </w:rPr>
        <w:t>,</w:t>
      </w:r>
      <w:r>
        <w:rPr>
          <w:rFonts w:ascii="Microsoft YaHei" w:hAnsi="Microsoft YaHei" w:eastAsia="Microsoft YaHei" w:cs="Microsoft YaHei"/>
        </w:rPr>
        <w:t>神並沒有改變安息日</w:t>
      </w:r>
      <w:r>
        <w:rPr>
          <w:rFonts w:ascii="Times New Roman" w:hAnsi="Times New Roman" w:eastAsia="Times New Roman" w:cs="Times New Roman"/>
        </w:rPr>
        <w:t>,</w:t>
      </w:r>
      <w:r>
        <w:rPr>
          <w:rFonts w:ascii="Microsoft YaHei" w:hAnsi="Microsoft YaHei" w:eastAsia="Microsoft YaHei" w:cs="Microsoft YaHei"/>
        </w:rPr>
        <w:t>因為祂從不改變</w:t>
      </w:r>
      <w:r>
        <w:rPr>
          <w:rFonts w:ascii="Times New Roman" w:hAnsi="Times New Roman" w:eastAsia="Times New Roman" w:cs="Times New Roman"/>
        </w:rPr>
        <w:t>;</w:t>
      </w:r>
      <w:r>
        <w:rPr>
          <w:rFonts w:ascii="Microsoft YaHei" w:hAnsi="Microsoft YaHei" w:eastAsia="Microsoft YaHei" w:cs="Microsoft YaHei"/>
        </w:rPr>
        <w:t>但教皇卻把它從一週的第七日改為第一日</w:t>
      </w:r>
      <w:r>
        <w:rPr>
          <w:rFonts w:ascii="Times New Roman" w:hAnsi="Times New Roman" w:eastAsia="Times New Roman" w:cs="Times New Roman"/>
        </w:rPr>
        <w:t>;</w:t>
      </w:r>
      <w:r>
        <w:rPr>
          <w:rFonts w:ascii="Microsoft YaHei" w:hAnsi="Microsoft YaHei" w:eastAsia="Microsoft YaHei" w:cs="Microsoft YaHei"/>
        </w:rPr>
        <w:t>因為他必要改變節期和律法</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早期著作</w:t>
      </w:r>
      <w:r>
        <w:rPr>
          <w:rFonts w:ascii="Times New Roman" w:hAnsi="Times New Roman" w:eastAsia="Times New Roman" w:cs="Times New Roman"/>
        </w:rPr>
        <w:t>»,32.</w:t>
      </w:r>
    </w:p>
    <w:p>
      <w:pPr>
        <w:pStyle w:val="ArticleBody"/>
        <w:jc w:val="left"/>
      </w:pPr>
      <w:r>
        <w:rPr>
          <w:rFonts w:ascii="Times New Roman" w:hAnsi="Times New Roman" w:eastAsia="Times New Roman" w:cs="Times New Roman"/>
        </w:rPr>
        <w:t>Doctrina sabatului zilei a șaptea a fost doctrina alfa a istoriei de temelie a mișcării millerite, care a început ca mișcarea millerită filadelfiană, apoi s-a transformat în mișcarea millerită laodiceană în 1856, iar apoi în Biserica Adventistă de Ziua a Șaptea laodiceană în 1863. Sora White identifică, de asemenea, doctrina omega în istoria zilelor de pe urmă, când mișcarea laodiceană a celor o sută patruzeci și patru de mii se transformă în mișcarea filadelfiană a celor o sută patruzeci și patru de mii. Luminile alfa și omega sunt reprezentate de doctrina sabatului zilei a șaptea și doctrina întrupării.</w:t>
      </w:r>
    </w:p>
    <w:p>
      <w:pPr>
        <w:pStyle w:val="ArticleScripture"/>
        <w:jc w:val="left"/>
      </w:pPr>
      <w:r>
        <w:rPr>
          <w:rFonts w:ascii="Times New Roman" w:hAnsi="Times New Roman" w:eastAsia="Times New Roman" w:cs="Times New Roman"/>
        </w:rPr>
        <w:t>“Lomwe anayelelana na Mulungu amayenda m’kuunika kwa Dzuwa la Chilungamo. Iwo saipitsa ulemerero wa Muwomboli wawo mwa kuwononga njira yawo pamaso pa Mulungu. Kuunika kwa kumwamba kumawala pa iwo. Pamene akuyandikira kumapeto kwa mbiri ya dziko lino, chidziwitso chawo cha Khristu, ndi cha mauneneri okhudza Iye, chimakulirakulira kwambiri. Iwo ali ndi mtengo wopanda malire pamaso pa Mulungu; pakuti ali m’umodzi ndi Mwana wake. Kwa iwo mawu a Mulungu ali ndi kukongola ndi kusiririka kopambana. Amaona kufunika kwake. Choonadi chimavumbulutsidwa kwa iwo. Chiphunzitso cha kubadwa m’thupi chimavala kunyezimira kofatsa. Amaona kuti Malemba ndi kiyi yotsegula zinsinsi zonse ndi kuthetsa zovuta zonse. Iwo amene sanali ofuna kulandira kuunika ndi kuyenda m’kuunika sadzatha kumvetsa chinsinsi cha umulungu, koma iwo amene sanazengereze kunyamula mtanda ndi kutsatira Yesu, adzaona kuunika m’kuunika kwa Mulungu.” The Southern Watchman, April 4, 1905.</w:t>
      </w:r>
    </w:p>
    <w:p>
      <w:pPr>
        <w:pStyle w:val="ArticleBody"/>
        <w:jc w:val="left"/>
      </w:pPr>
      <w:r>
        <w:rPr>
          <w:rFonts w:ascii="Times New Roman" w:hAnsi="Times New Roman" w:eastAsia="Times New Roman" w:cs="Times New Roman"/>
        </w:rPr>
        <w:t>“</w:t>
      </w:r>
      <w:r>
        <w:rPr>
          <w:rFonts w:ascii="Nirmala UI" w:hAnsi="Nirmala UI" w:eastAsia="Nirmala UI" w:cs="Nirmala UI"/>
        </w:rPr>
        <w:t>शरीरधारण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 </w:t>
      </w:r>
      <w:r>
        <w:rPr>
          <w:rFonts w:ascii="Nirmala UI" w:hAnsi="Nirmala UI" w:eastAsia="Nirmala UI" w:cs="Nirmala UI"/>
        </w:rPr>
        <w:t>तीमुथियुस</w:t>
      </w:r>
      <w:r>
        <w:rPr>
          <w:rFonts w:ascii="Times New Roman" w:hAnsi="Times New Roman" w:eastAsia="Times New Roman" w:cs="Times New Roman"/>
        </w:rPr>
        <w:t xml:space="preserve"> 3:16</w:t>
      </w:r>
      <w:r>
        <w:rPr>
          <w:rFonts w:ascii="Nirmala UI" w:hAnsi="Nirmala UI" w:eastAsia="Nirmala UI" w:cs="Nirmala UI"/>
        </w:rPr>
        <w:t>।</w:t>
      </w:r>
    </w:p>
    <w:p>
      <w:pPr>
        <w:pStyle w:val="ArticleBody"/>
        <w:jc w:val="left"/>
      </w:pPr>
      <w:r>
        <w:rPr>
          <w:rFonts w:ascii="Times New Roman" w:hAnsi="Times New Roman" w:eastAsia="Times New Roman" w:cs="Times New Roman"/>
        </w:rPr>
        <w:t>“nghmieih” cu a rakthup a ni a, khawvel nunna hrilhlâkna hnuai ber thleng hnuah chauh a lang ang; chutih hunah chuan rinawmte chuan tihsaka an hmuh ang, chuan incarnation chungchâng zirna chu ni sarihna Sabbath a omega a ni tih.</w:t>
      </w:r>
    </w:p>
    <w:p>
      <w:pPr>
        <w:pStyle w:val="ArticleScripture"/>
        <w:jc w:val="left"/>
      </w:pPr>
      <w:r>
        <w:rPr>
          <w:rFonts w:ascii="Times New Roman" w:hAnsi="Times New Roman" w:eastAsia="Times New Roman" w:cs="Times New Roman"/>
        </w:rPr>
        <w:t>Saudaraning misteri, ye atu se i stap hait long olgeta taem na long olgeta jeneresen, tasol nau em i kamap ples klia long ol santo bilong em: long husat God i laik mekim i save wanem samting em i olgeta rikes bilong glori bilong dispela misteri namel long ol Hiten; dispela em i Krais i stap long yupela, hop bilong glori. Kolosi 1:26, 27.</w:t>
      </w:r>
    </w:p>
    <w:p>
      <w:pPr>
        <w:pStyle w:val="ArticleBody"/>
        <w:jc w:val="left"/>
      </w:pPr>
      <w:r>
        <w:rPr>
          <w:rFonts w:ascii="Ebrima" w:hAnsi="Ebrima" w:eastAsia="Ebrima" w:cs="Ebrima"/>
        </w:rPr>
        <w:t>ለ</w:t>
      </w:r>
      <w:r>
        <w:rPr>
          <w:rFonts w:ascii="Times New Roman" w:hAnsi="Times New Roman" w:eastAsia="Times New Roman" w:cs="Times New Roman"/>
        </w:rPr>
        <w:t>“</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የሚናገረው</w:t>
      </w:r>
      <w:r>
        <w:rPr>
          <w:rFonts w:ascii="Times New Roman" w:hAnsi="Times New Roman" w:eastAsia="Times New Roman" w:cs="Times New Roman"/>
        </w:rPr>
        <w:t xml:space="preserve"> </w:t>
      </w:r>
      <w:r>
        <w:rPr>
          <w:rFonts w:ascii="Ebrima" w:hAnsi="Ebrima" w:eastAsia="Ebrima" w:cs="Ebrima"/>
        </w:rPr>
        <w:t>ቆላስይስ</w:t>
      </w:r>
      <w:r>
        <w:rPr>
          <w:rFonts w:ascii="Times New Roman" w:hAnsi="Times New Roman" w:eastAsia="Times New Roman" w:cs="Times New Roman"/>
        </w:rPr>
        <w:t xml:space="preserve"> 1</w:t>
      </w:r>
      <w:r>
        <w:rPr>
          <w:rFonts w:ascii="Ebrima" w:hAnsi="Ebrima" w:eastAsia="Ebrima" w:cs="Ebrima"/>
        </w:rPr>
        <w:t>፡</w:t>
      </w:r>
      <w:r>
        <w:rPr>
          <w:rFonts w:ascii="Times New Roman" w:hAnsi="Times New Roman" w:eastAsia="Times New Roman" w:cs="Times New Roman"/>
        </w:rPr>
        <w:t xml:space="preserve">26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ተገቢ</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ተሰውሮ</w:t>
      </w:r>
      <w:r>
        <w:rPr>
          <w:rFonts w:ascii="Times New Roman" w:hAnsi="Times New Roman" w:eastAsia="Times New Roman" w:cs="Times New Roman"/>
        </w:rPr>
        <w:t xml:space="preserve"> </w:t>
      </w:r>
      <w:r>
        <w:rPr>
          <w:rFonts w:ascii="Ebrima" w:hAnsi="Ebrima" w:eastAsia="Ebrima" w:cs="Ebrima"/>
        </w:rPr>
        <w:t>የነበረ</w:t>
      </w:r>
      <w:r>
        <w:rPr>
          <w:rFonts w:ascii="Times New Roman" w:hAnsi="Times New Roman" w:eastAsia="Times New Roman" w:cs="Times New Roman"/>
        </w:rPr>
        <w:t xml:space="preserve">” </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በኋለኛው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ሲፈታ</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12 </w:t>
      </w:r>
      <w:r>
        <w:rPr>
          <w:rFonts w:ascii="Ebrima" w:hAnsi="Ebrima" w:eastAsia="Ebrima" w:cs="Ebrima"/>
        </w:rPr>
        <w:t>እንደተወከለው፣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1,260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በፍጻሜው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እንዲፈታ</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ለትውልዶች</w:t>
      </w:r>
      <w:r>
        <w:rPr>
          <w:rFonts w:ascii="Times New Roman" w:hAnsi="Times New Roman" w:eastAsia="Times New Roman" w:cs="Times New Roman"/>
        </w:rPr>
        <w:t xml:space="preserve"> </w:t>
      </w:r>
      <w:r>
        <w:rPr>
          <w:rFonts w:ascii="Ebrima" w:hAnsi="Ebrima" w:eastAsia="Ebrima" w:cs="Ebrima"/>
        </w:rPr>
        <w:t>ተሰውሮ</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ይፈታል፣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ሲፈታ</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ለአሕዛብ</w:t>
      </w:r>
      <w:r>
        <w:rPr>
          <w:rFonts w:ascii="Times New Roman" w:hAnsi="Times New Roman" w:eastAsia="Times New Roman" w:cs="Times New Roman"/>
        </w:rPr>
        <w:t xml:space="preserve"> </w:t>
      </w:r>
      <w:r>
        <w:rPr>
          <w:rFonts w:ascii="Ebrima" w:hAnsi="Ebrima" w:eastAsia="Ebrima" w:cs="Ebrima"/>
        </w:rPr>
        <w:t>የሚገለጥ</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በእናንተ</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የክብር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መለከት</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በሚሰማባቸው</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ይፈጸማል።</w:t>
      </w:r>
    </w:p>
    <w:p>
      <w:pPr>
        <w:pStyle w:val="ArticleScripture"/>
        <w:jc w:val="left"/>
      </w:pPr>
      <w:r>
        <w:rPr>
          <w:rFonts w:ascii="Times New Roman" w:hAnsi="Times New Roman" w:eastAsia="Times New Roman" w:cs="Times New Roman"/>
        </w:rPr>
        <w:t>Mas nos dias da voz do sétimo anjo, quando ele começar a tocar, o mistério de Deus se cumprirá, como ele declarou aos seus servos, os profetas. Apocalipse 10:7.</w:t>
      </w:r>
    </w:p>
    <w:p>
      <w:pPr>
        <w:pStyle w:val="ArticleBody"/>
        <w:jc w:val="left"/>
      </w:pPr>
      <w:r>
        <w:rPr>
          <w:rFonts w:ascii="Times New Roman" w:hAnsi="Times New Roman" w:eastAsia="Times New Roman" w:cs="Times New Roman"/>
        </w:rPr>
        <w:t>Справедливо е гласът на седмия ангел да започне да звучи на десетия ден от седмия месец, както е представено в Откровение 10:7. Седмият ангел е представен и като третото горко, а първите две горко бяха ислямът, като по този начин се дават две свидетелства, че третото горко е ислямът. Тайната Божия се завършва, когато тръбата на исляма звучи.</w:t>
      </w:r>
    </w:p>
    <w:p>
      <w:pPr>
        <w:pStyle w:val="ArticleBody"/>
        <w:jc w:val="left"/>
      </w:pPr>
      <w:r>
        <w:rPr>
          <w:rFonts w:ascii="Times New Roman" w:hAnsi="Times New Roman" w:eastAsia="Times New Roman" w:cs="Times New Roman"/>
        </w:rPr>
        <w:t>Sa kasaysayan ng ikapitong trumpeta, ang doktrina ng pagkakatawang-tao, na siyang hiwaga ni Cristo sa inyo, o ang pagsasanib ng Pagka-Diyos at ng pagkatao, gaya ng inilarawan kay Cristo nang Siya ay magbihis sa Kaniyang sarili ng laman ng tao; ang mga kandidato upang mapabilang sa isang daan at apatnapu’t apat na libo ay susubukin kung taglay nila ang kinakailangang langis at pananampalataya upang makapasok sa Kabanal-banalang Dako. Kung sila’y mag-aatubili, ang kadiliman ay sasapit sa kanila; kung susundin nila ang Cordero saanman Siya pumaroon, sila’y aakayin upang tumingin sa loob ng kaban. Sa loob ng kaban ay masusumpungan nila ang mga doktrina ng Sabbath ng ikapitong araw at ang doktrina ng pagkakatawang-tao.</w:t>
      </w:r>
    </w:p>
    <w:p>
      <w:pPr>
        <w:pStyle w:val="ArticleBody"/>
        <w:jc w:val="left"/>
      </w:pPr>
      <w:r>
        <w:rPr>
          <w:rFonts w:ascii="Times New Roman" w:hAnsi="Times New Roman" w:eastAsia="Times New Roman" w:cs="Times New Roman"/>
        </w:rPr>
        <w:t>غم دې دوو عقيدو ته هر څومره ستر اهميت ورکړل شي، زما تمرکز پر الفا او اوميګا رڼاوو نه دی، بلکې پر دې دی چې نبيې د خدای د قوم هغه حالت انځور کړی چې آسماني مقدس ته ننوځي او د عهد صندوق ته ګوري. د يو سل او څلور څلوېښت زرو په تاريخ کې، د اخيرو ورځو په دوران کې، بايد داسې يو پړاو وي چې پکې يو سل او څلور څلوېښت زره تر اقدس الاقداسه بوتلل شي، څو پر پرانيستل شوي صندوق نظر واچوي.</w:t>
      </w:r>
    </w:p>
    <w:p>
      <w:pPr>
        <w:pStyle w:val="ArticleBody"/>
        <w:jc w:val="left"/>
      </w:pPr>
      <w:r>
        <w:rPr>
          <w:rFonts w:ascii="Times New Roman" w:hAnsi="Times New Roman" w:eastAsia="Times New Roman" w:cs="Times New Roman"/>
        </w:rPr>
        <w:t>Si vous avez la foi de croire que les prophètes représentent le peuple de Dieu dans les derniers jours, ainsi que la foi de croire que Sœur White fut tout autant inspirée, à tous égards, que chacun des autres prophètes de la Bible, alors l’application que je viens d’exposer doit être acceptée comme vraie. Les cent quarante-quatre mille doivent suivre Christ, par la foi, dans le Très-Saint Lieu, comme Sœur White dit que les fidèles l’ont fait le 22 octobre 1844. Il y eut alors deux classes manifestées : ceux qui refusèrent d’y entrer par la foi, et ceux qui y entrèrent.</w:t>
      </w:r>
    </w:p>
    <w:p>
      <w:pPr>
        <w:pStyle w:val="ArticleScripture"/>
        <w:jc w:val="left"/>
      </w:pPr>
      <w:r>
        <w:rPr>
          <w:rFonts w:ascii="Times New Roman" w:hAnsi="Times New Roman" w:eastAsia="Times New Roman" w:cs="Times New Roman"/>
        </w:rPr>
        <w:t>«Мен Христ ба Анхны ирэлтийн тунхаглал руу дахин анхааруулан хандуулсан. Есүсийн замыг бэлтгэхийн тулд Иохан Елиагийн сүнс ба хүч дотор илгээгдсэн байв. Иоханы гэрчлэлийг няцаасан хүмүүс Есүсийн сургаалаас ашиг хүртсэнгүй. Түүний ирэлтийг урьдчилан мэдүүлсэн мэдээнд тэдний үзүүлсэн эсэргүүцэл нь Тэр Мессиа мөн гэдгийн хамгийн хүчтэй нотолгоог ч тэд амархан хүлээн авч чадахгүй тийм байдалд тэднийг хүргэсэн. Сатан Иоханы мэдээг няцаасан хүмүүсийг улам цааш хөтөлж, Христийг няцаан цовдлоход хүргэсэн. Үүнийг хийснээрээ тэд Пентекостын өдөр ирэх байсан, тэнгэрлэг ариун сүм рүү орох замыг тэдэнд заах байсан ерөөлийг хүлээн авч чадахгүй байдалд өөрсдийгөө оруулсан. Ариун сүмийн хөшиг урагдсан явдал нь иудейн тахил өргөлүүд ба ёслолууд цаашид хүлээн зөвшөөрөгдөхгүй болохыг харуулсан. Агуу Тахил өргөгдсөн бөгөөд хүлээн авагдсан байсан, мөн Пентекостын өдөр буусан Ариун Сүнс шавь нарын бодлыг газрын ариун сүмээс Есүс Өөрийн цусаар орсон тэнгэрлэг ариун сүм рүү чиглүүлж, Өөрийн эвлэрүүллийн ач тусыг шавь нар дээрээ асгахын тулд тийш оруулсан. Харин иудейчүүд бүрэн харанхуйд үлдсэн. Тэд авралын төлөвлөгөөний талаар авч болох байсан бүх гэрлийг алдсан атлаа ашиггүй тахил өргөл, өргөлүүддээ итгэсээр байв. Тэнгэрлэг ариун сүм нь газрын ариун сүмийн байрыг эзэлсэн байсан боловч тэд энэ өөрчлөлтийн талаар ямар ч мэдлэггүй байв. Иймээс тэд ариун газарт Христийн зуучлалаас ашиг хүртэж чадахгүй байлаа.</w:t>
      </w:r>
    </w:p>
    <w:p>
      <w:pPr>
        <w:pStyle w:val="ArticleScripture"/>
        <w:jc w:val="left"/>
      </w:pPr>
      <w:r>
        <w:rPr>
          <w:rFonts w:ascii="Times New Roman" w:hAnsi="Times New Roman" w:eastAsia="Times New Roman" w:cs="Times New Roman"/>
        </w:rPr>
        <w:t>«Mofti heddii e leydiɓe ɓen e cuusal Yahudankooɓe nde ɓe sali e nde ɓe ɓiiɗi Almasiihu; e nde ɓe njanga daande nder ko o semmbinii e ko o torrii no haaɗi, ɓe miɗo miijo wonde ɓe yiɗi mo, e wonnoo ɓe anndaa ko ɓe nganyi mo no Butrus waɗi, walla ɓe ɓiiɗi mo no Yahudankooɓe waɗi. Kono Alla, mo jangtooɓo ɓerɗe fow, waɗii eesiingo yiɗde nde ɓe mbi’i ɓe ngoodi e ɗum e dow Yesu. Kammu fow laatii e ndaaƴu maaɗa e no ɓe njaɓiri mesajii malaa’ika arande. Kono heewɓe e waɗɓe waɗi no ɓe yiɗi Yesu, e ɓe wurtinii gonɗi nde ɓe njangi daande leggal ndiyanɗe, njanii habaru lobbo waaju ngaru makko. Nde ɓe njaɓa mesajii ɗin e weltaare, ɓe mbi’i ko ngel yooyre. Ɓe nganyii waɗɓe yiɗuɓe bangol makko, e ɓe maɓɓii ɓe daga nder dewaluuji. Ɓe saliiɓe mesajii arande ngalaa no ɓe nafiri e ɗiɗaɓo; ɗum maa, ngalaa no ɓe nafiri e noddii hakkunde jemma, ɗum ko no feewnude ɓe ngam ɓe naata e Yesu, e dow gomɗinal, nder nokkuure Ceniinde Maaɗa nder suudu-sellorde ardoore. E nde ɓe salii mesajii ɗiɗi ɓee arandeeji, ɓe ɓurtii hirnaande hakkillaaji maɓɓe haa ɓe mbaawataa yiyde hay annoora gooto nder mesajii malaa’ika tataɓo, ɗum ko hollata laawol yahugol nder nokkuure Ceniinde Maaɗa. Mi yi’i wonde no Yahudankooɓe ɓiiɗi Yesu, non maa ekklesiyaaji inneteeji ɓen ɓiiɗii ɗee mesajiiji; e ɗum waɗi ɓe ngalaa anndal laawol yahugol nder nokkuure Ceniinde Maaɗa, e ɓe mbaawataa nafirde e ceeɓugol Yesu toon. No Yahudankooɓe, ɓe ngartunoo sadakaaji maɓɓe moƴƴaani, non maa ɓe ngartii ɗuuɗe toriiɗe maɓɓe moƴƴaani ɗoon nokkuure nde Yesu yaltinii; e Seytaane, belɗo e ɗin ɗaɓɓitaaki, waɗata hoore mum nder mbaydi diina, e o ardinta miijooji ɗee Kiristankooɓe wi’ooɓe no ɗe njahata to mum, e o waɗira e semmbe makko, e maande makkooji, e kayɗe fewre ɗin ngol ngol, ngam o naatna ɓe e comci makko.» Early Writings, 259–261.</w:t>
      </w:r>
    </w:p>
    <w:p>
      <w:pPr>
        <w:pStyle w:val="ArticleBody"/>
        <w:jc w:val="left"/>
      </w:pPr>
      <w:r>
        <w:rPr>
          <w:rFonts w:ascii="Times New Roman" w:hAnsi="Times New Roman" w:eastAsia="Times New Roman" w:cs="Times New Roman"/>
        </w:rPr>
        <w:t>Udade White tuuhaa adichiishshata qorishsha hegeranchuwa Yohaannisa Ximmataayssaanne Kiristoosa taarikee Ayhudata wurssanthaa xumaa giddo gelichchida ayssaa erissida; he tariikee Millereetota wode giddo issi malaan de7ishshaa bessanau, hegee Udade White-i alfa taarikee, wurssetha baraa beni geeshsha meezetiyo. Koyro giddo de7iya shempponne hayqqo paaccee Ubba Aadhdhiya Soqqaa gelanaawwo woykko gelanau ixxanaawwo gishshau de7ees. Hegee ixxiyoogee, Kiristoosa taarike giddo makkala Ayhudata bolla yiida xumaa mala, Millereetota taarikee giddo makkaliisota bollakka he xumaa ehees.</w:t>
      </w:r>
    </w:p>
    <w:p>
      <w:pPr>
        <w:pStyle w:val="ArticleBody"/>
        <w:jc w:val="left"/>
      </w:pPr>
      <w:r>
        <w:rPr>
          <w:rFonts w:ascii="Times New Roman" w:hAnsi="Times New Roman" w:eastAsia="Times New Roman" w:cs="Times New Roman"/>
        </w:rPr>
        <w:t>Jesus toujours illustre la fin d’une chose par le commencement d’une chose; ainsi, lorsque Sœur White fut introduite dans le lieu très saint et contempla l’arche ouverte, en rapport avec l’épreuve du 22 octobre 1844, cela montre que les cent quarante-quatre mille seront éprouvés quant au fait de suivre l’Agneau dans le lieu très saint, ou d’entrer dans des ténèbres éternelles parfaites. Ce fait repose sur une foi qui comprend que les anciens prophètes illustrent le peuple de Dieu des derniers jours lorsqu’eux-mêmes deviennent une partie du témoignage consigné. Sœur White illustre les deux classes.</w:t>
      </w:r>
    </w:p>
    <w:p>
      <w:pPr>
        <w:pStyle w:val="ArticleScripture"/>
        <w:jc w:val="left"/>
      </w:pPr>
      <w:r>
        <w:rPr>
          <w:rFonts w:ascii="Times New Roman" w:hAnsi="Times New Roman" w:eastAsia="Times New Roman" w:cs="Times New Roman"/>
        </w:rPr>
        <w:t>«Dans cet état d’abattement, j’eus un songe qui fit sur mon esprit une profonde impression. Je rêvai que je voyais un temple, vers lequel affluaient de nombreuses personnes. Seuls ceux qui prendraient refuge dans ce temple seraient sauvés lorsque le temps prendrait fin. Tous ceux qui demeureraient au dehors seraient perdus à jamais. Les multitudes qui étaient dehors, allant chacune à ses diverses occupations, raillaient et tournaient en ridicule ceux qui entraient dans le temple, et leur disaient que ce plan de salut n’était qu’une tromperie habile, qu’en réalité il n’y avait absolument aucun danger à éviter. Elles saisirent même certains d’entre eux pour les empêcher de se hâter à l’intérieur des murailles. »</w:t>
      </w:r>
    </w:p>
    <w:p>
      <w:pPr>
        <w:pStyle w:val="ArticleScripture"/>
        <w:jc w:val="left"/>
      </w:pPr>
      <w:r>
        <w:rPr>
          <w:rFonts w:ascii="Times New Roman" w:hAnsi="Times New Roman" w:eastAsia="Times New Roman" w:cs="Times New Roman"/>
        </w:rPr>
        <w:t>“Tiasy hohatsarain’ny olona aho ka nihevitra fa tsara kokoa ny miandry mandra-piparitahan’ny vahoaka maro, na mandra-pahafahako miditra nefa tsy hitan’izy ireo. Kanjo nitombo ny isan’ny olona fa tsy nihena, ary noho ny tahotra sao tara loatra aho, dia niala haingana tao an-tranoko ka nanosika namaky ny vahoaka. Noho ny tebiteby mafy nananako hahatratra ny tempoly dia tsy hitako akory, na tsy noraharahiako, ny olona betsaka nanodidina ahy. Raha vao niditra tao amin’ilay trano aho, dia hitako fa tohanan’andry tokana goavana dia goavana ilay tempoly lehibe, ary teo amin’izany no namatorana zanak’ondry iray, efa voaviravira sy nandeha rà. Izahay izay teo dia toa nahalala fa io zanak’ondry io dia noviraviraina sy notorotoroina noho ny aminay. Izay rehetra niditra tao amin’ny tempoly dia tsy maintsy nandalo teo anatrehany ka niaiky ny fahotany.</w:t>
      </w:r>
    </w:p>
    <w:p>
      <w:pPr>
        <w:pStyle w:val="ArticleScripture"/>
        <w:jc w:val="left"/>
      </w:pPr>
      <w:r>
        <w:rPr>
          <w:rFonts w:ascii="Times New Roman" w:hAnsi="Times New Roman" w:eastAsia="Times New Roman" w:cs="Times New Roman"/>
        </w:rPr>
        <w:t>«د ورېي لږ مخکې لوړې څوکۍ پرتې وې، چې پر هغو باندې یوه ډله ناسته وه او ډېرې خوښ ښکارېدې. داسې برېښېده چې د اسمان رڼا د هغوی پر مخونو ځلېږي، او هغوی د خدای ثنا ویله او د خوښ شکرانې سندرې یې ویلې، چې د پرښتو د موسیقۍ په څېر ښکارېدې. دا هماغه کسان وو چې د ورېي مخې ته راغلي وو، خپلو ګناهونو ته یې اعتراف کړی و، بښنه یې ترلاسه کړې وه، او اوس د کومې خوښونکې پېښې په خوشحال تمه کې انتظار ایست.»</w:t>
      </w:r>
    </w:p>
    <w:p>
      <w:pPr>
        <w:pStyle w:val="ArticleScripture"/>
        <w:jc w:val="left"/>
      </w:pPr>
      <w:r>
        <w:rPr>
          <w:rFonts w:ascii="Times New Roman" w:hAnsi="Times New Roman" w:eastAsia="Times New Roman" w:cs="Times New Roman"/>
        </w:rPr>
        <w:t>"حتى بعد أن دخلتُ المبنى، غشيني خوفٌ، وإحساسٌ بالخزي لأن عليَّ أن أتذلل أمام هؤلاء الناس. لكن بدا لي أنني كنتُ مُكرَهًا على المضي قُدُمًا، وكنتُ أشقُّ طريقي ببطء حول العمود لكي أواجه الحمل، حين دوَّى بوق، واهتزَّ الهيكل، وارتفعت هتافات الظفر من القديسين المجتمعين، وأضاء المبنىَ سطوعٌ مهيب، ثم صار كلُّ شيء ظلمةً حالكة. وكان جميع أولئك السعداء قد اختفوا مع ذلك السطوع، وتُركتُ وحدي في رعب الليل الصامت. فاستيقظتُ في عذابٍ نفسي، وكدتُ لا أستطيع أن أُقنع نفسي بأنني كنتُ أحلم. وبدا لي أن هلاكي قد تقرر، وأن روح الرب قد فارقني، ولن يعود أبدًا.״</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មិនយូរប៉ុន្មានបន្ទាប់ពីនេះ</w:t>
      </w:r>
      <w:r>
        <w:rPr>
          <w:rFonts w:ascii="Times New Roman" w:hAnsi="Times New Roman" w:eastAsia="Times New Roman" w:cs="Times New Roman"/>
        </w:rPr>
        <w:t xml:space="preserve"> </w:t>
      </w:r>
      <w:r>
        <w:rPr>
          <w:rFonts w:ascii="Leelawadee UI" w:hAnsi="Leelawadee UI" w:eastAsia="Leelawadee UI" w:cs="Leelawadee UI"/>
        </w:rPr>
        <w:t>ខ្ញុំបានសុបិនមួយទៀត។</w:t>
      </w:r>
      <w:r>
        <w:rPr>
          <w:rFonts w:ascii="Times New Roman" w:hAnsi="Times New Roman" w:eastAsia="Times New Roman" w:cs="Times New Roman"/>
        </w:rPr>
        <w:t xml:space="preserve"> </w:t>
      </w:r>
      <w:r>
        <w:rPr>
          <w:rFonts w:ascii="Leelawadee UI" w:hAnsi="Leelawadee UI" w:eastAsia="Leelawadee UI" w:cs="Leelawadee UI"/>
        </w:rPr>
        <w:t>ខ្ញុំដូចជាកំពុងអង្គុយក្នុងសេចក្តីអស់សង្ឃឹមយ៉ាងជ្រាលជ្រៅ</w:t>
      </w:r>
      <w:r>
        <w:rPr>
          <w:rFonts w:ascii="Times New Roman" w:hAnsi="Times New Roman" w:eastAsia="Times New Roman" w:cs="Times New Roman"/>
        </w:rPr>
        <w:t xml:space="preserve"> </w:t>
      </w:r>
      <w:r>
        <w:rPr>
          <w:rFonts w:ascii="Leelawadee UI" w:hAnsi="Leelawadee UI" w:eastAsia="Leelawadee UI" w:cs="Leelawadee UI"/>
        </w:rPr>
        <w:t>ដោយយកដៃទាំងពីរបាំងមុខ</w:t>
      </w:r>
      <w:r>
        <w:rPr>
          <w:rFonts w:ascii="Times New Roman" w:hAnsi="Times New Roman" w:eastAsia="Times New Roman" w:cs="Times New Roman"/>
        </w:rPr>
        <w:t xml:space="preserve"> </w:t>
      </w:r>
      <w:r>
        <w:rPr>
          <w:rFonts w:ascii="Leelawadee UI" w:hAnsi="Leelawadee UI" w:eastAsia="Leelawadee UI" w:cs="Leelawadee UI"/>
        </w:rPr>
        <w:t>ហើយគិតពិចារណាដូចនេះថា៖</w:t>
      </w:r>
      <w:r>
        <w:rPr>
          <w:rFonts w:ascii="Times New Roman" w:hAnsi="Times New Roman" w:eastAsia="Times New Roman" w:cs="Times New Roman"/>
        </w:rPr>
        <w:t xml:space="preserve"> </w:t>
      </w:r>
      <w:r>
        <w:rPr>
          <w:rFonts w:ascii="Leelawadee UI" w:hAnsi="Leelawadee UI" w:eastAsia="Leelawadee UI" w:cs="Leelawadee UI"/>
        </w:rPr>
        <w:t>ប្រសិនបើព្រះយេស៊ូវគង់នៅលើផែនដី</w:t>
      </w:r>
      <w:r>
        <w:rPr>
          <w:rFonts w:ascii="Times New Roman" w:hAnsi="Times New Roman" w:eastAsia="Times New Roman" w:cs="Times New Roman"/>
        </w:rPr>
        <w:t xml:space="preserve"> </w:t>
      </w:r>
      <w:r>
        <w:rPr>
          <w:rFonts w:ascii="Leelawadee UI" w:hAnsi="Leelawadee UI" w:eastAsia="Leelawadee UI" w:cs="Leelawadee UI"/>
        </w:rPr>
        <w:t>ខ្ញុំនឹងទៅរកព្រះអង្គ</w:t>
      </w:r>
      <w:r>
        <w:rPr>
          <w:rFonts w:ascii="Times New Roman" w:hAnsi="Times New Roman" w:eastAsia="Times New Roman" w:cs="Times New Roman"/>
        </w:rPr>
        <w:t xml:space="preserve"> </w:t>
      </w:r>
      <w:r>
        <w:rPr>
          <w:rFonts w:ascii="Leelawadee UI" w:hAnsi="Leelawadee UI" w:eastAsia="Leelawadee UI" w:cs="Leelawadee UI"/>
        </w:rPr>
        <w:t>ក្រាបខ្លួននៅព្រះបាទរបស់ព្រះអង្គ</w:t>
      </w:r>
      <w:r>
        <w:rPr>
          <w:rFonts w:ascii="Times New Roman" w:hAnsi="Times New Roman" w:eastAsia="Times New Roman" w:cs="Times New Roman"/>
        </w:rPr>
        <w:t xml:space="preserve"> </w:t>
      </w:r>
      <w:r>
        <w:rPr>
          <w:rFonts w:ascii="Leelawadee UI" w:hAnsi="Leelawadee UI" w:eastAsia="Leelawadee UI" w:cs="Leelawadee UI"/>
        </w:rPr>
        <w:t>ហើយទូលព្រះអង្គអំពីទុក្ខវេទនាទាំងអស់របស់ខ្ញុំ។</w:t>
      </w:r>
      <w:r>
        <w:rPr>
          <w:rFonts w:ascii="Times New Roman" w:hAnsi="Times New Roman" w:eastAsia="Times New Roman" w:cs="Times New Roman"/>
        </w:rPr>
        <w:t xml:space="preserve"> </w:t>
      </w:r>
      <w:r>
        <w:rPr>
          <w:rFonts w:ascii="Leelawadee UI" w:hAnsi="Leelawadee UI" w:eastAsia="Leelawadee UI" w:cs="Leelawadee UI"/>
        </w:rPr>
        <w:t>ព្រះអង្គនឹងមិនបែរចេញពីខ្ញុំឡើយ</w:t>
      </w:r>
      <w:r>
        <w:rPr>
          <w:rFonts w:ascii="Times New Roman" w:hAnsi="Times New Roman" w:eastAsia="Times New Roman" w:cs="Times New Roman"/>
        </w:rPr>
        <w:t xml:space="preserve"> </w:t>
      </w:r>
      <w:r>
        <w:rPr>
          <w:rFonts w:ascii="Leelawadee UI" w:hAnsi="Leelawadee UI" w:eastAsia="Leelawadee UI" w:cs="Leelawadee UI"/>
        </w:rPr>
        <w:t>ព្រះអង្គនឹងមានព្រះមេត្តាចំពោះខ្ញុំ</w:t>
      </w:r>
      <w:r>
        <w:rPr>
          <w:rFonts w:ascii="Times New Roman" w:hAnsi="Times New Roman" w:eastAsia="Times New Roman" w:cs="Times New Roman"/>
        </w:rPr>
        <w:t xml:space="preserve"> </w:t>
      </w:r>
      <w:r>
        <w:rPr>
          <w:rFonts w:ascii="Leelawadee UI" w:hAnsi="Leelawadee UI" w:eastAsia="Leelawadee UI" w:cs="Leelawadee UI"/>
        </w:rPr>
        <w:t>ហើយខ្ញុំនឹងស្រឡាញ់</w:t>
      </w:r>
      <w:r>
        <w:rPr>
          <w:rFonts w:ascii="Times New Roman" w:hAnsi="Times New Roman" w:eastAsia="Times New Roman" w:cs="Times New Roman"/>
        </w:rPr>
        <w:t xml:space="preserve"> </w:t>
      </w:r>
      <w:r>
        <w:rPr>
          <w:rFonts w:ascii="Leelawadee UI" w:hAnsi="Leelawadee UI" w:eastAsia="Leelawadee UI" w:cs="Leelawadee UI"/>
        </w:rPr>
        <w:t>និងបម្រើព្រះអង្គជានិច្ច។</w:t>
      </w:r>
      <w:r>
        <w:rPr>
          <w:rFonts w:ascii="Times New Roman" w:hAnsi="Times New Roman" w:eastAsia="Times New Roman" w:cs="Times New Roman"/>
        </w:rPr>
        <w:t xml:space="preserve"> </w:t>
      </w:r>
      <w:r>
        <w:rPr>
          <w:rFonts w:ascii="Leelawadee UI" w:hAnsi="Leelawadee UI" w:eastAsia="Leelawadee UI" w:cs="Leelawadee UI"/>
        </w:rPr>
        <w:t>នៅពេលនោះទ្វារបានបើកឡើង</w:t>
      </w:r>
      <w:r>
        <w:rPr>
          <w:rFonts w:ascii="Times New Roman" w:hAnsi="Times New Roman" w:eastAsia="Times New Roman" w:cs="Times New Roman"/>
        </w:rPr>
        <w:t xml:space="preserve"> </w:t>
      </w:r>
      <w:r>
        <w:rPr>
          <w:rFonts w:ascii="Leelawadee UI" w:hAnsi="Leelawadee UI" w:eastAsia="Leelawadee UI" w:cs="Leelawadee UI"/>
        </w:rPr>
        <w:t>ហើយមានមនុស្សម្នាក់ដែលមានរូបរាង</w:t>
      </w:r>
      <w:r>
        <w:rPr>
          <w:rFonts w:ascii="Times New Roman" w:hAnsi="Times New Roman" w:eastAsia="Times New Roman" w:cs="Times New Roman"/>
        </w:rPr>
        <w:t xml:space="preserve"> </w:t>
      </w:r>
      <w:r>
        <w:rPr>
          <w:rFonts w:ascii="Leelawadee UI" w:hAnsi="Leelawadee UI" w:eastAsia="Leelawadee UI" w:cs="Leelawadee UI"/>
        </w:rPr>
        <w:t>និងទឹកមុខដ៏ស្រស់ល្អចូលមក។</w:t>
      </w:r>
      <w:r>
        <w:rPr>
          <w:rFonts w:ascii="Times New Roman" w:hAnsi="Times New Roman" w:eastAsia="Times New Roman" w:cs="Times New Roman"/>
        </w:rPr>
        <w:t xml:space="preserve"> </w:t>
      </w:r>
      <w:r>
        <w:rPr>
          <w:rFonts w:ascii="Leelawadee UI" w:hAnsi="Leelawadee UI" w:eastAsia="Leelawadee UI" w:cs="Leelawadee UI"/>
        </w:rPr>
        <w:t>គាត់បានមើលមកខ្ញុំដោយសេចក្តីអាណិត</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តើអ្នកចង់ឃើញព្រះយេស៊ូវឬ</w:t>
      </w:r>
      <w:r>
        <w:rPr>
          <w:rFonts w:ascii="Times New Roman" w:hAnsi="Times New Roman" w:eastAsia="Times New Roman" w:cs="Times New Roman"/>
        </w:rPr>
        <w:t xml:space="preserve">? </w:t>
      </w:r>
      <w:r>
        <w:rPr>
          <w:rFonts w:ascii="Leelawadee UI" w:hAnsi="Leelawadee UI" w:eastAsia="Leelawadee UI" w:cs="Leelawadee UI"/>
        </w:rPr>
        <w:t>ព្រះអង្គគង់នៅទីនេះ</w:t>
      </w:r>
      <w:r>
        <w:rPr>
          <w:rFonts w:ascii="Times New Roman" w:hAnsi="Times New Roman" w:eastAsia="Times New Roman" w:cs="Times New Roman"/>
        </w:rPr>
        <w:t xml:space="preserve"> </w:t>
      </w:r>
      <w:r>
        <w:rPr>
          <w:rFonts w:ascii="Leelawadee UI" w:hAnsi="Leelawadee UI" w:eastAsia="Leelawadee UI" w:cs="Leelawadee UI"/>
        </w:rPr>
        <w:t>ហើយអ្នកអាចឃើញព្រះអង្គបាន</w:t>
      </w:r>
      <w:r>
        <w:rPr>
          <w:rFonts w:ascii="Times New Roman" w:hAnsi="Times New Roman" w:eastAsia="Times New Roman" w:cs="Times New Roman"/>
        </w:rPr>
        <w:t xml:space="preserve"> </w:t>
      </w:r>
      <w:r>
        <w:rPr>
          <w:rFonts w:ascii="Leelawadee UI" w:hAnsi="Leelawadee UI" w:eastAsia="Leelawadee UI" w:cs="Leelawadee UI"/>
        </w:rPr>
        <w:t>ប្រសិនបើអ្នកប្រាថ្នាចង់ឃើញ។</w:t>
      </w:r>
      <w:r>
        <w:rPr>
          <w:rFonts w:ascii="Times New Roman" w:hAnsi="Times New Roman" w:eastAsia="Times New Roman" w:cs="Times New Roman"/>
        </w:rPr>
        <w:t xml:space="preserve"> </w:t>
      </w:r>
      <w:r>
        <w:rPr>
          <w:rFonts w:ascii="Leelawadee UI" w:hAnsi="Leelawadee UI" w:eastAsia="Leelawadee UI" w:cs="Leelawadee UI"/>
        </w:rPr>
        <w:t>ចូរយកអ្វីៗទាំងអស់ដែលអ្នកមាន</w:t>
      </w:r>
      <w:r>
        <w:rPr>
          <w:rFonts w:ascii="Times New Roman" w:hAnsi="Times New Roman" w:eastAsia="Times New Roman" w:cs="Times New Roman"/>
        </w:rPr>
        <w:t xml:space="preserve"> </w:t>
      </w:r>
      <w:r>
        <w:rPr>
          <w:rFonts w:ascii="Leelawadee UI" w:hAnsi="Leelawadee UI" w:eastAsia="Leelawadee UI" w:cs="Leelawadee UI"/>
        </w:rPr>
        <w:t>ហើយមកតាមខ្ញុំ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twe leswi hi ntsako lowu nga hlamusekiki hi marito, kutani hi ku tsaka ndzi hlengeleta swilo swa mina hinkwaswo leswintsongo, xilo xin’wana ni xin’wana lexi a ndzi xi teka tanihi xa nkoka, kutani ndzi landzela mukongomisi wa mina. U ndzi yise eka switepisi leswi a swi tlhava swinene, naswona a swi vonaka onge swi tsanile. Loko ndzi sungula ku khandziya switepisi sweswo, u ndzi lemukise leswaku ndzi fanele ku tshama ndzi langute ehenhla, hikuva loko swi nga ri tano ndzi nga ha rhurhumela nhloko ndzi wa. Vo tala van’wana lava a va khandziya ndhawu yoleyo leyi tlhavaka va we va nga si fika ehenhla.”</w:t>
      </w:r>
    </w:p>
    <w:p>
      <w:pPr>
        <w:pStyle w:val="ArticleScripture"/>
        <w:jc w:val="left"/>
      </w:pPr>
      <w:r>
        <w:rPr>
          <w:rFonts w:ascii="Times New Roman" w:hAnsi="Times New Roman" w:eastAsia="Times New Roman" w:cs="Times New Roman"/>
        </w:rPr>
        <w:t>«Enfin nous parvînmes à la dernière marche, et nous nous tînmes devant une porte. Là, mon guide me prescrivit de laisser toutes les choses que j’avais apportées avec moi. Je les déposai avec joie; puis il ouvrit la porte et m’ordonna d’entrer. En un instant, je me tins devant Jésus. Il était impossible de se méprendre sur ce beau visage. Cette expression de bienveillance et de majesté ne pouvait appartenir à nul autre. Lorsque son regard se posa sur moi, je sus aussitôt qu’il connaissait toutes les circonstances de ma vie, ainsi que toutes mes pensées et tous mes sentiments intérieurs.»</w:t>
      </w:r>
    </w:p>
    <w:p>
      <w:pPr>
        <w:pStyle w:val="ArticleScripture"/>
        <w:jc w:val="left"/>
      </w:pPr>
      <w:r>
        <w:rPr>
          <w:rFonts w:ascii="Times New Roman" w:hAnsi="Times New Roman" w:eastAsia="Times New Roman" w:cs="Times New Roman"/>
        </w:rPr>
        <w:t>«Je tentai de me dérober à Son regard, me sentant incapable de soutenir Ses yeux pénétrants; mais Il s’approcha avec un sourire et, posant Sa main sur ma tête, dit: “N’aie pas peur.” Le son de Sa douce voix fit tressaillir mon cœur d’un bonheur qu’il n’avait jamais éprouvé auparavant. J’étais trop remplie de joie pour prononcer une parole; mais, vaincue par l’émotion, je tombai prosternée à Ses pieds. Tandis que je demeurais là, sans force, des scènes de beauté et de gloire passaient devant moi, et il me semblait être parvenue à la sécurité et à la paix du ciel. Enfin, mes forces revinrent, et je me levai. Les yeux pleins d’amour de Jésus étaient encore fixés sur moi, et Son sourire remplissait mon âme d’allégresse. Sa présence m’inspirait une sainte révérence et un amour inexprimable. »</w:t>
      </w:r>
    </w:p>
    <w:p>
      <w:pPr>
        <w:pStyle w:val="ArticleScripture"/>
        <w:jc w:val="left"/>
      </w:pPr>
      <w:r>
        <w:rPr>
          <w:rFonts w:ascii="Times New Roman" w:hAnsi="Times New Roman" w:eastAsia="Times New Roman" w:cs="Times New Roman"/>
        </w:rPr>
        <w:t>«Тепер мій провідник відчинив двері, і ми обоє вийшли. Він звелів мені знову взяти всі речі, які я залишила надворі. Зробивши це, він подав мені зелений шнур, туго згорнутий. Він наказав мені покласти його біля серця, а коли я захочу побачити Ісуса, вийняти його з-за пазухи й розтягнути на всю довжину. Він застеріг мене не залишати його згорнутим надовго, щоб він не заплутався і його не було важко випрямити. Я поклала шнур біля серця і радісно зійшла вузькими сходами, прославляючи Господа й розповідаючи всім, кого зустрічала, де вони можуть знайти Ісуса. Цей сон дав мені надію. Зелений шнур у моєму розумінні символізував віру, і краса та простота довір’я Богові почали осявати мою душу». Свідчення, том 1, 27–29.</w:t>
      </w:r>
    </w:p>
    <w:p>
      <w:pPr>
        <w:pStyle w:val="ArticleBody"/>
        <w:jc w:val="left"/>
      </w:pPr>
      <w:r>
        <w:rPr>
          <w:rFonts w:ascii="Times New Roman" w:hAnsi="Times New Roman" w:eastAsia="Times New Roman" w:cs="Times New Roman"/>
        </w:rPr>
        <w:t>Từ khi kết thúc buổi nhóm trại tại Exeter vào ngày 17 tháng 8 cho đến ngày 22 tháng 10 năm 1844 là sáu mươi sáu ngày. Sáu mươi sáu ngày ấy tượng trưng cho thời kỳ công bố Tiếng Kêu Lúc Nửa Đêm, và trong bối cảnh của dụ ngôn mười trinh nữ, những người khi ấy công bố sứ điệp tượng trưng cho những người có dầu, còn những người khi ấy không công bố sứ điệp thì không có dầu.</w:t>
      </w:r>
    </w:p>
    <w:p>
      <w:pPr>
        <w:pStyle w:val="ArticleBody"/>
        <w:jc w:val="left"/>
      </w:pPr>
      <w:r>
        <w:rPr>
          <w:rFonts w:ascii="Times New Roman" w:hAnsi="Times New Roman" w:eastAsia="Times New Roman" w:cs="Times New Roman"/>
        </w:rPr>
        <w:t>Dans la parabole, le mariage eut lieu au commencement du temps d’attente. Le mariage légal fut célébré, puis chacun rentra chez soi et attendit jusqu’à ce que le père de l’époux décide s’il convenait de consommer le mariage. L’infidélité entre le premier mariage et la seconde cérémonie à minuit était considérée comme un adultère. Le temps d’attente dépendait du père de l’époux, qui attendait de voir ce qu’il adviendrait de l’épouse pendant un certain temps. Était-elle enceinte ?</w:t>
      </w:r>
    </w:p>
    <w:p>
      <w:pPr>
        <w:pStyle w:val="ArticleBody"/>
        <w:jc w:val="left"/>
      </w:pPr>
      <w:r>
        <w:rPr>
          <w:rFonts w:ascii="Times New Roman" w:hAnsi="Times New Roman" w:eastAsia="Times New Roman" w:cs="Times New Roman"/>
        </w:rPr>
        <w:t>Toen de vader besloot dat alles gereed was, begon de middernachtelijke stoet; en zij begon des nachts om de drukkende hitte van de dag in Palestina te vermijden. Om deze reden moesten de begeleidsters van de bruid, de maagden uit de gelijkenis, hun eigen lamp en voorraad olie gereed hebben, in afwachting van de middernachtelijke roep die aankondigde dat de optocht naar het huwelijk op gang was gekomen, want deze zou des nachts plaatsvinden. Te Exeter klonk de middernachtelijke roep, en ofwel had u genoeg olie gereed voor de stoet, ofwel had u die niet.</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छियासठ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w:t>
      </w:r>
      <w:r>
        <w:rPr>
          <w:rFonts w:ascii="Nirmala UI" w:hAnsi="Nirmala UI" w:eastAsia="Nirmala UI" w:cs="Nirmala UI"/>
        </w:rPr>
        <w:t>मरण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w:t>
      </w:r>
      <w:r>
        <w:rPr>
          <w:rFonts w:ascii="Nirmala UI" w:hAnsi="Nirmala UI" w:eastAsia="Nirmala UI" w:cs="Nirmala UI"/>
        </w:rPr>
        <w:t>मरण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Nayi ci gaba da waɗannan abubuwa a talifi na gaba.</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དམ་པའི་ཁང་པ་དག་པར་མཛད་པའི་ནང་དུ།</w:t>
      </w:r>
      <w:r>
        <w:rPr>
          <w:rFonts w:ascii="Times New Roman" w:hAnsi="Times New Roman" w:eastAsia="Times New Roman" w:cs="Times New Roman"/>
        </w:rPr>
        <w:t xml:space="preserve"> </w:t>
      </w:r>
      <w:r>
        <w:rPr>
          <w:rFonts w:ascii="Microsoft Himalaya" w:hAnsi="Microsoft Himalaya" w:eastAsia="Microsoft Himalaya" w:cs="Microsoft Himalaya"/>
        </w:rPr>
        <w:t>ཡེ་ཤུས་རང་ཉིད་མེ་ཤི་ཨ་ཡིན་པའི་མངོན་བསྒྲགས་གནང་ཞིང་།</w:t>
      </w:r>
      <w:r>
        <w:rPr>
          <w:rFonts w:ascii="Times New Roman" w:hAnsi="Times New Roman" w:eastAsia="Times New Roman" w:cs="Times New Roman"/>
        </w:rPr>
        <w:t xml:space="preserve"> </w:t>
      </w:r>
      <w:r>
        <w:rPr>
          <w:rFonts w:ascii="Microsoft Himalaya" w:hAnsi="Microsoft Himalaya" w:eastAsia="Microsoft Himalaya" w:cs="Microsoft Himalaya"/>
        </w:rPr>
        <w:t>རང་གི་ཕྱག་ལས་ལ་འཇུག་པར་མཛད།</w:t>
      </w:r>
      <w:r>
        <w:rPr>
          <w:rFonts w:ascii="Times New Roman" w:hAnsi="Times New Roman" w:eastAsia="Times New Roman" w:cs="Times New Roman"/>
        </w:rPr>
        <w:t xml:space="preserve"> </w:t>
      </w:r>
      <w:r>
        <w:rPr>
          <w:rFonts w:ascii="Microsoft Himalaya" w:hAnsi="Microsoft Himalaya" w:eastAsia="Microsoft Himalaya" w:cs="Microsoft Himalaya"/>
        </w:rPr>
        <w:t>ལྷའི་ཞལ་སྣང་གི་བཞུགས་གནས་སུ་བཞེངས་པའི་དམ་པའི་ཁང་པ་དེ་ནི།</w:t>
      </w:r>
      <w:r>
        <w:rPr>
          <w:rFonts w:ascii="Times New Roman" w:hAnsi="Times New Roman" w:eastAsia="Times New Roman" w:cs="Times New Roman"/>
        </w:rPr>
        <w:t xml:space="preserve"> </w:t>
      </w:r>
      <w:r>
        <w:rPr>
          <w:rFonts w:ascii="Microsoft Himalaya" w:hAnsi="Microsoft Himalaya" w:eastAsia="Microsoft Himalaya" w:cs="Microsoft Himalaya"/>
        </w:rPr>
        <w:t>ཨིས་ར་ཨེལ་དང་འཛམ་གླིང་ཡོངས་ཀྱི་ཆེད་དུ་དཔེ་མཚོན་གྱི་སློབ་ཚན་ཞིག་ཡིན་པར་དགོངས་ཏེ་བཞེངས་པ་ཡིན།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དུས་རབས་མཐའ་མེད་ནས་བཟུང་།</w:t>
      </w:r>
      <w:r>
        <w:rPr>
          <w:rFonts w:ascii="Times New Roman" w:hAnsi="Times New Roman" w:eastAsia="Times New Roman" w:cs="Times New Roman"/>
        </w:rPr>
        <w:t xml:space="preserve"> </w:t>
      </w:r>
      <w:r>
        <w:rPr>
          <w:rFonts w:ascii="Microsoft Himalaya" w:hAnsi="Microsoft Himalaya" w:eastAsia="Microsoft Himalaya" w:cs="Microsoft Himalaya"/>
        </w:rPr>
        <w:t>འོད་གསལ་ཞིང་དམ་པའི་སེ་ར་ཕིམ་ནས་མི་ལ་ཐུག་པའི་བར་དུ་གསར་བསྐྲུན་ཐམས་ཅད་ནི།</w:t>
      </w:r>
      <w:r>
        <w:rPr>
          <w:rFonts w:ascii="Times New Roman" w:hAnsi="Times New Roman" w:eastAsia="Times New Roman" w:cs="Times New Roman"/>
        </w:rPr>
        <w:t xml:space="preserve"> </w:t>
      </w:r>
      <w:r>
        <w:rPr>
          <w:rFonts w:ascii="Microsoft Himalaya" w:hAnsi="Microsoft Himalaya" w:eastAsia="Microsoft Himalaya" w:cs="Microsoft Himalaya"/>
        </w:rPr>
        <w:t>གསར་བསྐྲུན་པའི་བཞུགས་གནས་ཀྱི་དམ་པའི་ཁང་པ་ཞིག་ཏུ་འགྱུར་བ་ནི་དཀོན་མཆོག་གི་དགོངས་པ་ཡིན་ནོ།</w:t>
      </w:r>
      <w:r>
        <w:rPr>
          <w:rFonts w:ascii="Times New Roman" w:hAnsi="Times New Roman" w:eastAsia="Times New Roman" w:cs="Times New Roman"/>
        </w:rPr>
        <w:t xml:space="preserve"> </w:t>
      </w:r>
      <w:r>
        <w:rPr>
          <w:rFonts w:ascii="Microsoft Himalaya" w:hAnsi="Microsoft Himalaya" w:eastAsia="Microsoft Himalaya" w:cs="Microsoft Himalaya"/>
        </w:rPr>
        <w:t>སྡིག་པའི་རྐྱེན་གྱིས།</w:t>
      </w:r>
      <w:r>
        <w:rPr>
          <w:rFonts w:ascii="Times New Roman" w:hAnsi="Times New Roman" w:eastAsia="Times New Roman" w:cs="Times New Roman"/>
        </w:rPr>
        <w:t xml:space="preserve"> </w:t>
      </w:r>
      <w:r>
        <w:rPr>
          <w:rFonts w:ascii="Microsoft Himalaya" w:hAnsi="Microsoft Himalaya" w:eastAsia="Microsoft Himalaya" w:cs="Microsoft Himalaya"/>
        </w:rPr>
        <w:t>མིའི་རིགས་ནི་དཀོན་མཆོག་གི་དམ་པའི་ཁང་པ་མ་ཡིན་པར་གྱུར།</w:t>
      </w:r>
      <w:r>
        <w:rPr>
          <w:rFonts w:ascii="Times New Roman" w:hAnsi="Times New Roman" w:eastAsia="Times New Roman" w:cs="Times New Roman"/>
        </w:rPr>
        <w:t xml:space="preserve"> </w:t>
      </w:r>
      <w:r>
        <w:rPr>
          <w:rFonts w:ascii="Microsoft Himalaya" w:hAnsi="Microsoft Himalaya" w:eastAsia="Microsoft Himalaya" w:cs="Microsoft Himalaya"/>
        </w:rPr>
        <w:t>ངན་པས་མུན་པར་བསྒྲིབས་ཤིང་སྦགས་པར་བྱས་པས།</w:t>
      </w:r>
      <w:r>
        <w:rPr>
          <w:rFonts w:ascii="Times New Roman" w:hAnsi="Times New Roman" w:eastAsia="Times New Roman" w:cs="Times New Roman"/>
        </w:rPr>
        <w:t xml:space="preserve"> </w:t>
      </w:r>
      <w:r>
        <w:rPr>
          <w:rFonts w:ascii="Microsoft Himalaya" w:hAnsi="Microsoft Himalaya" w:eastAsia="Microsoft Himalaya" w:cs="Microsoft Himalaya"/>
        </w:rPr>
        <w:t>མིའི་སེམས་ནི་ལྷ་ཡི་གཟི་བརྗིད་མངོན་པར་མི་ནུས་པར་གྱུར།</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དཀོན་མཆོག་གི་སྲས་མི་ཡུལ་དུ་ཤར་བའི་ཐོག་ནས།</w:t>
      </w:r>
      <w:r>
        <w:rPr>
          <w:rFonts w:ascii="Times New Roman" w:hAnsi="Times New Roman" w:eastAsia="Times New Roman" w:cs="Times New Roman"/>
        </w:rPr>
        <w:t xml:space="preserve"> </w:t>
      </w:r>
      <w:r>
        <w:rPr>
          <w:rFonts w:ascii="Microsoft Himalaya" w:hAnsi="Microsoft Himalaya" w:eastAsia="Microsoft Himalaya" w:cs="Microsoft Himalaya"/>
        </w:rPr>
        <w:t>ནམ་མཁའི་དགོངས་པ་འགྲུབ་པར་གྱུར།</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དཀོན་མཆོག་ནི་མིའི་ནང་དུ་བཞུགས་ཤིང་།</w:t>
      </w:r>
      <w:r>
        <w:rPr>
          <w:rFonts w:ascii="Times New Roman" w:hAnsi="Times New Roman" w:eastAsia="Times New Roman" w:cs="Times New Roman"/>
        </w:rPr>
        <w:t xml:space="preserve"> </w:t>
      </w:r>
      <w:r>
        <w:rPr>
          <w:rFonts w:ascii="Microsoft Himalaya" w:hAnsi="Microsoft Himalaya" w:eastAsia="Microsoft Himalaya" w:cs="Microsoft Himalaya"/>
        </w:rPr>
        <w:t>ཐར་པར་བྱེད་པའི་ཐུགས་རྗེ་བརྒྱུད་ནས།</w:t>
      </w:r>
      <w:r>
        <w:rPr>
          <w:rFonts w:ascii="Times New Roman" w:hAnsi="Times New Roman" w:eastAsia="Times New Roman" w:cs="Times New Roman"/>
        </w:rPr>
        <w:t xml:space="preserve"> </w:t>
      </w:r>
      <w:r>
        <w:rPr>
          <w:rFonts w:ascii="Microsoft Himalaya" w:hAnsi="Microsoft Himalaya" w:eastAsia="Microsoft Himalaya" w:cs="Microsoft Himalaya"/>
        </w:rPr>
        <w:t>མིའི་སེམས་ནི་ཡང་བསྐྱར་ཁོང་གི་དམ་པའི་ཁང་པ་འགྱུར་རོ།</w:t>
      </w:r>
      <w:r>
        <w:rPr>
          <w:rFonts w:ascii="Times New Roman" w:hAnsi="Times New Roman" w:eastAsia="Times New Roman" w:cs="Times New Roman"/>
        </w:rPr>
        <w:t xml:space="preserve"> </w:t>
      </w:r>
      <w:r>
        <w:rPr>
          <w:rFonts w:ascii="Microsoft Himalaya" w:hAnsi="Microsoft Himalaya" w:eastAsia="Microsoft Himalaya" w:cs="Microsoft Himalaya"/>
        </w:rPr>
        <w:t>ཡེ་རུ་ས་ལེམ་གྱི་དམ་པའི་ཁང་པ་ནི།</w:t>
      </w:r>
      <w:r>
        <w:rPr>
          <w:rFonts w:ascii="Times New Roman" w:hAnsi="Times New Roman" w:eastAsia="Times New Roman" w:cs="Times New Roman"/>
        </w:rPr>
        <w:t xml:space="preserve"> </w:t>
      </w:r>
      <w:r>
        <w:rPr>
          <w:rFonts w:ascii="Microsoft Himalaya" w:hAnsi="Microsoft Himalaya" w:eastAsia="Microsoft Himalaya" w:cs="Microsoft Himalaya"/>
        </w:rPr>
        <w:t>སྲོག་ཅན་རེ་རེར་འབྱུང་བའི་མཐོ་བའི་དམིགས་ཡུལ་ལ་རྟག་ཏུ་དཔང་པོ་བྱེད་པར་དཀོན་མཆོག་གིས་དགོངས་ཏེ་བཟོས།</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ཡ་ཧུ་ད་པ་རྣམས་ཀྱིས་རང་ཉིད་སྤོབས་པ་ཆེན་པོས་ལྟ་བའི་ཁང་པ་དེའི་དོན་གནད་མ་རྟོགས།</w:t>
      </w:r>
      <w:r>
        <w:rPr>
          <w:rFonts w:ascii="Times New Roman" w:hAnsi="Times New Roman" w:eastAsia="Times New Roman" w:cs="Times New Roman"/>
        </w:rPr>
        <w:t xml:space="preserve"> </w:t>
      </w:r>
      <w:r>
        <w:rPr>
          <w:rFonts w:ascii="Microsoft Himalaya" w:hAnsi="Microsoft Himalaya" w:eastAsia="Microsoft Himalaya" w:cs="Microsoft Himalaya"/>
        </w:rPr>
        <w:t>ཁོང་ཚོས་རང་ཉིད་ལྷའི་དམ་པའི་ཐུགས་ཉིད་ཀྱི་དམ་པའི་ཁང་པ་དག་པར་མ་ཕུལ།</w:t>
      </w:r>
      <w:r>
        <w:rPr>
          <w:rFonts w:ascii="Times New Roman" w:hAnsi="Times New Roman" w:eastAsia="Times New Roman" w:cs="Times New Roman"/>
        </w:rPr>
        <w:t xml:space="preserve"> </w:t>
      </w:r>
      <w:r>
        <w:rPr>
          <w:rFonts w:ascii="Microsoft Himalaya" w:hAnsi="Microsoft Himalaya" w:eastAsia="Microsoft Himalaya" w:cs="Microsoft Himalaya"/>
        </w:rPr>
        <w:t>ཡེ་རུ་ས་ལེམ་གྱི་དམ་པའི་ཁང་པའི་ཁྱམས་རྣམས་མ་དག་པའི་ཚོང་ལས་ཀྱི་ཟིང་ཆས་ཁེངས་པ་དེས།</w:t>
      </w:r>
      <w:r>
        <w:rPr>
          <w:rFonts w:ascii="Times New Roman" w:hAnsi="Times New Roman" w:eastAsia="Times New Roman" w:cs="Times New Roman"/>
        </w:rPr>
        <w:t xml:space="preserve"> </w:t>
      </w:r>
      <w:r>
        <w:rPr>
          <w:rFonts w:ascii="Microsoft Himalaya" w:hAnsi="Microsoft Himalaya" w:eastAsia="Microsoft Himalaya" w:cs="Microsoft Himalaya"/>
        </w:rPr>
        <w:t>འདོད་ཆགས་ཀྱི་འདོད་ཞེན་དང་མ་དག་པའི་རྣམ་རྟོག་གིས་སྦགས་པའི་སེམས་ཀྱི་ཁང་པ་མཚོན་པར་ལྷག་པར་བདེན་པ་ཡིན་ནོ།</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「世界</w:t>
      </w:r>
      <w:r>
        <w:rPr>
          <w:rFonts w:ascii="MS Gothic" w:hAnsi="MS Gothic" w:eastAsia="MS Gothic" w:cs="MS Gothic"/>
        </w:rPr>
        <w:t>の</w:t>
      </w:r>
      <w:r>
        <w:rPr>
          <w:rFonts w:ascii="Microsoft YaHei" w:hAnsi="Microsoft YaHei" w:eastAsia="Microsoft YaHei" w:cs="Microsoft YaHei"/>
        </w:rPr>
        <w:t>売</w:t>
      </w:r>
      <w:r>
        <w:rPr>
          <w:rFonts w:ascii="MS Gothic" w:hAnsi="MS Gothic" w:eastAsia="MS Gothic" w:cs="MS Gothic"/>
        </w:rPr>
        <w:t>り</w:t>
      </w:r>
      <w:r>
        <w:rPr>
          <w:rFonts w:ascii="Microsoft YaHei" w:hAnsi="Microsoft YaHei" w:eastAsia="Microsoft YaHei" w:cs="Microsoft YaHei"/>
        </w:rPr>
        <w:t>手</w:t>
      </w:r>
      <w:r>
        <w:rPr>
          <w:rFonts w:ascii="MS Gothic" w:hAnsi="MS Gothic" w:eastAsia="MS Gothic" w:cs="MS Gothic"/>
        </w:rPr>
        <w:t>や</w:t>
      </w:r>
      <w:r>
        <w:rPr>
          <w:rFonts w:ascii="Microsoft YaHei" w:hAnsi="Microsoft YaHei" w:eastAsia="Microsoft YaHei" w:cs="Microsoft YaHei"/>
        </w:rPr>
        <w:t>買</w:t>
      </w:r>
      <w:r>
        <w:rPr>
          <w:rFonts w:ascii="MS Gothic" w:hAnsi="MS Gothic" w:eastAsia="MS Gothic" w:cs="MS Gothic"/>
        </w:rPr>
        <w:t>い</w:t>
      </w:r>
      <w:r>
        <w:rPr>
          <w:rFonts w:ascii="Microsoft YaHei" w:hAnsi="Microsoft YaHei" w:eastAsia="Microsoft YaHei" w:cs="Microsoft YaHei"/>
        </w:rPr>
        <w:t>手</w:t>
      </w:r>
      <w:r>
        <w:rPr>
          <w:rFonts w:ascii="MS Gothic" w:hAnsi="MS Gothic" w:eastAsia="MS Gothic" w:cs="MS Gothic"/>
        </w:rPr>
        <w:t>たちを</w:t>
      </w:r>
      <w:r>
        <w:rPr>
          <w:rFonts w:ascii="Microsoft YaHei" w:hAnsi="Microsoft YaHei" w:eastAsia="Microsoft YaHei" w:cs="Microsoft YaHei"/>
        </w:rPr>
        <w:t>宮</w:t>
      </w:r>
      <w:r>
        <w:rPr>
          <w:rFonts w:ascii="MS Gothic" w:hAnsi="MS Gothic" w:eastAsia="MS Gothic" w:cs="MS Gothic"/>
        </w:rPr>
        <w:t>から</w:t>
      </w:r>
      <w:r>
        <w:rPr>
          <w:rFonts w:ascii="Microsoft YaHei" w:hAnsi="Microsoft YaHei" w:eastAsia="Microsoft YaHei" w:cs="Microsoft YaHei"/>
        </w:rPr>
        <w:t>清</w:t>
      </w:r>
      <w:r>
        <w:rPr>
          <w:rFonts w:ascii="MS Gothic" w:hAnsi="MS Gothic" w:eastAsia="MS Gothic" w:cs="MS Gothic"/>
        </w:rPr>
        <w:t>めることによって</w:t>
      </w:r>
      <w:r>
        <w:rPr>
          <w:rFonts w:ascii="Microsoft YaHei" w:hAnsi="Microsoft YaHei" w:eastAsia="Microsoft YaHei" w:cs="Microsoft YaHei"/>
        </w:rPr>
        <w:t>、</w:t>
      </w:r>
      <w:r>
        <w:rPr>
          <w:rFonts w:ascii="MS Gothic" w:hAnsi="MS Gothic" w:eastAsia="MS Gothic" w:cs="MS Gothic"/>
        </w:rPr>
        <w:t>イエスは</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汚</w:t>
      </w:r>
      <w:r>
        <w:rPr>
          <w:rFonts w:ascii="MS Gothic" w:hAnsi="MS Gothic" w:eastAsia="MS Gothic" w:cs="MS Gothic"/>
        </w:rPr>
        <w:t>れから</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、魂</w:t>
      </w:r>
      <w:r>
        <w:rPr>
          <w:rFonts w:ascii="MS Gothic" w:hAnsi="MS Gothic" w:eastAsia="MS Gothic" w:cs="MS Gothic"/>
        </w:rPr>
        <w:t>を</w:t>
      </w:r>
      <w:r>
        <w:rPr>
          <w:rFonts w:ascii="Microsoft YaHei" w:hAnsi="Microsoft YaHei" w:eastAsia="Microsoft YaHei" w:cs="Microsoft YaHei"/>
        </w:rPr>
        <w:t>腐敗</w:t>
      </w:r>
      <w:r>
        <w:rPr>
          <w:rFonts w:ascii="MS Gothic" w:hAnsi="MS Gothic" w:eastAsia="MS Gothic" w:cs="MS Gothic"/>
        </w:rPr>
        <w:t>させる</w:t>
      </w:r>
      <w:r>
        <w:rPr>
          <w:rFonts w:ascii="Microsoft YaHei" w:hAnsi="Microsoft YaHei" w:eastAsia="Microsoft YaHei" w:cs="Microsoft YaHei"/>
        </w:rPr>
        <w:t>地上的欲望、利己的</w:t>
      </w:r>
      <w:r>
        <w:rPr>
          <w:rFonts w:ascii="MS Gothic" w:hAnsi="MS Gothic" w:eastAsia="MS Gothic" w:cs="MS Gothic"/>
        </w:rPr>
        <w:t>な</w:t>
      </w:r>
      <w:r>
        <w:rPr>
          <w:rFonts w:ascii="Microsoft YaHei" w:hAnsi="Microsoft YaHei" w:eastAsia="Microsoft YaHei" w:cs="Microsoft YaHei"/>
        </w:rPr>
        <w:t>情欲、悪</w:t>
      </w:r>
      <w:r>
        <w:rPr>
          <w:rFonts w:ascii="MS Gothic" w:hAnsi="MS Gothic" w:eastAsia="MS Gothic" w:cs="MS Gothic"/>
        </w:rPr>
        <w:t>しき</w:t>
      </w:r>
      <w:r>
        <w:rPr>
          <w:rFonts w:ascii="Microsoft YaHei" w:hAnsi="Microsoft YaHei" w:eastAsia="Microsoft YaHei" w:cs="Microsoft YaHei"/>
        </w:rPr>
        <w:t>習慣</w:t>
      </w:r>
      <w:r>
        <w:rPr>
          <w:rFonts w:ascii="MS Gothic" w:hAnsi="MS Gothic" w:eastAsia="MS Gothic" w:cs="MS Gothic"/>
        </w:rPr>
        <w:t>から</w:t>
      </w:r>
      <w:r>
        <w:rPr>
          <w:rFonts w:ascii="Microsoft YaHei" w:hAnsi="Microsoft YaHei" w:eastAsia="Microsoft YaHei" w:cs="Microsoft YaHei"/>
        </w:rPr>
        <w:t>清</w:t>
      </w:r>
      <w:r>
        <w:rPr>
          <w:rFonts w:ascii="MS Gothic" w:hAnsi="MS Gothic" w:eastAsia="MS Gothic" w:cs="MS Gothic"/>
        </w:rPr>
        <w:t>めるという</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宣言</w:t>
      </w:r>
      <w:r>
        <w:rPr>
          <w:rFonts w:ascii="MS Gothic" w:hAnsi="MS Gothic" w:eastAsia="MS Gothic" w:cs="MS Gothic"/>
        </w:rPr>
        <w:t>された</w:t>
      </w:r>
      <w:r>
        <w:rPr>
          <w:rFonts w:ascii="Times New Roman" w:hAnsi="Times New Roman" w:eastAsia="Times New Roman" w:cs="Times New Roman"/>
        </w:rPr>
        <w:t xml:space="preserve">.― </w:t>
      </w:r>
      <w:r>
        <w:rPr>
          <w:rFonts w:ascii="MS Gothic" w:hAnsi="MS Gothic" w:eastAsia="MS Gothic" w:cs="MS Gothic"/>
        </w:rPr>
        <w:t>マラキ</w:t>
      </w:r>
      <w:r>
        <w:rPr>
          <w:rFonts w:ascii="Times New Roman" w:hAnsi="Times New Roman" w:eastAsia="Times New Roman" w:cs="Times New Roman"/>
        </w:rPr>
        <w:t xml:space="preserve"> 3:1–3 </w:t>
      </w:r>
      <w:r>
        <w:rPr>
          <w:rFonts w:ascii="Microsoft YaHei" w:hAnsi="Microsoft YaHei" w:eastAsia="Microsoft YaHei" w:cs="Microsoft YaHei"/>
        </w:rPr>
        <w:t>引用</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Times New Roman" w:hAnsi="Times New Roman" w:eastAsia="Times New Roman" w:cs="Times New Roman"/>
        </w:rPr>
        <w:t>161</w:t>
      </w:r>
      <w:r>
        <w:rPr>
          <w:rFonts w:ascii="Microsoft YaHei" w:hAnsi="Microsoft YaHei" w:eastAsia="Microsoft YaHei" w:cs="Microsoft YaHei"/>
        </w:rPr>
        <w:t>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prophète dit : « Je vis un autre ange descendre du ciel, ayant une grande puissance ; et la terre fut éclairée de sa gloire. Et il cria d’une voix forte, disant : Babylone la grande est tombée, elle est tombée, et elle est devenue la demeure des démons » (Apocalypse 18:1, 2). C’est le même message qui fut donné par le deuxième ange. Babylone est tombée, « parce qu’elle a abreuvé toutes les nations du vin de la fureur de sa fornication » (Apocalypse 14:8). Qu’est-ce que ce vin ? — Ses fausses doctrines. Elle a donné au monde un faux sabbat à la place du sabbat du quatrième commandement, et elle a répété le mensonge que Satan dit d’abord à Ève en Éden — l’immortalité naturelle de l’âme. Bien d’autres erreurs apparentées, elle les a répandues au loin, « enseignant comme doctrines des commandements d’hommes » (Matthieu 15:9).</w:t>
      </w:r>
    </w:p>
    <w:p>
      <w:pPr>
        <w:pStyle w:val="ArticleScripture"/>
        <w:jc w:val="left"/>
      </w:pPr>
      <w:r>
        <w:rPr>
          <w:rFonts w:ascii="Times New Roman" w:hAnsi="Times New Roman" w:eastAsia="Times New Roman" w:cs="Times New Roman"/>
        </w:rPr>
        <w:t>“Când Isus Și-a început lucrarea publică, El a curățit Templul de profanarea lui sacrilegă. Printre ultimele acte ale lucrării Sale s-a aflat a doua curățire a Templului. Tot astfel, în ultima lucrare pentru avertizarea lumii, sunt adresate bisericilor două chemări distincte. Solia îngerului al doilea este: „A căzut, a căzut Babilonul, cetatea cea mare, pentru că a dat tuturor neamurilor să bea din vinul mâniei curviei ei” (Apocalipsa 14:8). Iar în strigătul cel puternic al soliei îngerului al treilea se aude un glas din cer, zicând: „Ieșiți din mijlocul ei, poporul Meu, ca să nu fiți părtași la păcatele ei și să nu primiți din plăgile ei. Căci păcatele ei s-au îngrămădit și au ajuns până la cer, iar Dumnezeu Și-a adus aminte de nelegiuirile ei” (Apocalipsa 18:4, 5).” Solii Alese, cartea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Boky Joela sy ny Fiangonana Advantista Mitandrina ny Andro Fahafito ao Laodikia - Laharana efatra amby efapolo</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